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邢台市机关后勤服务中心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2020年</w:t>
      </w:r>
      <w:r>
        <w:rPr>
          <w:rFonts w:hint="eastAsia" w:ascii="方正小标宋简体" w:hAnsi="方正小标宋简体" w:eastAsia="方正小标宋简体" w:cs="方正小标宋简体"/>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总体情况</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邢台市机关后勤服务中心坚持以习近平新时代中国特色社会主义思想为指导，认真学习贯彻党的十九大、十九届二中、三中、四中、五中全会精神，深入贯彻落实中央、省、市部署要求，围绕中心、服务大局，着力推动政务公开工作提质提效，为促进全市经济社会持续健康发展发挥了积极作用。</w:t>
      </w:r>
    </w:p>
    <w:p>
      <w:pPr>
        <w:numPr>
          <w:ilvl w:val="0"/>
          <w:numId w:val="0"/>
        </w:num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（一）加强组织领导。</w:t>
      </w:r>
      <w:r>
        <w:rPr>
          <w:rFonts w:hint="eastAsia" w:ascii="仿宋" w:hAnsi="仿宋" w:eastAsia="仿宋" w:cs="仿宋"/>
          <w:sz w:val="32"/>
          <w:szCs w:val="32"/>
          <w:lang w:val="en-US" w:eastAsia="zh-CN"/>
        </w:rPr>
        <w:t>2020年8月，原市委机关事务管理局和市政府机关事务管理局合并，成立市机关后勤服务中心，并及时成立了以中心党组书记、主任为组长的政务公开工作领导小组，负责领导中心政务公开工作。领导小组下设办公室，设在中心办公室，负责推进、协调本中心政务公开日常工作，及时在市政府信息公开平台公布和管理本中心有关政府信息。</w:t>
      </w:r>
    </w:p>
    <w:p>
      <w:pPr>
        <w:numPr>
          <w:ilvl w:val="0"/>
          <w:numId w:val="0"/>
        </w:num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（二）加强制度建设。</w:t>
      </w:r>
      <w:r>
        <w:rPr>
          <w:rFonts w:hint="eastAsia" w:ascii="仿宋" w:hAnsi="仿宋" w:eastAsia="仿宋" w:cs="仿宋"/>
          <w:sz w:val="32"/>
          <w:szCs w:val="32"/>
          <w:lang w:val="en-US" w:eastAsia="zh-CN"/>
        </w:rPr>
        <w:t>市机关后勤服务中心认真贯彻落实《中华人民共和国政府信息公开条例》等有关要求，结合工作实际，及时制定并公布了政府信息公开制度。进一步加强政府信息公开工作，保障公民、法人和其他组织的知情权、监督权，推进依法履行机关后勤服务职责，提供了制度保障。</w:t>
      </w:r>
    </w:p>
    <w:p>
      <w:pPr>
        <w:numPr>
          <w:ilvl w:val="0"/>
          <w:numId w:val="0"/>
        </w:num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（三）及时公开信息。</w:t>
      </w:r>
      <w:r>
        <w:rPr>
          <w:rFonts w:hint="eastAsia" w:ascii="仿宋" w:hAnsi="仿宋" w:eastAsia="仿宋" w:cs="仿宋"/>
          <w:sz w:val="32"/>
          <w:szCs w:val="32"/>
          <w:lang w:val="en-US" w:eastAsia="zh-CN"/>
        </w:rPr>
        <w:t>市机关后勤服务中心结合工作职能实际，积极做好政府信息公开工作，及时公开相关政府信息。本年度，在市政府信息公开平台及时公开财政预决算、办公用房、公务用车、公共机构节能、后勤服务保障等方面信息，共17条。</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tbl>
      <w:tblPr>
        <w:tblStyle w:val="5"/>
        <w:tblW w:w="8140" w:type="dxa"/>
        <w:jc w:val="center"/>
        <w:tblLayout w:type="fixed"/>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本年新</w:t>
            </w:r>
            <w:r>
              <w:rPr>
                <w:rFonts w:hint="eastAsia" w:ascii="宋体" w:hAnsi="宋体" w:eastAsia="宋体" w:cs="宋体"/>
                <w:color w:val="000000"/>
                <w:kern w:val="0"/>
                <w:sz w:val="21"/>
                <w:szCs w:val="21"/>
                <w:lang w:val="en-US" w:eastAsia="zh-CN" w:bidi="ar"/>
              </w:rPr>
              <w:br w:type="textWrapping"/>
            </w:r>
            <w:r>
              <w:rPr>
                <w:rFonts w:ascii="宋体" w:hAnsi="宋体" w:eastAsia="宋体" w:cs="宋体"/>
                <w:kern w:val="0"/>
                <w:sz w:val="21"/>
                <w:szCs w:val="21"/>
                <w:lang w:val="en-US" w:eastAsia="zh-CN" w:bidi="ar"/>
              </w:rPr>
              <w:t>制作数量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本年新</w:t>
            </w:r>
            <w:r>
              <w:rPr>
                <w:rFonts w:hint="eastAsia" w:ascii="宋体" w:hAnsi="宋体" w:eastAsia="宋体" w:cs="宋体"/>
                <w:color w:val="000000"/>
                <w:kern w:val="0"/>
                <w:sz w:val="21"/>
                <w:szCs w:val="21"/>
                <w:lang w:val="en-US" w:eastAsia="zh-CN" w:bidi="ar"/>
              </w:rPr>
              <w:br w:type="textWrapping"/>
            </w:r>
            <w:r>
              <w:rPr>
                <w:rFonts w:ascii="宋体" w:hAnsi="宋体" w:eastAsia="宋体" w:cs="宋体"/>
                <w:kern w:val="0"/>
                <w:sz w:val="21"/>
                <w:szCs w:val="21"/>
                <w:lang w:val="en-US" w:eastAsia="zh-CN" w:bidi="ar"/>
              </w:rPr>
              <w:t>公开数量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1个</w:t>
            </w:r>
          </w:p>
        </w:tc>
        <w:tc>
          <w:tcPr>
            <w:tcW w:w="127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1个</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1个</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行政许可</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其他对外管理服务事项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本年增/减</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行政处罚</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行政强制</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6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行政事业性收费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信息内容</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采购项目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数量</w:t>
            </w:r>
          </w:p>
        </w:tc>
        <w:tc>
          <w:tcPr>
            <w:tcW w:w="314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宋体" w:hAnsi="宋体" w:eastAsia="宋体" w:cs="宋体"/>
                <w:color w:val="000000"/>
                <w:kern w:val="0"/>
                <w:sz w:val="21"/>
                <w:szCs w:val="21"/>
                <w:lang w:val="en-US" w:eastAsia="zh-CN" w:bidi="ar"/>
              </w:rPr>
              <w:t>政府集中采购</w:t>
            </w:r>
          </w:p>
        </w:tc>
        <w:tc>
          <w:tcPr>
            <w:tcW w:w="188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eastAsia" w:ascii="宋体" w:hAnsi="宋体" w:eastAsia="宋体" w:cs="宋体"/>
                <w:color w:val="000000"/>
                <w:kern w:val="0"/>
                <w:sz w:val="21"/>
                <w:szCs w:val="21"/>
                <w:lang w:val="en-US" w:eastAsia="zh-CN" w:bidi="ar"/>
              </w:rPr>
              <w:t>4个</w:t>
            </w:r>
          </w:p>
        </w:tc>
        <w:tc>
          <w:tcPr>
            <w:tcW w:w="3146"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eastAsiaTheme="minorEastAsia"/>
                <w:sz w:val="21"/>
                <w:szCs w:val="21"/>
                <w:lang w:val="en-US" w:eastAsia="zh-CN"/>
              </w:rPr>
            </w:pPr>
            <w:r>
              <w:rPr>
                <w:rFonts w:hint="eastAsia" w:ascii="宋体"/>
                <w:sz w:val="21"/>
                <w:szCs w:val="21"/>
                <w:lang w:val="en-US" w:eastAsia="zh-CN"/>
              </w:rPr>
              <w:t>369.71万元</w:t>
            </w:r>
          </w:p>
        </w:tc>
      </w:tr>
    </w:tbl>
    <w:p>
      <w:pPr>
        <w:numPr>
          <w:ilvl w:val="0"/>
          <w:numId w:val="0"/>
        </w:numPr>
        <w:ind w:leftChars="0" w:firstLine="420" w:firstLineChars="200"/>
        <w:rPr>
          <w:rFonts w:hint="eastAsia"/>
          <w:sz w:val="21"/>
          <w:szCs w:val="21"/>
          <w:lang w:eastAsia="zh-CN"/>
        </w:rPr>
      </w:pPr>
      <w:r>
        <w:rPr>
          <w:rFonts w:hint="eastAsia"/>
          <w:sz w:val="21"/>
          <w:szCs w:val="21"/>
          <w:lang w:eastAsia="zh-CN"/>
        </w:rPr>
        <w:t>（注：政府集中采购方面：原市委机关事务管理局采购项目数量</w:t>
      </w:r>
      <w:r>
        <w:rPr>
          <w:rFonts w:hint="eastAsia"/>
          <w:sz w:val="21"/>
          <w:szCs w:val="21"/>
          <w:lang w:val="en-US" w:eastAsia="zh-CN"/>
        </w:rPr>
        <w:t>:1个，采购总金额：152万元；原市政府机关事务管理采购数量3个，采购总金额217.71万元。共计：采购数量4个，采购总金额</w:t>
      </w:r>
      <w:r>
        <w:rPr>
          <w:rFonts w:hint="eastAsia" w:ascii="宋体"/>
          <w:sz w:val="21"/>
          <w:szCs w:val="21"/>
          <w:lang w:val="en-US" w:eastAsia="zh-CN"/>
        </w:rPr>
        <w:t>369.71</w:t>
      </w:r>
      <w:r>
        <w:rPr>
          <w:rFonts w:hint="eastAsia"/>
          <w:sz w:val="21"/>
          <w:szCs w:val="21"/>
          <w:lang w:val="en-US" w:eastAsia="zh-CN"/>
        </w:rPr>
        <w:t>万元。</w:t>
      </w:r>
      <w:r>
        <w:rPr>
          <w:rFonts w:hint="eastAsia"/>
          <w:sz w:val="21"/>
          <w:szCs w:val="21"/>
          <w:lang w:eastAsia="zh-CN"/>
        </w:rPr>
        <w:t>）</w:t>
      </w:r>
    </w:p>
    <w:p>
      <w:pPr>
        <w:numPr>
          <w:ilvl w:val="0"/>
          <w:numId w:val="0"/>
        </w:numPr>
        <w:ind w:leftChars="0"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1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自然人</w:t>
            </w:r>
          </w:p>
        </w:tc>
        <w:tc>
          <w:tcPr>
            <w:tcW w:w="400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1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科研机构</w:t>
            </w:r>
          </w:p>
        </w:tc>
        <w:tc>
          <w:tcPr>
            <w:tcW w:w="81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社会公益组织</w:t>
            </w:r>
          </w:p>
        </w:tc>
        <w:tc>
          <w:tcPr>
            <w:tcW w:w="97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宋体" w:hAnsi="宋体" w:eastAsia="宋体" w:cs="宋体"/>
                <w:kern w:val="0"/>
                <w:sz w:val="21"/>
                <w:szCs w:val="21"/>
                <w:lang w:val="en-US" w:eastAsia="zh-CN" w:bidi="ar"/>
              </w:rPr>
              <w:t>一、本年新收政府信息公开申请数量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宋体" w:hAnsi="宋体" w:eastAsia="宋体" w:cs="宋体"/>
                <w:kern w:val="0"/>
                <w:sz w:val="21"/>
                <w:szCs w:val="21"/>
                <w:lang w:val="en-US" w:eastAsia="zh-CN" w:bidi="ar"/>
              </w:rPr>
              <w:t>二、上年结转政府信息公开申请数量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Calibri" w:hAnsi="Calibri" w:eastAsia="宋体" w:cs="Calibri"/>
                <w:kern w:val="0"/>
                <w:sz w:val="21"/>
                <w:szCs w:val="21"/>
                <w:lang w:val="en-US" w:eastAsia="zh-CN" w:bidi="ar"/>
              </w:rPr>
              <w:t>0</w:t>
            </w: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三、本年度办理结果</w:t>
            </w: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（一）予以公开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Calibri" w:hAnsi="Calibri" w:eastAsia="宋体" w:cs="Calibri"/>
                <w:kern w:val="0"/>
                <w:sz w:val="21"/>
                <w:szCs w:val="21"/>
                <w:lang w:val="en-US" w:eastAsia="zh-CN" w:bidi="ar"/>
              </w:rPr>
              <w:t>0</w:t>
            </w: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（三）不予公开</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1.属于国家秘密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default"/>
                <w:sz w:val="21"/>
                <w:szCs w:val="21"/>
                <w:lang w:val="en-US"/>
              </w:rPr>
            </w:pPr>
            <w:r>
              <w:rPr>
                <w:rFonts w:hint="eastAsia" w:ascii="楷体" w:hAnsi="楷体" w:eastAsia="楷体" w:cs="楷体"/>
                <w:kern w:val="0"/>
                <w:sz w:val="21"/>
                <w:szCs w:val="21"/>
                <w:lang w:val="en-US" w:eastAsia="zh-CN" w:bidi="ar"/>
              </w:rPr>
              <w:t>2.其他法律行政法规禁止公开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3.危及“三安全一稳定”</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4.保护第三方合法权益</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Calibri" w:hAnsi="Calibri" w:eastAsia="宋体" w:cs="Calibri"/>
                <w:kern w:val="0"/>
                <w:sz w:val="21"/>
                <w:szCs w:val="21"/>
                <w:lang w:val="en-US" w:eastAsia="zh-CN" w:bidi="ar"/>
              </w:rPr>
              <w:t>0</w:t>
            </w: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5.属于三类内部事务信息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6.属于四类过程性信息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7.属于行政执法案卷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Calibri" w:hAnsi="Calibri" w:eastAsia="宋体" w:cs="Calibri"/>
                <w:kern w:val="0"/>
                <w:sz w:val="21"/>
                <w:szCs w:val="21"/>
                <w:lang w:val="en-US" w:eastAsia="zh-CN" w:bidi="ar"/>
              </w:rPr>
              <w:t>0</w:t>
            </w: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8.属于行政查询事项</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（四）无法提供</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1.本机关不掌握相关政府信息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2.没有现成信息需要另行制作</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3.补正后申请内容仍不明确</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楷体" w:hAnsi="楷体" w:eastAsia="楷体" w:cs="楷体"/>
                <w:kern w:val="0"/>
                <w:sz w:val="21"/>
                <w:szCs w:val="21"/>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（五）不予处理</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1.信访举报投诉类申请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2.重复申请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3.要求提供公开出版物</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Calibri" w:hAnsi="Calibri" w:eastAsia="宋体" w:cs="Calibri"/>
                <w:kern w:val="0"/>
                <w:sz w:val="21"/>
                <w:szCs w:val="21"/>
                <w:lang w:val="en-US" w:eastAsia="zh-CN" w:bidi="ar"/>
              </w:rPr>
              <w:t>0</w:t>
            </w: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4.无正当理由大量反复申请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Calibri" w:hAnsi="Calibri" w:eastAsia="宋体" w:cs="Calibri"/>
                <w:kern w:val="0"/>
                <w:sz w:val="21"/>
                <w:szCs w:val="21"/>
                <w:lang w:val="en-US" w:eastAsia="zh-CN" w:bidi="ar"/>
              </w:rPr>
              <w:t>0</w:t>
            </w: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5.要求行政机关确认或重新出具已获取信息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Calibri" w:hAnsi="Calibri" w:eastAsia="宋体" w:cs="Calibri"/>
                <w:kern w:val="0"/>
                <w:sz w:val="21"/>
                <w:szCs w:val="21"/>
                <w:lang w:val="en-US" w:eastAsia="zh-CN" w:bidi="ar"/>
              </w:rPr>
              <w:t>0</w:t>
            </w: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（六）其他处理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楷体" w:hAnsi="楷体" w:eastAsia="楷体" w:cs="楷体"/>
                <w:kern w:val="0"/>
                <w:sz w:val="21"/>
                <w:szCs w:val="21"/>
                <w:lang w:val="en-US" w:eastAsia="zh-CN" w:bidi="ar"/>
              </w:rPr>
              <w:t>（七）总计</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1"/>
                <w:szCs w:val="21"/>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1"/>
                <w:szCs w:val="21"/>
              </w:rPr>
            </w:pPr>
            <w:r>
              <w:rPr>
                <w:rFonts w:hint="eastAsia" w:ascii="宋体" w:hAnsi="宋体" w:eastAsia="宋体" w:cs="宋体"/>
                <w:kern w:val="0"/>
                <w:sz w:val="21"/>
                <w:szCs w:val="21"/>
                <w:lang w:val="en-US" w:eastAsia="zh-CN" w:bidi="ar"/>
              </w:rPr>
              <w:t>四、结转下年度继续办理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宋体" w:eastAsiaTheme="minorEastAsia"/>
                <w:sz w:val="21"/>
                <w:szCs w:val="21"/>
                <w:lang w:val="en-US" w:eastAsia="zh-CN"/>
              </w:rPr>
            </w:pPr>
            <w:r>
              <w:rPr>
                <w:rFonts w:hint="eastAsia" w:ascii="宋体"/>
                <w:sz w:val="21"/>
                <w:szCs w:val="21"/>
                <w:lang w:val="en-US" w:eastAsia="zh-CN"/>
              </w:rPr>
              <w:t xml:space="preserve">  0</w:t>
            </w:r>
          </w:p>
        </w:tc>
      </w:tr>
    </w:tbl>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1"/>
                <w:szCs w:val="21"/>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default" w:ascii="Calibri" w:hAnsi="Calibri" w:eastAsia="宋体" w:cs="Calibri"/>
                <w:kern w:val="0"/>
                <w:sz w:val="21"/>
                <w:szCs w:val="21"/>
                <w:lang w:val="en-US" w:eastAsia="zh-CN" w:bidi="ar"/>
              </w:rPr>
              <w:t> </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Calibri" w:hAnsi="Calibri" w:eastAsia="宋体" w:cs="Calibri"/>
                <w:kern w:val="0"/>
                <w:sz w:val="21"/>
                <w:szCs w:val="21"/>
                <w:lang w:val="en-US" w:eastAsia="zh-CN" w:bidi="ar"/>
              </w:rPr>
              <w:t>0</w:t>
            </w:r>
            <w:r>
              <w:rPr>
                <w:rFonts w:hint="default" w:ascii="Calibri" w:hAnsi="Calibri" w:eastAsia="宋体" w:cs="Calibri"/>
                <w:kern w:val="0"/>
                <w:sz w:val="21"/>
                <w:szCs w:val="21"/>
                <w:lang w:val="en-US" w:eastAsia="zh-CN" w:bidi="ar"/>
              </w:rPr>
              <w:t> </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 </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 </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210" w:firstLineChars="100"/>
              <w:textAlignment w:val="auto"/>
              <w:rPr>
                <w:rFonts w:hint="eastAsia" w:ascii="宋体" w:eastAsiaTheme="minorEastAsia"/>
                <w:sz w:val="21"/>
                <w:szCs w:val="21"/>
                <w:lang w:val="en-US" w:eastAsia="zh-CN"/>
              </w:rPr>
            </w:pPr>
            <w:r>
              <w:rPr>
                <w:rFonts w:hint="eastAsia" w:ascii="宋体"/>
                <w:sz w:val="21"/>
                <w:szCs w:val="21"/>
                <w:lang w:val="en-US" w:eastAsia="zh-CN"/>
              </w:rPr>
              <w:t>0</w:t>
            </w:r>
          </w:p>
        </w:tc>
      </w:tr>
    </w:tbl>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存在的主要问题及改进情况</w:t>
      </w:r>
    </w:p>
    <w:p>
      <w:pPr>
        <w:numPr>
          <w:ilvl w:val="0"/>
          <w:numId w:val="0"/>
        </w:numPr>
        <w:ind w:firstLine="64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存在的主要问题：</w:t>
      </w:r>
      <w:r>
        <w:rPr>
          <w:rFonts w:hint="eastAsia" w:ascii="仿宋" w:hAnsi="仿宋" w:eastAsia="仿宋" w:cs="仿宋"/>
          <w:sz w:val="32"/>
          <w:szCs w:val="32"/>
          <w:lang w:val="en-US" w:eastAsia="zh-CN"/>
        </w:rPr>
        <w:t>目前，市机关后勤服务中心“三定”方案未出台，工作职能具有较大的不明确性，政府信息公开内容范围具有较大的局限性，在市政府信息公开平台公开的信息数量有待于进一步提高。</w:t>
      </w:r>
      <w:r>
        <w:rPr>
          <w:rFonts w:hint="eastAsia" w:ascii="楷体" w:hAnsi="楷体" w:eastAsia="楷体" w:cs="楷体"/>
          <w:sz w:val="32"/>
          <w:szCs w:val="32"/>
          <w:lang w:val="en-US" w:eastAsia="zh-CN"/>
        </w:rPr>
        <w:t xml:space="preserve">    </w:t>
      </w:r>
    </w:p>
    <w:p>
      <w:pPr>
        <w:numPr>
          <w:ilvl w:val="0"/>
          <w:numId w:val="0"/>
        </w:numPr>
        <w:ind w:leftChars="0"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改进情况：</w:t>
      </w:r>
      <w:r>
        <w:rPr>
          <w:rFonts w:hint="eastAsia" w:ascii="仿宋" w:hAnsi="仿宋" w:eastAsia="仿宋" w:cs="仿宋"/>
          <w:sz w:val="32"/>
          <w:szCs w:val="32"/>
          <w:lang w:val="en-US" w:eastAsia="zh-CN"/>
        </w:rPr>
        <w:t>一是进一步加强组织领导。提高政治站位，把政务公开工作摆在重要位置，加强政务公开工作。明确专人负责，完善体制机制。二是进一步拓展公开内容范围。在通过保密审查的前提下，坚持以公开为常态、不公开为例外的原则，着力拓宽公开范围、丰富公开内容。三是进一步加</w:t>
      </w:r>
      <w:bookmarkStart w:id="0" w:name="_GoBack"/>
      <w:bookmarkEnd w:id="0"/>
      <w:r>
        <w:rPr>
          <w:rFonts w:hint="eastAsia" w:ascii="仿宋" w:hAnsi="仿宋" w:eastAsia="仿宋" w:cs="仿宋"/>
          <w:sz w:val="32"/>
          <w:szCs w:val="32"/>
          <w:lang w:val="en-US" w:eastAsia="zh-CN"/>
        </w:rPr>
        <w:t>强信息制作质量。强化政府信息的起草、审查、公布等程序，确保政府信息公开准确性、时效性、规范化</w:t>
      </w:r>
      <w:r>
        <w:rPr>
          <w:rFonts w:hint="eastAsia" w:ascii="楷体" w:hAnsi="楷体" w:eastAsia="楷体" w:cs="楷体"/>
          <w:sz w:val="32"/>
          <w:szCs w:val="32"/>
          <w:lang w:val="en-US" w:eastAsia="zh-CN"/>
        </w:rPr>
        <w:t>。</w:t>
      </w:r>
    </w:p>
    <w:p>
      <w:pPr>
        <w:numPr>
          <w:ilvl w:val="0"/>
          <w:numId w:val="0"/>
        </w:numPr>
        <w:ind w:leftChars="0"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numPr>
          <w:ilvl w:val="0"/>
          <w:numId w:val="0"/>
        </w:numPr>
        <w:ind w:leftChars="0" w:firstLine="640" w:firstLineChars="200"/>
        <w:rPr>
          <w:rFonts w:hint="eastAsia"/>
          <w:sz w:val="32"/>
          <w:szCs w:val="32"/>
          <w:lang w:eastAsia="zh-CN"/>
        </w:rPr>
      </w:pPr>
      <w:r>
        <w:rPr>
          <w:rFonts w:hint="eastAsia"/>
          <w:sz w:val="32"/>
          <w:szCs w:val="32"/>
          <w:lang w:eastAsia="zh-CN"/>
        </w:rPr>
        <w:t>无。</w:t>
      </w:r>
    </w:p>
    <w:p>
      <w:pPr>
        <w:numPr>
          <w:ilvl w:val="0"/>
          <w:numId w:val="0"/>
        </w:numPr>
        <w:ind w:leftChars="0" w:firstLine="640" w:firstLineChars="200"/>
        <w:rPr>
          <w:rFonts w:hint="eastAsia"/>
          <w:sz w:val="32"/>
          <w:szCs w:val="32"/>
          <w:lang w:eastAsia="zh-CN"/>
        </w:rPr>
      </w:pPr>
    </w:p>
    <w:p>
      <w:pPr>
        <w:numPr>
          <w:ilvl w:val="0"/>
          <w:numId w:val="0"/>
        </w:numPr>
        <w:ind w:leftChars="0" w:firstLine="640" w:firstLineChars="200"/>
        <w:rPr>
          <w:rFonts w:hint="eastAsia"/>
          <w:sz w:val="32"/>
          <w:szCs w:val="32"/>
          <w:lang w:eastAsia="zh-CN"/>
        </w:rPr>
      </w:pPr>
    </w:p>
    <w:p>
      <w:pPr>
        <w:numPr>
          <w:ilvl w:val="0"/>
          <w:numId w:val="0"/>
        </w:numPr>
        <w:ind w:leftChars="0" w:firstLine="640" w:firstLineChars="200"/>
        <w:rPr>
          <w:rFonts w:hint="eastAsia" w:ascii="仿宋" w:hAnsi="仿宋" w:eastAsia="仿宋" w:cs="仿宋"/>
          <w:sz w:val="32"/>
          <w:szCs w:val="32"/>
          <w:lang w:val="en-US" w:eastAsia="zh-CN"/>
        </w:rPr>
      </w:pPr>
      <w:r>
        <w:rPr>
          <w:rFonts w:hint="eastAsia"/>
          <w:sz w:val="32"/>
          <w:szCs w:val="32"/>
          <w:lang w:val="en-US" w:eastAsia="zh-CN"/>
        </w:rPr>
        <w:t xml:space="preserve">                     邢台</w:t>
      </w:r>
      <w:r>
        <w:rPr>
          <w:rFonts w:hint="eastAsia" w:ascii="仿宋" w:hAnsi="仿宋" w:eastAsia="仿宋" w:cs="仿宋"/>
          <w:sz w:val="32"/>
          <w:szCs w:val="32"/>
          <w:lang w:val="en-US" w:eastAsia="zh-CN"/>
        </w:rPr>
        <w:t>市机关后勤服务中心</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2021年1月18日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76796"/>
    <w:rsid w:val="03527DC7"/>
    <w:rsid w:val="250A5BFD"/>
    <w:rsid w:val="37276796"/>
    <w:rsid w:val="56E71D2C"/>
    <w:rsid w:val="69AE6589"/>
    <w:rsid w:val="72640A15"/>
    <w:rsid w:val="7F457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2021-01-12T02:04:00Z</dcterms:created>
  <dc:creator>上善若水</dc:creator>
  <cp:lastModifiedBy>上善若水</cp:lastModifiedBy>
  <cp:lastPrinted>2021-01-20T08:45:24Z</cp:lastPrinted>
  <dcterms:modified xsi:type="dcterms:W3CDTF">2021-01-20T08:57:57Z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