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after="300" w:line="44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邢台市机关后勤服务中心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车辆管理科</w:t>
      </w:r>
    </w:p>
    <w:p>
      <w:pPr>
        <w:pStyle w:val="2"/>
        <w:widowControl/>
        <w:spacing w:after="300" w:line="44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年度绩效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自评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报告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为确实做好20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年度专项资金绩效自评工作，提高财政资金使用效率，根据《邢台市财政局关于开展20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年市级项目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sz w:val="32"/>
          <w:szCs w:val="32"/>
        </w:rPr>
        <w:t>绩效自评和部门整体支出绩效自评工作的通知》（邢市财监〔202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号）文件精神，结合实际，我单位组织成立了绩效自评工作小组，采取座谈等方式听取情况，检查专项资金有关账目，收集整理专项资金支出相关资料，现将我单位专项资金绩效自评结果报告如下：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（一）项目概况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1、项目单位基本情况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邢台市机关后勤服务中心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车辆管理科劳务派遣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61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人，平台车辆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辆。主要职能：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一是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负责平台车辆调度工作。</w:t>
      </w:r>
      <w:r>
        <w:rPr>
          <w:rFonts w:hint="eastAsia" w:ascii="仿宋" w:hAnsi="仿宋" w:eastAsia="仿宋" w:cs="仿宋"/>
          <w:sz w:val="32"/>
          <w:szCs w:val="32"/>
        </w:rPr>
        <w:t>1、重点保障市委、市政府应急、处置突发事件、抢险救灾以及四大班子和市直单位下乡调研、督导检查等用车；2、合理安排调配车辆，最大限度地提高车辆使用效率;3、严格按规定派车，保障公务用车按时到位，确保行车安全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二是</w:t>
      </w:r>
      <w:r>
        <w:rPr>
          <w:rFonts w:hint="eastAsia" w:ascii="仿宋" w:hAnsi="仿宋" w:eastAsia="仿宋" w:cs="仿宋"/>
          <w:sz w:val="32"/>
          <w:szCs w:val="32"/>
        </w:rPr>
        <w:t>负责平台车辆日常加油、维修工作；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三是</w:t>
      </w:r>
      <w:r>
        <w:rPr>
          <w:rFonts w:hint="eastAsia" w:ascii="仿宋" w:hAnsi="仿宋" w:eastAsia="仿宋" w:cs="仿宋"/>
          <w:sz w:val="32"/>
          <w:szCs w:val="32"/>
        </w:rPr>
        <w:t>负责保留车辆监管工作；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四是</w:t>
      </w:r>
      <w:r>
        <w:rPr>
          <w:rFonts w:hint="eastAsia" w:ascii="仿宋" w:hAnsi="仿宋" w:eastAsia="仿宋" w:cs="仿宋"/>
          <w:sz w:val="32"/>
          <w:szCs w:val="32"/>
        </w:rPr>
        <w:t>负责公务用车档案管理工作；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五是</w:t>
      </w:r>
      <w:r>
        <w:rPr>
          <w:rFonts w:hint="eastAsia" w:ascii="仿宋" w:hAnsi="仿宋" w:eastAsia="仿宋" w:cs="仿宋"/>
          <w:sz w:val="32"/>
          <w:szCs w:val="32"/>
        </w:rPr>
        <w:t>负责公务用车的编制核定及审批；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六是</w:t>
      </w:r>
      <w:r>
        <w:rPr>
          <w:rFonts w:hint="eastAsia" w:ascii="仿宋" w:hAnsi="仿宋" w:eastAsia="仿宋" w:cs="仿宋"/>
          <w:sz w:val="32"/>
          <w:szCs w:val="32"/>
        </w:rPr>
        <w:t>负责公务用车的配备审批；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七是</w:t>
      </w:r>
      <w:r>
        <w:rPr>
          <w:rFonts w:hint="eastAsia" w:ascii="仿宋" w:hAnsi="仿宋" w:eastAsia="仿宋" w:cs="仿宋"/>
          <w:sz w:val="32"/>
          <w:szCs w:val="32"/>
        </w:rPr>
        <w:t>负责指导各县市区公务车辆管理工作；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八是</w:t>
      </w:r>
      <w:r>
        <w:rPr>
          <w:rFonts w:hint="eastAsia" w:ascii="仿宋" w:hAnsi="仿宋" w:eastAsia="仿宋" w:cs="仿宋"/>
          <w:sz w:val="32"/>
          <w:szCs w:val="32"/>
        </w:rPr>
        <w:t>其他领导交办的工作。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2、目的实施依据。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年度公务用车平台专项经费是根据依照惯例、会议纪要、呈签等相关文件精神进行项目立项、申报。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3、项目基本性质、用途和主要内容、涉及范围。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Style w:val="18"/>
          <w:rFonts w:hint="eastAsia" w:asci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年公务用车平台购置车辆专项经费预算为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158</w:t>
      </w:r>
      <w:r>
        <w:rPr>
          <w:rFonts w:hint="eastAsia" w:ascii="仿宋" w:hAnsi="仿宋" w:eastAsia="仿宋" w:cs="仿宋"/>
          <w:sz w:val="32"/>
          <w:szCs w:val="32"/>
        </w:rPr>
        <w:t>万元，全额财政拨款。用于购置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辆公务车辆，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包括</w:t>
      </w:r>
      <w:r>
        <w:rPr>
          <w:rStyle w:val="18"/>
          <w:rFonts w:hint="eastAsia" w:ascii="仿宋_GB2312" w:eastAsia="仿宋_GB2312" w:cs="仿宋_GB2312"/>
          <w:color w:val="auto"/>
          <w:spacing w:val="0"/>
          <w:sz w:val="32"/>
          <w:szCs w:val="32"/>
          <w:lang w:val="en-US" w:eastAsia="zh-CN"/>
        </w:rPr>
        <w:t>2</w:t>
      </w:r>
      <w:r>
        <w:rPr>
          <w:rStyle w:val="18"/>
          <w:rFonts w:hint="eastAsia" w:ascii="仿宋_GB2312" w:eastAsia="仿宋_GB2312" w:cs="仿宋_GB2312"/>
          <w:spacing w:val="0"/>
          <w:sz w:val="32"/>
          <w:szCs w:val="32"/>
          <w:lang w:val="en-US" w:eastAsia="zh-CN"/>
        </w:rPr>
        <w:t>辆商务车，3辆新能源轿车，3辆燃油轿车,单价分别为：25万元/辆、25万元/辆、18万元/辆。</w:t>
      </w:r>
    </w:p>
    <w:p>
      <w:pPr>
        <w:ind w:firstLine="640" w:firstLineChars="200"/>
        <w:jc w:val="left"/>
        <w:rPr>
          <w:rFonts w:ascii="仿宋" w:hAnsi="仿宋" w:eastAsia="仿宋" w:cs="仿宋"/>
          <w:color w:val="0000FF"/>
          <w:sz w:val="32"/>
          <w:szCs w:val="32"/>
        </w:rPr>
      </w:pP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（二）项目绩效总目标、年度目标。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1、总目标：认真贯彻执行党和国家的方针、政策和法律法规、行业规定和标准，认真执行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邢台市机关后勤服务中心</w:t>
      </w:r>
      <w:r>
        <w:rPr>
          <w:rFonts w:hint="eastAsia" w:ascii="仿宋" w:hAnsi="仿宋" w:eastAsia="仿宋" w:cs="仿宋"/>
          <w:sz w:val="32"/>
          <w:szCs w:val="32"/>
        </w:rPr>
        <w:t>的各项决策、制度和规定；负责公务车辆管理科的各项工作。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2、年度目标：重点保障市委、市政府应急、处置突发事件、抢险救灾以及四大班子和市直单位下乡调研、督导检查等用车。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3、预期主要的生态、社会和经济效益。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（1）生态效益：公务用车集中调度，尽量并车使用，公务活动几人同行，不分乘多辆车，集体使用不分散使用多辆车，合理有效的利用公务用车。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（2）社会效益：保障基层公务出行，保障市直各单位公务出行、处置突发事件、抢钱救灾以及四大班子的市直各单位下乡调研、外出考察等。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（3）经济效益：降低政府行政成本，解决现行公务用车制度引发的腐败，统一制式喷涂，方便社会监督，从源头防范公车私用。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二、工作活动（项目）绩效目标和指标设定情况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（一）专项资金情况分析</w:t>
      </w:r>
    </w:p>
    <w:p>
      <w:pPr>
        <w:ind w:firstLine="640" w:firstLineChars="200"/>
        <w:jc w:val="left"/>
        <w:rPr>
          <w:rFonts w:hint="eastAsia" w:ascii="仿宋" w:hAnsi="仿宋" w:eastAsia="仿宋" w:cs="仿宋"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平台车辆运行经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费预算：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万，实际支出：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149.747389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元。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（二）项目资金使用情况。严格按照《邢台市专项资金管理办法》的规定使用管理专项资金，该拨款全部用于公车平台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购置公务用车</w:t>
      </w:r>
      <w:r>
        <w:rPr>
          <w:rFonts w:hint="eastAsia" w:ascii="仿宋" w:hAnsi="仿宋" w:eastAsia="仿宋" w:cs="仿宋"/>
          <w:sz w:val="32"/>
          <w:szCs w:val="32"/>
        </w:rPr>
        <w:t>专项经费，其支付范围、支付标准、支付进度、支付依据合法合规。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三、工作活动(项目)实施绩效管理情况及取得成绩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1、管理项目组织情况</w:t>
      </w:r>
    </w:p>
    <w:p>
      <w:pPr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公务用车服务平台劳务派遣人员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名，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辆车，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年公车平台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购置车辆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专项经费实际支出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2、项目经济性分析。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（1）项目成本（预算）控制情况。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根据会议纪要、呈签，公车平台专项经费预算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485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万元，实际支出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434.683213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万元，项目经费严格将规划项目控制在预算以内。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（2）项目成本（预算）节约情况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年度公车平台专项经费预算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485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万元，实际支出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434.683213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万元，使用率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89.63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%。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3、项目的效率性分析。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（1）项目的实施进度。</w:t>
      </w:r>
    </w:p>
    <w:p>
      <w:pPr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截止20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年底，项目已全部完成。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（2）项目完成质量。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公车平台专项经费项目资金，管理规范、项目管理到位、政策执行有力、有效发挥了财政资金的使用效率，完成了资金管理和使用规范工作。一定程度确保公务用车服务平台各项工作的正常运转。综合考评得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分99分，等级为“优秀”。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四、工作活动(项目)绩效自评情况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（一）工作活动（项目）自评组织情况。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至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3月1日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，以核查账目、检查资料和实地考察等形式开展了现场考评，并依照《财政专项资金绩效评价共性指标表》进行了综合评分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（二）工作活动（项目）评价结果。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完善管理制度，规范派车流程，提升司机专业技能和驾驶技术；车辆按时保养及时维修，确保车辆状态良好，提升公务用车服务平台保障能力。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专项经费按时间和任务进度绩效阶段性目标已基本完成，综合考评得分99分，等级为“优秀”。</w:t>
      </w:r>
    </w:p>
    <w:p>
      <w:pPr>
        <w:ind w:firstLine="640" w:firstLineChars="200"/>
        <w:jc w:val="left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五、工作活动(项目)存在的问题、改进工作的意见及建议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1、做好工作活动（项目）的跟踪检查工作，对能实现预期绩效目标的项目予以充分肯定，确保项目实施工作正常运行，达到预期绩效目标</w:t>
      </w:r>
    </w:p>
    <w:p>
      <w:pPr>
        <w:ind w:firstLine="640" w:firstLineChars="200"/>
        <w:jc w:val="left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2、按照财政支出绩效管理的要求，建立科学的财政资金绩效自评机制，不断提高财政资金使用管理的水平和效率。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72B6A"/>
    <w:rsid w:val="00010200"/>
    <w:rsid w:val="000E2CBE"/>
    <w:rsid w:val="003170D0"/>
    <w:rsid w:val="00324F86"/>
    <w:rsid w:val="00386AC4"/>
    <w:rsid w:val="0041072B"/>
    <w:rsid w:val="00412663"/>
    <w:rsid w:val="00472B4A"/>
    <w:rsid w:val="004B1AF4"/>
    <w:rsid w:val="00632D18"/>
    <w:rsid w:val="007C4A28"/>
    <w:rsid w:val="007F78C7"/>
    <w:rsid w:val="008048B7"/>
    <w:rsid w:val="009126FE"/>
    <w:rsid w:val="00964065"/>
    <w:rsid w:val="00B4067E"/>
    <w:rsid w:val="00BA1569"/>
    <w:rsid w:val="00E47516"/>
    <w:rsid w:val="00EC10D2"/>
    <w:rsid w:val="00ED0BAC"/>
    <w:rsid w:val="00EF1A7E"/>
    <w:rsid w:val="00F23899"/>
    <w:rsid w:val="00FA2A46"/>
    <w:rsid w:val="00FE6DE2"/>
    <w:rsid w:val="01D96CF2"/>
    <w:rsid w:val="02640136"/>
    <w:rsid w:val="02D43F2F"/>
    <w:rsid w:val="031F432D"/>
    <w:rsid w:val="059D4055"/>
    <w:rsid w:val="05D04C09"/>
    <w:rsid w:val="06E33593"/>
    <w:rsid w:val="0779300E"/>
    <w:rsid w:val="082347D4"/>
    <w:rsid w:val="08A10CEA"/>
    <w:rsid w:val="09EB5DB8"/>
    <w:rsid w:val="0AAF469E"/>
    <w:rsid w:val="0F7F4BC8"/>
    <w:rsid w:val="0F83650E"/>
    <w:rsid w:val="11461D8C"/>
    <w:rsid w:val="11583879"/>
    <w:rsid w:val="11BA07AD"/>
    <w:rsid w:val="1400640A"/>
    <w:rsid w:val="14484B87"/>
    <w:rsid w:val="14E00B5D"/>
    <w:rsid w:val="158514B1"/>
    <w:rsid w:val="162F30DA"/>
    <w:rsid w:val="19700E68"/>
    <w:rsid w:val="1B3112F4"/>
    <w:rsid w:val="1D18155D"/>
    <w:rsid w:val="1DA255AB"/>
    <w:rsid w:val="1E435E03"/>
    <w:rsid w:val="24CD690A"/>
    <w:rsid w:val="24FE7267"/>
    <w:rsid w:val="2524098E"/>
    <w:rsid w:val="25575FE1"/>
    <w:rsid w:val="286C774F"/>
    <w:rsid w:val="29B91AC0"/>
    <w:rsid w:val="29F218D9"/>
    <w:rsid w:val="29F72B6A"/>
    <w:rsid w:val="2A950936"/>
    <w:rsid w:val="3034348D"/>
    <w:rsid w:val="32212838"/>
    <w:rsid w:val="32F22394"/>
    <w:rsid w:val="32FF5F99"/>
    <w:rsid w:val="330249BA"/>
    <w:rsid w:val="332931F1"/>
    <w:rsid w:val="333F3332"/>
    <w:rsid w:val="34AC2186"/>
    <w:rsid w:val="37056A70"/>
    <w:rsid w:val="3A755218"/>
    <w:rsid w:val="3B53200D"/>
    <w:rsid w:val="4341621C"/>
    <w:rsid w:val="43B73B41"/>
    <w:rsid w:val="43FB67BE"/>
    <w:rsid w:val="44971E9D"/>
    <w:rsid w:val="449F693F"/>
    <w:rsid w:val="49BE0409"/>
    <w:rsid w:val="4AC45BD2"/>
    <w:rsid w:val="4ACC04DE"/>
    <w:rsid w:val="4B566EE4"/>
    <w:rsid w:val="4C2554F8"/>
    <w:rsid w:val="4C7439E8"/>
    <w:rsid w:val="4C9769BC"/>
    <w:rsid w:val="4CE43A81"/>
    <w:rsid w:val="4DFB0B06"/>
    <w:rsid w:val="50614A3F"/>
    <w:rsid w:val="507E4A54"/>
    <w:rsid w:val="51835027"/>
    <w:rsid w:val="521B663F"/>
    <w:rsid w:val="529E5E70"/>
    <w:rsid w:val="53ED40DA"/>
    <w:rsid w:val="540A69BC"/>
    <w:rsid w:val="594D5664"/>
    <w:rsid w:val="5C1D4002"/>
    <w:rsid w:val="5EF147ED"/>
    <w:rsid w:val="5F8117DF"/>
    <w:rsid w:val="608A108D"/>
    <w:rsid w:val="60A65395"/>
    <w:rsid w:val="62433795"/>
    <w:rsid w:val="63C77711"/>
    <w:rsid w:val="63FC3550"/>
    <w:rsid w:val="64C50854"/>
    <w:rsid w:val="651B0E33"/>
    <w:rsid w:val="6536382A"/>
    <w:rsid w:val="66764E20"/>
    <w:rsid w:val="67AB31BE"/>
    <w:rsid w:val="67EE749B"/>
    <w:rsid w:val="6973487F"/>
    <w:rsid w:val="69BC3598"/>
    <w:rsid w:val="6D965B20"/>
    <w:rsid w:val="6DA13A96"/>
    <w:rsid w:val="6E240027"/>
    <w:rsid w:val="6F0651AA"/>
    <w:rsid w:val="6F267651"/>
    <w:rsid w:val="6F626E13"/>
    <w:rsid w:val="71362454"/>
    <w:rsid w:val="71CA62F6"/>
    <w:rsid w:val="720449DD"/>
    <w:rsid w:val="729F721E"/>
    <w:rsid w:val="72DC6483"/>
    <w:rsid w:val="735001C7"/>
    <w:rsid w:val="73C3129F"/>
    <w:rsid w:val="74F858A3"/>
    <w:rsid w:val="75873685"/>
    <w:rsid w:val="76B72697"/>
    <w:rsid w:val="775037DD"/>
    <w:rsid w:val="77AE7298"/>
    <w:rsid w:val="78A13126"/>
    <w:rsid w:val="78F57500"/>
    <w:rsid w:val="79376AC5"/>
    <w:rsid w:val="7A711A6A"/>
    <w:rsid w:val="7B6A1828"/>
    <w:rsid w:val="7B9F2B74"/>
    <w:rsid w:val="7BCD530F"/>
    <w:rsid w:val="7C274BE8"/>
    <w:rsid w:val="7F5A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kern w:val="0"/>
      <w:sz w:val="24"/>
    </w:rPr>
  </w:style>
  <w:style w:type="paragraph" w:styleId="3">
    <w:name w:val="heading 6"/>
    <w:basedOn w:val="1"/>
    <w:next w:val="1"/>
    <w:semiHidden/>
    <w:unhideWhenUsed/>
    <w:qFormat/>
    <w:uiPriority w:val="0"/>
    <w:pPr>
      <w:jc w:val="left"/>
      <w:outlineLvl w:val="5"/>
    </w:pPr>
    <w:rPr>
      <w:rFonts w:hint="eastAsia" w:ascii="宋体" w:hAnsi="宋体" w:eastAsia="宋体" w:cs="Times New Roman"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333333"/>
      <w:u w:val="none"/>
    </w:rPr>
  </w:style>
  <w:style w:type="character" w:customStyle="1" w:styleId="12">
    <w:name w:val="wx-space"/>
    <w:basedOn w:val="8"/>
    <w:qFormat/>
    <w:uiPriority w:val="0"/>
  </w:style>
  <w:style w:type="character" w:customStyle="1" w:styleId="13">
    <w:name w:val="wx-space1"/>
    <w:basedOn w:val="8"/>
    <w:qFormat/>
    <w:uiPriority w:val="0"/>
  </w:style>
  <w:style w:type="character" w:customStyle="1" w:styleId="14">
    <w:name w:val="hover5"/>
    <w:basedOn w:val="8"/>
    <w:qFormat/>
    <w:uiPriority w:val="0"/>
    <w:rPr>
      <w:color w:val="000000"/>
      <w:shd w:val="clear" w:color="auto" w:fill="FFFFFF"/>
    </w:rPr>
  </w:style>
  <w:style w:type="paragraph" w:styleId="15">
    <w:name w:val="List Paragraph"/>
    <w:basedOn w:val="1"/>
    <w:qFormat/>
    <w:uiPriority w:val="0"/>
    <w:pPr>
      <w:ind w:firstLine="420" w:firstLineChars="200"/>
    </w:pPr>
  </w:style>
  <w:style w:type="character" w:customStyle="1" w:styleId="16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Font Style45"/>
    <w:qFormat/>
    <w:uiPriority w:val="0"/>
    <w:rPr>
      <w:rFonts w:ascii="黑体" w:eastAsia="黑体" w:cs="黑体"/>
      <w:spacing w:val="30"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1791</Words>
  <Characters>120</Characters>
  <Lines>1</Lines>
  <Paragraphs>3</Paragraphs>
  <TotalTime>158</TotalTime>
  <ScaleCrop>false</ScaleCrop>
  <LinksUpToDate>false</LinksUpToDate>
  <CharactersWithSpaces>1908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2019-08-05T02:22:00Z</dcterms:created>
  <dc:creator>砖家老苏</dc:creator>
  <cp:lastModifiedBy>鹿鹿</cp:lastModifiedBy>
  <cp:lastPrinted>2021-03-04T03:35:00Z</cp:lastPrinted>
  <dcterms:modified xsi:type="dcterms:W3CDTF">2021-03-04T10:34:01Z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