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4E8" w:rsidRDefault="00B764E8">
      <w:pPr>
        <w:widowControl/>
        <w:spacing w:line="400" w:lineRule="exact"/>
        <w:jc w:val="left"/>
        <w:rPr>
          <w:rFonts w:ascii="仿宋" w:eastAsia="仿宋" w:hAnsi="仿宋" w:cs="仿宋"/>
          <w:kern w:val="0"/>
          <w:sz w:val="32"/>
          <w:szCs w:val="32"/>
          <w:shd w:val="clear" w:color="auto" w:fill="FFFFFF"/>
        </w:rPr>
      </w:pPr>
    </w:p>
    <w:p w:rsidR="00B764E8" w:rsidRDefault="007A6744">
      <w:pPr>
        <w:widowControl/>
        <w:spacing w:line="480" w:lineRule="exact"/>
        <w:jc w:val="left"/>
        <w:rPr>
          <w:rFonts w:ascii="仿宋" w:eastAsia="仿宋" w:hAnsi="仿宋" w:cs="仿宋"/>
          <w:kern w:val="0"/>
          <w:sz w:val="32"/>
          <w:szCs w:val="32"/>
          <w:shd w:val="clear" w:color="auto" w:fill="FFFFFF"/>
        </w:rPr>
      </w:pPr>
      <w:r>
        <w:rPr>
          <w:rFonts w:ascii="仿宋" w:eastAsia="仿宋" w:hAnsi="仿宋" w:cs="仿宋" w:hint="eastAsia"/>
          <w:kern w:val="0"/>
          <w:sz w:val="32"/>
          <w:szCs w:val="32"/>
          <w:shd w:val="clear" w:color="auto" w:fill="FFFFFF"/>
        </w:rPr>
        <w:t>附件5：</w:t>
      </w:r>
    </w:p>
    <w:p w:rsidR="00B764E8" w:rsidRDefault="00B764E8">
      <w:pPr>
        <w:widowControl/>
        <w:spacing w:line="480" w:lineRule="exact"/>
        <w:jc w:val="left"/>
        <w:rPr>
          <w:rFonts w:ascii="仿宋" w:eastAsia="仿宋" w:hAnsi="仿宋" w:cs="仿宋"/>
          <w:kern w:val="0"/>
          <w:sz w:val="32"/>
          <w:szCs w:val="32"/>
          <w:shd w:val="clear" w:color="auto" w:fill="FFFFFF"/>
        </w:rPr>
      </w:pPr>
    </w:p>
    <w:p w:rsidR="00B764E8" w:rsidRDefault="007A6744">
      <w:pPr>
        <w:spacing w:line="480" w:lineRule="exact"/>
        <w:rPr>
          <w:rFonts w:ascii="宋体" w:hAnsi="宋体"/>
          <w:b/>
          <w:sz w:val="44"/>
          <w:szCs w:val="44"/>
        </w:rPr>
      </w:pPr>
      <w:r>
        <w:rPr>
          <w:rFonts w:ascii="宋体" w:hAnsi="宋体" w:hint="eastAsia"/>
          <w:b/>
          <w:sz w:val="44"/>
          <w:szCs w:val="44"/>
        </w:rPr>
        <w:t>一、</w:t>
      </w:r>
    </w:p>
    <w:p w:rsidR="00B764E8" w:rsidRDefault="007A6744">
      <w:pPr>
        <w:spacing w:line="480" w:lineRule="exact"/>
        <w:jc w:val="center"/>
        <w:rPr>
          <w:rFonts w:ascii="仿宋" w:eastAsia="仿宋" w:hAnsi="仿宋" w:cs="仿宋"/>
          <w:sz w:val="32"/>
          <w:szCs w:val="32"/>
        </w:rPr>
      </w:pPr>
      <w:r>
        <w:rPr>
          <w:rFonts w:ascii="宋体" w:hAnsi="宋体" w:hint="eastAsia"/>
          <w:b/>
          <w:sz w:val="44"/>
          <w:szCs w:val="44"/>
        </w:rPr>
        <w:t>部门整体支出绩效评价</w:t>
      </w:r>
      <w:r>
        <w:rPr>
          <w:rFonts w:ascii="宋体" w:eastAsia="宋体" w:hAnsi="宋体" w:cs="宋体" w:hint="eastAsia"/>
          <w:b/>
          <w:color w:val="000000"/>
          <w:kern w:val="0"/>
          <w:sz w:val="44"/>
          <w:szCs w:val="44"/>
          <w:shd w:val="clear" w:color="auto" w:fill="FFFFFF"/>
        </w:rPr>
        <w:t>指标体系评分表</w:t>
      </w:r>
    </w:p>
    <w:tbl>
      <w:tblPr>
        <w:tblW w:w="9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9"/>
        <w:gridCol w:w="743"/>
        <w:gridCol w:w="1275"/>
        <w:gridCol w:w="3436"/>
        <w:gridCol w:w="2373"/>
        <w:gridCol w:w="764"/>
      </w:tblGrid>
      <w:tr w:rsidR="00B764E8">
        <w:trPr>
          <w:trHeight w:val="339"/>
        </w:trPr>
        <w:tc>
          <w:tcPr>
            <w:tcW w:w="779"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center"/>
              <w:rPr>
                <w:b/>
              </w:rPr>
            </w:pPr>
            <w:r>
              <w:rPr>
                <w:rFonts w:ascii="仿宋_GB2312" w:eastAsia="仿宋_GB2312" w:hAnsi="新宋体" w:cs="仿宋_GB2312"/>
                <w:b/>
                <w:kern w:val="0"/>
                <w:sz w:val="24"/>
                <w:szCs w:val="24"/>
              </w:rPr>
              <w:t>一级指标</w:t>
            </w:r>
          </w:p>
        </w:tc>
        <w:tc>
          <w:tcPr>
            <w:tcW w:w="743"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center"/>
              <w:rPr>
                <w:b/>
              </w:rPr>
            </w:pPr>
            <w:r>
              <w:rPr>
                <w:rFonts w:ascii="仿宋_GB2312" w:eastAsia="仿宋_GB2312" w:hAnsi="新宋体" w:cs="仿宋_GB2312"/>
                <w:b/>
                <w:kern w:val="0"/>
                <w:sz w:val="24"/>
                <w:szCs w:val="24"/>
              </w:rPr>
              <w:t>二级指标</w:t>
            </w:r>
          </w:p>
        </w:tc>
        <w:tc>
          <w:tcPr>
            <w:tcW w:w="4711" w:type="dxa"/>
            <w:gridSpan w:val="2"/>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center"/>
              <w:rPr>
                <w:b/>
              </w:rPr>
            </w:pPr>
            <w:r>
              <w:rPr>
                <w:rFonts w:ascii="仿宋_GB2312" w:eastAsia="仿宋_GB2312" w:hAnsi="新宋体" w:cs="仿宋_GB2312"/>
                <w:b/>
                <w:kern w:val="0"/>
                <w:sz w:val="24"/>
                <w:szCs w:val="24"/>
              </w:rPr>
              <w:t>三级指标</w:t>
            </w:r>
          </w:p>
        </w:tc>
        <w:tc>
          <w:tcPr>
            <w:tcW w:w="2373" w:type="dxa"/>
            <w:vMerge w:val="restart"/>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center"/>
              <w:rPr>
                <w:b/>
              </w:rPr>
            </w:pPr>
            <w:r>
              <w:rPr>
                <w:rFonts w:ascii="仿宋_GB2312" w:eastAsia="仿宋_GB2312" w:hAnsi="新宋体" w:cs="仿宋_GB2312"/>
                <w:b/>
                <w:kern w:val="0"/>
                <w:sz w:val="24"/>
                <w:szCs w:val="24"/>
              </w:rPr>
              <w:t>评分标准</w:t>
            </w:r>
          </w:p>
        </w:tc>
        <w:tc>
          <w:tcPr>
            <w:tcW w:w="764" w:type="dxa"/>
            <w:vMerge w:val="restart"/>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b/>
              </w:rPr>
            </w:pPr>
            <w:r>
              <w:rPr>
                <w:rFonts w:ascii="仿宋_GB2312" w:eastAsia="仿宋_GB2312" w:hAnsi="新宋体" w:cs="仿宋_GB2312"/>
                <w:b/>
                <w:kern w:val="0"/>
                <w:sz w:val="24"/>
                <w:szCs w:val="24"/>
              </w:rPr>
              <w:t>得分</w:t>
            </w:r>
          </w:p>
        </w:tc>
      </w:tr>
      <w:tr w:rsidR="00B764E8">
        <w:trPr>
          <w:trHeight w:val="434"/>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rPr>
                <w:rFonts w:ascii="宋体"/>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center"/>
              <w:rPr>
                <w:b/>
              </w:rPr>
            </w:pPr>
            <w:r>
              <w:rPr>
                <w:rFonts w:ascii="仿宋_GB2312" w:eastAsia="仿宋_GB2312" w:hAnsi="新宋体" w:cs="仿宋_GB2312"/>
                <w:b/>
                <w:kern w:val="0"/>
                <w:sz w:val="24"/>
                <w:szCs w:val="24"/>
              </w:rPr>
              <w:t>指标名称</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center"/>
              <w:rPr>
                <w:b/>
              </w:rPr>
            </w:pPr>
            <w:r>
              <w:rPr>
                <w:rFonts w:ascii="仿宋_GB2312" w:eastAsia="仿宋_GB2312" w:hAnsi="新宋体" w:cs="仿宋_GB2312"/>
                <w:b/>
                <w:kern w:val="0"/>
                <w:sz w:val="24"/>
                <w:szCs w:val="24"/>
              </w:rPr>
              <w:t>指标解释说明</w:t>
            </w:r>
          </w:p>
        </w:tc>
        <w:tc>
          <w:tcPr>
            <w:tcW w:w="2373" w:type="dxa"/>
            <w:vMerge/>
            <w:tcBorders>
              <w:top w:val="single" w:sz="4" w:space="0" w:color="000000"/>
              <w:left w:val="single" w:sz="4" w:space="0" w:color="auto"/>
              <w:bottom w:val="single" w:sz="4" w:space="0" w:color="000000"/>
              <w:right w:val="single" w:sz="4" w:space="0" w:color="auto"/>
            </w:tcBorders>
            <w:vAlign w:val="center"/>
          </w:tcPr>
          <w:p w:rsidR="00B764E8" w:rsidRDefault="00B764E8">
            <w:pPr>
              <w:rPr>
                <w:rFonts w:ascii="宋体"/>
                <w:szCs w:val="21"/>
              </w:rPr>
            </w:pPr>
          </w:p>
        </w:tc>
        <w:tc>
          <w:tcPr>
            <w:tcW w:w="764" w:type="dxa"/>
            <w:vMerge/>
            <w:tcBorders>
              <w:top w:val="single" w:sz="4" w:space="0" w:color="000000"/>
              <w:left w:val="single" w:sz="4" w:space="0" w:color="auto"/>
              <w:bottom w:val="single" w:sz="4" w:space="0" w:color="000000"/>
              <w:right w:val="single" w:sz="4" w:space="0" w:color="auto"/>
            </w:tcBorders>
            <w:vAlign w:val="center"/>
          </w:tcPr>
          <w:p w:rsidR="00B764E8" w:rsidRDefault="00B764E8">
            <w:pPr>
              <w:rPr>
                <w:rFonts w:ascii="宋体"/>
                <w:szCs w:val="21"/>
              </w:rPr>
            </w:pPr>
          </w:p>
        </w:tc>
      </w:tr>
      <w:tr w:rsidR="00B764E8">
        <w:trPr>
          <w:trHeight w:val="688"/>
        </w:trPr>
        <w:tc>
          <w:tcPr>
            <w:tcW w:w="779"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投入（1</w:t>
            </w:r>
            <w:r>
              <w:rPr>
                <w:rFonts w:ascii="仿宋_GB2312" w:eastAsia="仿宋_GB2312" w:hAnsi="新宋体" w:cs="仿宋_GB2312" w:hint="eastAsia"/>
                <w:kern w:val="0"/>
                <w:szCs w:val="21"/>
              </w:rPr>
              <w:t>0</w:t>
            </w:r>
            <w:r>
              <w:rPr>
                <w:rFonts w:ascii="仿宋_GB2312" w:eastAsia="仿宋_GB2312" w:hAnsi="新宋体" w:cs="仿宋_GB2312"/>
                <w:kern w:val="0"/>
                <w:szCs w:val="21"/>
              </w:rPr>
              <w:t>）</w:t>
            </w:r>
          </w:p>
        </w:tc>
        <w:tc>
          <w:tcPr>
            <w:tcW w:w="743"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hint="eastAsia"/>
                <w:kern w:val="0"/>
                <w:szCs w:val="21"/>
              </w:rPr>
              <w:t>绩效</w:t>
            </w:r>
            <w:r>
              <w:rPr>
                <w:rFonts w:ascii="仿宋_GB2312" w:eastAsia="仿宋_GB2312" w:hAnsi="新宋体" w:cs="仿宋_GB2312"/>
                <w:kern w:val="0"/>
                <w:szCs w:val="21"/>
              </w:rPr>
              <w:t>目标设定</w:t>
            </w:r>
            <w:r>
              <w:rPr>
                <w:rFonts w:ascii="仿宋_GB2312" w:eastAsia="仿宋_GB2312" w:hAnsi="新宋体" w:cs="仿宋_GB2312" w:hint="eastAsia"/>
                <w:kern w:val="0"/>
                <w:szCs w:val="21"/>
              </w:rPr>
              <w:t>情况</w:t>
            </w:r>
          </w:p>
          <w:p w:rsidR="00B764E8" w:rsidRDefault="007A6744">
            <w:pPr>
              <w:widowControl/>
              <w:spacing w:line="240" w:lineRule="exact"/>
              <w:jc w:val="left"/>
              <w:rPr>
                <w:color w:val="FF0000"/>
                <w:szCs w:val="21"/>
              </w:rPr>
            </w:pPr>
            <w:r>
              <w:rPr>
                <w:rFonts w:ascii="仿宋_GB2312" w:eastAsia="仿宋_GB2312" w:hAnsi="新宋体" w:cs="仿宋_GB2312"/>
                <w:kern w:val="0"/>
                <w:szCs w:val="21"/>
              </w:rPr>
              <w:t>（5</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1275" w:type="dxa"/>
            <w:tcBorders>
              <w:top w:val="single" w:sz="4" w:space="0" w:color="000000"/>
              <w:left w:val="single" w:sz="4" w:space="0" w:color="000000"/>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职责明确（1</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部门的职责设定是否符合</w:t>
            </w:r>
            <w:r>
              <w:rPr>
                <w:rFonts w:ascii="仿宋_GB2312" w:eastAsia="仿宋_GB2312" w:hAnsi="新宋体" w:cs="仿宋_GB2312"/>
                <w:kern w:val="0"/>
                <w:szCs w:val="21"/>
              </w:rPr>
              <w:t>“</w:t>
            </w:r>
            <w:r>
              <w:rPr>
                <w:rFonts w:ascii="仿宋_GB2312" w:eastAsia="仿宋_GB2312" w:hAnsi="新宋体" w:cs="仿宋_GB2312"/>
                <w:kern w:val="0"/>
                <w:szCs w:val="21"/>
              </w:rPr>
              <w:t>三定</w:t>
            </w:r>
            <w:r>
              <w:rPr>
                <w:rFonts w:ascii="仿宋_GB2312" w:eastAsia="仿宋_GB2312" w:hAnsi="新宋体" w:cs="仿宋_GB2312"/>
                <w:kern w:val="0"/>
                <w:szCs w:val="21"/>
              </w:rPr>
              <w:t>”</w:t>
            </w:r>
            <w:r>
              <w:rPr>
                <w:rFonts w:ascii="仿宋_GB2312" w:eastAsia="仿宋_GB2312" w:hAnsi="新宋体" w:cs="仿宋_GB2312"/>
                <w:kern w:val="0"/>
                <w:szCs w:val="21"/>
              </w:rPr>
              <w:t>方案中所赋予的职责，用以反映和评价部门工作的目的性与计划性。</w:t>
            </w:r>
          </w:p>
        </w:tc>
        <w:tc>
          <w:tcPr>
            <w:tcW w:w="2373" w:type="dxa"/>
            <w:tcBorders>
              <w:top w:val="single" w:sz="4" w:space="0" w:color="000000"/>
              <w:left w:val="single" w:sz="4" w:space="0" w:color="auto"/>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符合（1）；</w:t>
            </w:r>
          </w:p>
          <w:p w:rsidR="00B764E8" w:rsidRDefault="007A6744">
            <w:pPr>
              <w:widowControl/>
              <w:spacing w:line="240" w:lineRule="exact"/>
              <w:jc w:val="left"/>
              <w:rPr>
                <w:szCs w:val="21"/>
              </w:rPr>
            </w:pPr>
            <w:r>
              <w:rPr>
                <w:rFonts w:ascii="仿宋_GB2312" w:eastAsia="仿宋_GB2312" w:hAnsi="新宋体" w:cs="仿宋_GB2312"/>
                <w:kern w:val="0"/>
                <w:szCs w:val="21"/>
              </w:rPr>
              <w:t>不符合（0）。</w:t>
            </w:r>
          </w:p>
        </w:tc>
        <w:tc>
          <w:tcPr>
            <w:tcW w:w="764" w:type="dxa"/>
            <w:tcBorders>
              <w:top w:val="single" w:sz="4" w:space="0" w:color="000000"/>
              <w:left w:val="single" w:sz="4" w:space="0" w:color="auto"/>
              <w:bottom w:val="single" w:sz="4" w:space="0" w:color="auto"/>
              <w:right w:val="single" w:sz="4" w:space="0" w:color="000000"/>
            </w:tcBorders>
            <w:vAlign w:val="center"/>
          </w:tcPr>
          <w:p w:rsidR="00B764E8" w:rsidRDefault="001E0C5D">
            <w:pPr>
              <w:widowControl/>
              <w:spacing w:line="240" w:lineRule="exact"/>
              <w:jc w:val="left"/>
              <w:rPr>
                <w:szCs w:val="21"/>
              </w:rPr>
            </w:pPr>
            <w:r>
              <w:rPr>
                <w:rFonts w:hint="eastAsia"/>
                <w:szCs w:val="21"/>
              </w:rPr>
              <w:t>1</w:t>
            </w:r>
          </w:p>
        </w:tc>
      </w:tr>
      <w:tr w:rsidR="00B764E8">
        <w:trPr>
          <w:trHeight w:val="1634"/>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活动合规性（2</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部门的活动是否在职责范围之内并符合部门中长期规划，用以反映和评价部门活动目标与部门履职、年度工作任务的相符性情况。</w:t>
            </w:r>
          </w:p>
          <w:p w:rsidR="00B764E8" w:rsidRDefault="007A6744">
            <w:pPr>
              <w:widowControl/>
              <w:spacing w:line="240" w:lineRule="exact"/>
              <w:jc w:val="left"/>
              <w:rPr>
                <w:szCs w:val="21"/>
              </w:rPr>
            </w:pPr>
            <w:r>
              <w:rPr>
                <w:rFonts w:ascii="仿宋_GB2312" w:eastAsia="仿宋_GB2312" w:hAnsi="新宋体" w:cs="仿宋_GB2312"/>
                <w:kern w:val="0"/>
                <w:szCs w:val="21"/>
              </w:rPr>
              <w:t>评价要点：</w:t>
            </w:r>
          </w:p>
          <w:p w:rsidR="00B764E8" w:rsidRDefault="007A6744">
            <w:pPr>
              <w:widowControl/>
              <w:spacing w:line="240" w:lineRule="exact"/>
              <w:jc w:val="left"/>
              <w:rPr>
                <w:szCs w:val="21"/>
              </w:rPr>
            </w:pPr>
            <w:r>
              <w:rPr>
                <w:rFonts w:ascii="仿宋_GB2312" w:eastAsia="仿宋_GB2312" w:hAnsi="新宋体" w:cs="仿宋_GB2312"/>
                <w:kern w:val="0"/>
                <w:szCs w:val="21"/>
              </w:rPr>
              <w:t>1.部门活动的设定在部门所确定的职责范围之内；</w:t>
            </w:r>
          </w:p>
          <w:p w:rsidR="00B764E8" w:rsidRDefault="007A6744">
            <w:pPr>
              <w:widowControl/>
              <w:spacing w:line="240" w:lineRule="exact"/>
              <w:jc w:val="left"/>
              <w:rPr>
                <w:szCs w:val="21"/>
              </w:rPr>
            </w:pPr>
            <w:r>
              <w:rPr>
                <w:rFonts w:ascii="仿宋_GB2312" w:eastAsia="仿宋_GB2312" w:hAnsi="新宋体" w:cs="仿宋_GB2312"/>
                <w:kern w:val="0"/>
                <w:szCs w:val="21"/>
              </w:rPr>
              <w:t>2.部门活动符合</w:t>
            </w:r>
            <w:r>
              <w:rPr>
                <w:rFonts w:ascii="仿宋_GB2312" w:eastAsia="仿宋_GB2312" w:hAnsi="新宋体" w:cs="仿宋_GB2312" w:hint="eastAsia"/>
                <w:kern w:val="0"/>
                <w:szCs w:val="21"/>
              </w:rPr>
              <w:t>市</w:t>
            </w:r>
            <w:r>
              <w:rPr>
                <w:rFonts w:ascii="仿宋_GB2312" w:eastAsia="仿宋_GB2312" w:hAnsi="新宋体" w:cs="仿宋_GB2312"/>
                <w:kern w:val="0"/>
                <w:szCs w:val="21"/>
              </w:rPr>
              <w:t>委、</w:t>
            </w:r>
            <w:r>
              <w:rPr>
                <w:rFonts w:ascii="仿宋_GB2312" w:eastAsia="仿宋_GB2312" w:hAnsi="新宋体" w:cs="仿宋_GB2312" w:hint="eastAsia"/>
                <w:kern w:val="0"/>
                <w:szCs w:val="21"/>
              </w:rPr>
              <w:t>市</w:t>
            </w:r>
            <w:r>
              <w:rPr>
                <w:rFonts w:ascii="仿宋_GB2312" w:eastAsia="仿宋_GB2312" w:hAnsi="新宋体" w:cs="仿宋_GB2312"/>
                <w:kern w:val="0"/>
                <w:szCs w:val="21"/>
              </w:rPr>
              <w:t>政府的发展规划及本部门的年度工作安排与发展规划。</w:t>
            </w:r>
          </w:p>
        </w:tc>
        <w:tc>
          <w:tcPr>
            <w:tcW w:w="2373" w:type="dxa"/>
            <w:tcBorders>
              <w:top w:val="single" w:sz="4" w:space="0" w:color="000000"/>
              <w:left w:val="single" w:sz="4" w:space="0" w:color="auto"/>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全部符合（2）；</w:t>
            </w:r>
          </w:p>
          <w:p w:rsidR="00B764E8" w:rsidRDefault="007A6744">
            <w:pPr>
              <w:widowControl/>
              <w:spacing w:line="240" w:lineRule="exact"/>
              <w:jc w:val="left"/>
              <w:rPr>
                <w:szCs w:val="21"/>
              </w:rPr>
            </w:pPr>
            <w:r>
              <w:rPr>
                <w:rFonts w:ascii="仿宋_GB2312" w:eastAsia="仿宋_GB2312" w:hAnsi="新宋体" w:cs="仿宋_GB2312"/>
                <w:kern w:val="0"/>
                <w:szCs w:val="21"/>
              </w:rPr>
              <w:t>其中一项不符合（0）。</w:t>
            </w:r>
          </w:p>
        </w:tc>
        <w:tc>
          <w:tcPr>
            <w:tcW w:w="764" w:type="dxa"/>
            <w:tcBorders>
              <w:top w:val="single" w:sz="4" w:space="0" w:color="000000"/>
              <w:left w:val="single" w:sz="4" w:space="0" w:color="auto"/>
              <w:bottom w:val="single" w:sz="4" w:space="0" w:color="auto"/>
              <w:right w:val="single" w:sz="4" w:space="0" w:color="000000"/>
            </w:tcBorders>
            <w:vAlign w:val="center"/>
          </w:tcPr>
          <w:p w:rsidR="00B764E8" w:rsidRDefault="001E0C5D">
            <w:pPr>
              <w:widowControl/>
              <w:spacing w:line="240" w:lineRule="exact"/>
              <w:jc w:val="left"/>
              <w:rPr>
                <w:szCs w:val="21"/>
              </w:rPr>
            </w:pPr>
            <w:r>
              <w:rPr>
                <w:rFonts w:hint="eastAsia"/>
                <w:szCs w:val="21"/>
              </w:rPr>
              <w:t>2</w:t>
            </w:r>
          </w:p>
        </w:tc>
      </w:tr>
      <w:tr w:rsidR="00B764E8">
        <w:trPr>
          <w:trHeight w:val="6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活动合理性（2</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部门所设立的活动是否明确合理、活动的关键性指标设置是否可衡量，用以反映和评价部门活动目标设定的合理性。</w:t>
            </w:r>
          </w:p>
          <w:p w:rsidR="00B764E8" w:rsidRDefault="007A6744">
            <w:pPr>
              <w:widowControl/>
              <w:spacing w:line="240" w:lineRule="exact"/>
              <w:jc w:val="left"/>
              <w:rPr>
                <w:szCs w:val="21"/>
              </w:rPr>
            </w:pPr>
            <w:r>
              <w:rPr>
                <w:rFonts w:ascii="仿宋_GB2312" w:eastAsia="仿宋_GB2312" w:hAnsi="新宋体" w:cs="仿宋_GB2312"/>
                <w:kern w:val="0"/>
                <w:szCs w:val="21"/>
              </w:rPr>
              <w:t>评价要点：</w:t>
            </w:r>
          </w:p>
          <w:p w:rsidR="00B764E8" w:rsidRDefault="007A6744">
            <w:pPr>
              <w:widowControl/>
              <w:spacing w:line="240" w:lineRule="exact"/>
              <w:jc w:val="left"/>
              <w:rPr>
                <w:szCs w:val="21"/>
              </w:rPr>
            </w:pPr>
            <w:r>
              <w:rPr>
                <w:rFonts w:ascii="仿宋_GB2312" w:eastAsia="仿宋_GB2312" w:hAnsi="新宋体" w:cs="仿宋_GB2312"/>
                <w:kern w:val="0"/>
                <w:szCs w:val="21"/>
              </w:rPr>
              <w:t>1.活动目标的设定是可量化的，可通过清晰、可衡量的关键指标值予以体现；</w:t>
            </w:r>
          </w:p>
          <w:p w:rsidR="00B764E8" w:rsidRDefault="007A6744">
            <w:pPr>
              <w:widowControl/>
              <w:spacing w:line="240" w:lineRule="exact"/>
              <w:jc w:val="left"/>
              <w:rPr>
                <w:szCs w:val="21"/>
              </w:rPr>
            </w:pPr>
            <w:r>
              <w:rPr>
                <w:rFonts w:ascii="仿宋_GB2312" w:eastAsia="仿宋_GB2312" w:hAnsi="新宋体" w:cs="仿宋_GB2312"/>
                <w:kern w:val="0"/>
                <w:szCs w:val="21"/>
              </w:rPr>
              <w:t>2.在活动目标设定时，将关键指标明细分解为具体的达成目标与工作任务。</w:t>
            </w:r>
          </w:p>
        </w:tc>
        <w:tc>
          <w:tcPr>
            <w:tcW w:w="2373" w:type="dxa"/>
            <w:tcBorders>
              <w:top w:val="single" w:sz="4" w:space="0" w:color="000000"/>
              <w:left w:val="single" w:sz="4" w:space="0" w:color="auto"/>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全部符合（2）；</w:t>
            </w:r>
          </w:p>
          <w:p w:rsidR="00B764E8" w:rsidRDefault="007A6744">
            <w:pPr>
              <w:widowControl/>
              <w:spacing w:line="240" w:lineRule="exact"/>
              <w:jc w:val="left"/>
              <w:rPr>
                <w:szCs w:val="21"/>
              </w:rPr>
            </w:pPr>
            <w:r>
              <w:rPr>
                <w:rFonts w:ascii="仿宋_GB2312" w:eastAsia="仿宋_GB2312" w:hAnsi="新宋体" w:cs="仿宋_GB2312"/>
                <w:kern w:val="0"/>
                <w:szCs w:val="21"/>
              </w:rPr>
              <w:t>其中一项不符合（0）。</w:t>
            </w:r>
          </w:p>
        </w:tc>
        <w:tc>
          <w:tcPr>
            <w:tcW w:w="764" w:type="dxa"/>
            <w:tcBorders>
              <w:top w:val="single" w:sz="4" w:space="0" w:color="000000"/>
              <w:left w:val="single" w:sz="4" w:space="0" w:color="auto"/>
              <w:bottom w:val="single" w:sz="4" w:space="0" w:color="auto"/>
              <w:right w:val="single" w:sz="4" w:space="0" w:color="000000"/>
            </w:tcBorders>
            <w:vAlign w:val="center"/>
          </w:tcPr>
          <w:p w:rsidR="00B764E8" w:rsidRDefault="001E0C5D">
            <w:pPr>
              <w:widowControl/>
              <w:spacing w:line="240" w:lineRule="exact"/>
              <w:jc w:val="left"/>
              <w:rPr>
                <w:szCs w:val="21"/>
              </w:rPr>
            </w:pPr>
            <w:r>
              <w:rPr>
                <w:rFonts w:hint="eastAsia"/>
                <w:szCs w:val="21"/>
              </w:rPr>
              <w:t>2</w:t>
            </w:r>
          </w:p>
        </w:tc>
      </w:tr>
      <w:tr w:rsidR="00B764E8">
        <w:trPr>
          <w:trHeight w:val="454"/>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val="restart"/>
            <w:tcBorders>
              <w:top w:val="single" w:sz="4" w:space="0" w:color="000000"/>
              <w:left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预算配置</w:t>
            </w:r>
            <w:r>
              <w:rPr>
                <w:rFonts w:ascii="仿宋_GB2312" w:eastAsia="仿宋_GB2312" w:hAnsi="新宋体" w:cs="仿宋_GB2312" w:hint="eastAsia"/>
                <w:kern w:val="0"/>
                <w:szCs w:val="21"/>
              </w:rPr>
              <w:t>情况</w:t>
            </w:r>
            <w:r>
              <w:rPr>
                <w:rFonts w:ascii="仿宋_GB2312" w:eastAsia="仿宋_GB2312" w:hAnsi="新宋体" w:cs="仿宋_GB2312"/>
                <w:kern w:val="0"/>
                <w:szCs w:val="21"/>
              </w:rPr>
              <w:t>(</w:t>
            </w:r>
            <w:r>
              <w:rPr>
                <w:rFonts w:ascii="仿宋_GB2312" w:eastAsia="仿宋_GB2312" w:hAnsi="新宋体" w:cs="仿宋_GB2312" w:hint="eastAsia"/>
                <w:kern w:val="0"/>
                <w:szCs w:val="21"/>
              </w:rPr>
              <w:t>5分</w:t>
            </w:r>
            <w:r>
              <w:rPr>
                <w:rFonts w:ascii="仿宋_GB2312" w:eastAsia="仿宋_GB2312" w:hAnsi="新宋体" w:cs="仿宋_GB2312"/>
                <w:kern w:val="0"/>
                <w:szCs w:val="21"/>
              </w:rPr>
              <w:t>)</w:t>
            </w:r>
          </w:p>
        </w:tc>
        <w:tc>
          <w:tcPr>
            <w:tcW w:w="1275" w:type="dxa"/>
            <w:tcBorders>
              <w:top w:val="single" w:sz="4" w:space="0" w:color="auto"/>
              <w:left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在职人员控制率（</w:t>
            </w:r>
            <w:r>
              <w:rPr>
                <w:rFonts w:ascii="仿宋_GB2312" w:eastAsia="仿宋_GB2312" w:hAnsi="新宋体" w:cs="仿宋_GB2312" w:hint="eastAsia"/>
                <w:kern w:val="0"/>
                <w:szCs w:val="21"/>
              </w:rPr>
              <w:t>1分</w:t>
            </w:r>
            <w:r>
              <w:rPr>
                <w:rFonts w:ascii="仿宋_GB2312" w:eastAsia="仿宋_GB2312" w:hAnsi="新宋体" w:cs="仿宋_GB2312"/>
                <w:kern w:val="0"/>
                <w:szCs w:val="21"/>
              </w:rPr>
              <w:t>）</w:t>
            </w:r>
          </w:p>
        </w:tc>
        <w:tc>
          <w:tcPr>
            <w:tcW w:w="3436" w:type="dxa"/>
            <w:tcBorders>
              <w:top w:val="single" w:sz="4" w:space="0" w:color="auto"/>
              <w:left w:val="single" w:sz="4" w:space="0" w:color="auto"/>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部门本年度实际在职人员数与编制数的比率，用以反映和评价部门对人员成本的控制程度。</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在职人员控制率=（在职人员数/编制数）</w:t>
            </w:r>
            <w:r>
              <w:rPr>
                <w:rFonts w:ascii="仿宋_GB2312" w:eastAsia="仿宋_GB2312" w:hAnsi="新宋体" w:cs="仿宋_GB2312"/>
                <w:kern w:val="0"/>
                <w:szCs w:val="21"/>
              </w:rPr>
              <w:t>×</w:t>
            </w:r>
            <w:r>
              <w:rPr>
                <w:rFonts w:ascii="仿宋_GB2312" w:eastAsia="仿宋_GB2312" w:hAnsi="新宋体" w:cs="仿宋_GB2312"/>
                <w:kern w:val="0"/>
                <w:szCs w:val="21"/>
              </w:rPr>
              <w:t>100%。</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在职人员数：部门实际在职人数，以财政部确定的部门决算编制口径为准，由编制部门和人劳部门批复同意的临聘人员除外。</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编制数：机构编制部门核定批复的部门人员编制数。</w:t>
            </w:r>
          </w:p>
        </w:tc>
        <w:tc>
          <w:tcPr>
            <w:tcW w:w="2373" w:type="dxa"/>
            <w:tcBorders>
              <w:top w:val="single" w:sz="4" w:space="0" w:color="auto"/>
              <w:left w:val="single" w:sz="4" w:space="0" w:color="auto"/>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1.在职人员控制率小于或等于100%的，得满分；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2.在职人员控制率大于或等于115%的，得0分；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3.在职人员控制率在100%-115%之间的，在0分和满分之间计算确定：</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得分=[max（在职人员控制率）－某部门在职人员控制率]/[max（在职人员控制率）－min（在职人员控制率）]</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auto"/>
              <w:left w:val="single" w:sz="4" w:space="0" w:color="auto"/>
              <w:bottom w:val="single" w:sz="4" w:space="0" w:color="000000"/>
              <w:right w:val="single" w:sz="4" w:space="0" w:color="000000"/>
            </w:tcBorders>
            <w:vAlign w:val="center"/>
          </w:tcPr>
          <w:p w:rsidR="00B764E8" w:rsidRDefault="00B764E8">
            <w:pPr>
              <w:widowControl/>
              <w:spacing w:line="240" w:lineRule="exact"/>
              <w:jc w:val="left"/>
              <w:rPr>
                <w:szCs w:val="21"/>
              </w:rPr>
            </w:pPr>
          </w:p>
        </w:tc>
      </w:tr>
      <w:tr w:rsidR="00B764E8">
        <w:trPr>
          <w:trHeight w:val="454"/>
        </w:trPr>
        <w:tc>
          <w:tcPr>
            <w:tcW w:w="779" w:type="dxa"/>
            <w:vMerge w:val="restart"/>
            <w:tcBorders>
              <w:top w:val="single" w:sz="4" w:space="0" w:color="000000"/>
              <w:left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left w:val="single" w:sz="4" w:space="0" w:color="000000"/>
              <w:right w:val="single" w:sz="4" w:space="0" w:color="000000"/>
            </w:tcBorders>
            <w:vAlign w:val="center"/>
          </w:tcPr>
          <w:p w:rsidR="00B764E8" w:rsidRDefault="00B764E8">
            <w:pPr>
              <w:widowControl/>
              <w:spacing w:line="240" w:lineRule="exact"/>
              <w:jc w:val="left"/>
              <w:rPr>
                <w:rFonts w:ascii="仿宋_GB2312" w:eastAsia="仿宋_GB2312" w:hAnsi="新宋体" w:cs="仿宋_GB2312"/>
                <w:kern w:val="0"/>
                <w:szCs w:val="21"/>
              </w:rPr>
            </w:pPr>
          </w:p>
        </w:tc>
        <w:tc>
          <w:tcPr>
            <w:tcW w:w="1275" w:type="dxa"/>
            <w:tcBorders>
              <w:top w:val="single" w:sz="4" w:space="0" w:color="auto"/>
              <w:left w:val="single" w:sz="4" w:space="0" w:color="000000"/>
              <w:right w:val="single" w:sz="4" w:space="0" w:color="auto"/>
            </w:tcBorders>
            <w:vAlign w:val="center"/>
          </w:tcPr>
          <w:p w:rsidR="00B764E8" w:rsidRDefault="007A6744">
            <w:pPr>
              <w:widowControl/>
              <w:spacing w:line="240" w:lineRule="exact"/>
              <w:jc w:val="left"/>
              <w:textAlignment w:val="center"/>
              <w:rPr>
                <w:rFonts w:ascii="仿宋" w:eastAsia="仿宋" w:hAnsi="仿宋" w:cs="仿宋"/>
                <w:kern w:val="0"/>
                <w:szCs w:val="21"/>
              </w:rPr>
            </w:pPr>
            <w:r>
              <w:rPr>
                <w:rFonts w:ascii="仿宋" w:eastAsia="仿宋" w:hAnsi="仿宋" w:cs="仿宋" w:hint="eastAsia"/>
                <w:color w:val="000000"/>
                <w:kern w:val="0"/>
                <w:szCs w:val="21"/>
              </w:rPr>
              <w:t>“三公经费”变动率（2分）</w:t>
            </w:r>
          </w:p>
        </w:tc>
        <w:tc>
          <w:tcPr>
            <w:tcW w:w="3436" w:type="dxa"/>
            <w:tcBorders>
              <w:top w:val="single" w:sz="4" w:space="0" w:color="auto"/>
              <w:left w:val="single" w:sz="4" w:space="0" w:color="auto"/>
              <w:right w:val="single" w:sz="4" w:space="0" w:color="auto"/>
            </w:tcBorders>
            <w:vAlign w:val="center"/>
          </w:tcPr>
          <w:p w:rsidR="00B764E8" w:rsidRDefault="007A6744">
            <w:pPr>
              <w:widowControl/>
              <w:spacing w:line="240" w:lineRule="exact"/>
              <w:jc w:val="left"/>
              <w:textAlignment w:val="center"/>
              <w:rPr>
                <w:rFonts w:ascii="仿宋" w:eastAsia="仿宋" w:hAnsi="仿宋" w:cs="仿宋"/>
                <w:kern w:val="0"/>
                <w:szCs w:val="21"/>
              </w:rPr>
            </w:pPr>
            <w:r>
              <w:rPr>
                <w:rFonts w:ascii="仿宋" w:eastAsia="仿宋" w:hAnsi="仿宋" w:cs="仿宋" w:hint="eastAsia"/>
                <w:color w:val="000000"/>
                <w:kern w:val="0"/>
                <w:szCs w:val="21"/>
              </w:rPr>
              <w:t>部门本年度“三公经费”预算数与上年度“三公经费”预算数的变动比率，用以反映和考核部门对控制重点行政成本的努力程度。“三公经费”变动率=[（本年度“三公经费”总额-上年度“三公经费”总额）/上年度“三公经费”总额]×100%。</w:t>
            </w:r>
            <w:r>
              <w:rPr>
                <w:rFonts w:ascii="仿宋" w:eastAsia="仿宋" w:hAnsi="仿宋" w:cs="仿宋" w:hint="eastAsia"/>
                <w:color w:val="000000"/>
                <w:kern w:val="0"/>
                <w:szCs w:val="21"/>
              </w:rPr>
              <w:br/>
              <w:t>“三公经费”：年度预算安排的因公出国（境）费、公务车辆购置及运行费和公务招待费。</w:t>
            </w:r>
          </w:p>
        </w:tc>
        <w:tc>
          <w:tcPr>
            <w:tcW w:w="2373" w:type="dxa"/>
            <w:tcBorders>
              <w:top w:val="single" w:sz="4" w:space="0" w:color="auto"/>
              <w:left w:val="single" w:sz="4" w:space="0" w:color="auto"/>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w:t>
            </w:r>
            <w:r>
              <w:rPr>
                <w:rFonts w:ascii="仿宋" w:eastAsia="仿宋" w:hAnsi="仿宋" w:cs="仿宋" w:hint="eastAsia"/>
                <w:color w:val="000000"/>
                <w:kern w:val="0"/>
                <w:szCs w:val="21"/>
              </w:rPr>
              <w:t>“三公经费”变动率</w:t>
            </w:r>
            <w:r>
              <w:rPr>
                <w:rFonts w:ascii="仿宋_GB2312" w:eastAsia="仿宋_GB2312" w:hAnsi="新宋体" w:cs="仿宋_GB2312"/>
                <w:kern w:val="0"/>
                <w:szCs w:val="21"/>
              </w:rPr>
              <w:t>小于或等于</w:t>
            </w:r>
            <w:r>
              <w:rPr>
                <w:rFonts w:ascii="仿宋_GB2312" w:eastAsia="仿宋_GB2312" w:hAnsi="新宋体" w:cs="仿宋_GB2312" w:hint="eastAsia"/>
                <w:kern w:val="0"/>
                <w:szCs w:val="21"/>
              </w:rPr>
              <w:t>-5</w:t>
            </w:r>
            <w:r>
              <w:rPr>
                <w:rFonts w:ascii="仿宋_GB2312" w:eastAsia="仿宋_GB2312" w:hAnsi="新宋体" w:cs="仿宋_GB2312"/>
                <w:kern w:val="0"/>
                <w:szCs w:val="21"/>
              </w:rPr>
              <w:t>%的，得满分；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w:t>
            </w:r>
            <w:r>
              <w:rPr>
                <w:rFonts w:ascii="仿宋" w:eastAsia="仿宋" w:hAnsi="仿宋" w:cs="仿宋" w:hint="eastAsia"/>
                <w:color w:val="000000"/>
                <w:kern w:val="0"/>
                <w:szCs w:val="21"/>
              </w:rPr>
              <w:t>“三公经费”变动率</w:t>
            </w:r>
            <w:r>
              <w:rPr>
                <w:rFonts w:ascii="仿宋_GB2312" w:eastAsia="仿宋_GB2312" w:hAnsi="新宋体" w:cs="仿宋_GB2312"/>
                <w:kern w:val="0"/>
                <w:szCs w:val="21"/>
              </w:rPr>
              <w:t>大于或等于1</w:t>
            </w:r>
            <w:r>
              <w:rPr>
                <w:rFonts w:ascii="仿宋_GB2312" w:eastAsia="仿宋_GB2312" w:hAnsi="新宋体" w:cs="仿宋_GB2312" w:hint="eastAsia"/>
                <w:kern w:val="0"/>
                <w:szCs w:val="21"/>
              </w:rPr>
              <w:t>0</w:t>
            </w:r>
            <w:r>
              <w:rPr>
                <w:rFonts w:ascii="仿宋_GB2312" w:eastAsia="仿宋_GB2312" w:hAnsi="新宋体" w:cs="仿宋_GB2312"/>
                <w:kern w:val="0"/>
                <w:szCs w:val="21"/>
              </w:rPr>
              <w:t>%的，得0分；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3.在职人员控制率在</w:t>
            </w:r>
            <w:r>
              <w:rPr>
                <w:rFonts w:ascii="仿宋_GB2312" w:eastAsia="仿宋_GB2312" w:hAnsi="新宋体" w:cs="仿宋_GB2312" w:hint="eastAsia"/>
                <w:kern w:val="0"/>
                <w:szCs w:val="21"/>
              </w:rPr>
              <w:t>-5</w:t>
            </w:r>
            <w:r>
              <w:rPr>
                <w:rFonts w:ascii="仿宋_GB2312" w:eastAsia="仿宋_GB2312" w:hAnsi="新宋体" w:cs="仿宋_GB2312"/>
                <w:kern w:val="0"/>
                <w:szCs w:val="21"/>
              </w:rPr>
              <w:t>%-</w:t>
            </w:r>
            <w:r>
              <w:rPr>
                <w:rFonts w:ascii="仿宋_GB2312" w:eastAsia="仿宋_GB2312" w:hAnsi="新宋体" w:cs="仿宋_GB2312" w:hint="eastAsia"/>
                <w:kern w:val="0"/>
                <w:szCs w:val="21"/>
              </w:rPr>
              <w:t>10</w:t>
            </w:r>
            <w:r>
              <w:rPr>
                <w:rFonts w:ascii="仿宋_GB2312" w:eastAsia="仿宋_GB2312" w:hAnsi="新宋体" w:cs="仿宋_GB2312"/>
                <w:kern w:val="0"/>
                <w:szCs w:val="21"/>
              </w:rPr>
              <w:t>%之间的，在0分和满分之间计算确定：</w:t>
            </w:r>
          </w:p>
          <w:p w:rsidR="00B764E8" w:rsidRDefault="007A6744">
            <w:pPr>
              <w:widowControl/>
              <w:spacing w:line="240" w:lineRule="exact"/>
              <w:jc w:val="left"/>
              <w:textAlignment w:val="center"/>
              <w:rPr>
                <w:rFonts w:ascii="仿宋" w:eastAsia="仿宋" w:hAnsi="仿宋" w:cs="仿宋"/>
                <w:kern w:val="0"/>
                <w:szCs w:val="21"/>
              </w:rPr>
            </w:pPr>
            <w:r>
              <w:rPr>
                <w:rFonts w:ascii="仿宋_GB2312" w:eastAsia="仿宋_GB2312" w:hAnsi="新宋体" w:cs="仿宋_GB2312"/>
                <w:kern w:val="0"/>
                <w:szCs w:val="21"/>
              </w:rPr>
              <w:t>得分=[max（</w:t>
            </w:r>
            <w:r>
              <w:rPr>
                <w:rFonts w:ascii="仿宋" w:eastAsia="仿宋" w:hAnsi="仿宋" w:cs="仿宋" w:hint="eastAsia"/>
                <w:color w:val="000000"/>
                <w:kern w:val="0"/>
                <w:szCs w:val="21"/>
              </w:rPr>
              <w:t>“三公经费”变动率</w:t>
            </w:r>
            <w:r>
              <w:rPr>
                <w:rFonts w:ascii="仿宋_GB2312" w:eastAsia="仿宋_GB2312" w:hAnsi="新宋体" w:cs="仿宋_GB2312"/>
                <w:kern w:val="0"/>
                <w:szCs w:val="21"/>
              </w:rPr>
              <w:t>）－</w:t>
            </w:r>
            <w:r>
              <w:rPr>
                <w:rFonts w:ascii="仿宋" w:eastAsia="仿宋" w:hAnsi="仿宋" w:cs="仿宋" w:hint="eastAsia"/>
                <w:color w:val="000000"/>
                <w:kern w:val="0"/>
                <w:szCs w:val="21"/>
              </w:rPr>
              <w:t>“三公经费”变动率</w:t>
            </w:r>
            <w:r>
              <w:rPr>
                <w:rFonts w:ascii="仿宋_GB2312" w:eastAsia="仿宋_GB2312" w:hAnsi="新宋体" w:cs="仿宋_GB2312"/>
                <w:kern w:val="0"/>
                <w:szCs w:val="21"/>
              </w:rPr>
              <w:t>]/[max（</w:t>
            </w:r>
            <w:r>
              <w:rPr>
                <w:rFonts w:ascii="仿宋" w:eastAsia="仿宋" w:hAnsi="仿宋" w:cs="仿宋" w:hint="eastAsia"/>
                <w:color w:val="000000"/>
                <w:kern w:val="0"/>
                <w:szCs w:val="21"/>
              </w:rPr>
              <w:t>“三公经费”变动率</w:t>
            </w:r>
            <w:r>
              <w:rPr>
                <w:rFonts w:ascii="仿宋_GB2312" w:eastAsia="仿宋_GB2312" w:hAnsi="新宋体" w:cs="仿宋_GB2312"/>
                <w:kern w:val="0"/>
                <w:szCs w:val="21"/>
              </w:rPr>
              <w:t>）－min（</w:t>
            </w:r>
            <w:r>
              <w:rPr>
                <w:rFonts w:ascii="仿宋" w:eastAsia="仿宋" w:hAnsi="仿宋" w:cs="仿宋" w:hint="eastAsia"/>
                <w:color w:val="000000"/>
                <w:kern w:val="0"/>
                <w:szCs w:val="21"/>
              </w:rPr>
              <w:t>“三公经费”变动率</w:t>
            </w:r>
            <w:r>
              <w:rPr>
                <w:rFonts w:ascii="仿宋_GB2312" w:eastAsia="仿宋_GB2312" w:hAnsi="新宋体" w:cs="仿宋_GB2312"/>
                <w:kern w:val="0"/>
                <w:szCs w:val="21"/>
              </w:rPr>
              <w:t>）]</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auto"/>
              <w:left w:val="single" w:sz="4" w:space="0" w:color="auto"/>
              <w:bottom w:val="single" w:sz="4" w:space="0" w:color="000000"/>
              <w:right w:val="single" w:sz="4" w:space="0" w:color="000000"/>
            </w:tcBorders>
            <w:vAlign w:val="center"/>
          </w:tcPr>
          <w:p w:rsidR="00B764E8" w:rsidRDefault="001E0C5D">
            <w:pPr>
              <w:widowControl/>
              <w:spacing w:line="240" w:lineRule="exact"/>
              <w:jc w:val="left"/>
              <w:rPr>
                <w:szCs w:val="21"/>
              </w:rPr>
            </w:pPr>
            <w:r>
              <w:rPr>
                <w:rFonts w:hint="eastAsia"/>
                <w:szCs w:val="21"/>
              </w:rPr>
              <w:t>2</w:t>
            </w:r>
          </w:p>
        </w:tc>
      </w:tr>
      <w:tr w:rsidR="00B764E8">
        <w:trPr>
          <w:trHeight w:val="454"/>
        </w:trPr>
        <w:tc>
          <w:tcPr>
            <w:tcW w:w="779" w:type="dxa"/>
            <w:vMerge/>
            <w:tcBorders>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left w:val="single" w:sz="4" w:space="0" w:color="000000"/>
              <w:bottom w:val="single" w:sz="4" w:space="0" w:color="000000"/>
              <w:right w:val="single" w:sz="4" w:space="0" w:color="000000"/>
            </w:tcBorders>
            <w:vAlign w:val="center"/>
          </w:tcPr>
          <w:p w:rsidR="00B764E8" w:rsidRDefault="00B764E8">
            <w:pPr>
              <w:widowControl/>
              <w:spacing w:line="240" w:lineRule="exact"/>
              <w:jc w:val="left"/>
              <w:rPr>
                <w:rFonts w:ascii="仿宋_GB2312" w:eastAsia="仿宋_GB2312" w:hAnsi="新宋体" w:cs="仿宋_GB2312"/>
                <w:kern w:val="0"/>
                <w:szCs w:val="21"/>
              </w:rPr>
            </w:pPr>
          </w:p>
        </w:tc>
        <w:tc>
          <w:tcPr>
            <w:tcW w:w="1275" w:type="dxa"/>
            <w:tcBorders>
              <w:top w:val="single" w:sz="4" w:space="0" w:color="auto"/>
              <w:left w:val="single" w:sz="4" w:space="0" w:color="000000"/>
              <w:right w:val="single" w:sz="4" w:space="0" w:color="auto"/>
            </w:tcBorders>
            <w:vAlign w:val="center"/>
          </w:tcPr>
          <w:p w:rsidR="00B764E8" w:rsidRDefault="007A6744">
            <w:pPr>
              <w:widowControl/>
              <w:spacing w:line="240" w:lineRule="exact"/>
              <w:jc w:val="left"/>
              <w:textAlignment w:val="center"/>
              <w:rPr>
                <w:rFonts w:ascii="仿宋" w:eastAsia="仿宋" w:hAnsi="仿宋" w:cs="仿宋"/>
                <w:kern w:val="0"/>
                <w:szCs w:val="21"/>
              </w:rPr>
            </w:pPr>
            <w:r>
              <w:rPr>
                <w:rFonts w:ascii="仿宋" w:eastAsia="仿宋" w:hAnsi="仿宋" w:cs="仿宋" w:hint="eastAsia"/>
                <w:color w:val="000000"/>
                <w:kern w:val="0"/>
                <w:szCs w:val="21"/>
              </w:rPr>
              <w:t>重点支出安排率（2分）</w:t>
            </w:r>
          </w:p>
        </w:tc>
        <w:tc>
          <w:tcPr>
            <w:tcW w:w="3436" w:type="dxa"/>
            <w:tcBorders>
              <w:top w:val="single" w:sz="4" w:space="0" w:color="auto"/>
              <w:left w:val="single" w:sz="4" w:space="0" w:color="auto"/>
              <w:right w:val="single" w:sz="4" w:space="0" w:color="auto"/>
            </w:tcBorders>
            <w:vAlign w:val="center"/>
          </w:tcPr>
          <w:p w:rsidR="00B764E8" w:rsidRDefault="007A6744">
            <w:pPr>
              <w:widowControl/>
              <w:spacing w:line="240" w:lineRule="exact"/>
              <w:jc w:val="left"/>
              <w:textAlignment w:val="center"/>
              <w:rPr>
                <w:rFonts w:ascii="仿宋" w:eastAsia="仿宋" w:hAnsi="仿宋" w:cs="仿宋"/>
                <w:kern w:val="0"/>
                <w:szCs w:val="21"/>
              </w:rPr>
            </w:pPr>
            <w:r>
              <w:rPr>
                <w:rFonts w:ascii="仿宋" w:eastAsia="仿宋" w:hAnsi="仿宋" w:cs="仿宋" w:hint="eastAsia"/>
                <w:color w:val="000000"/>
                <w:kern w:val="0"/>
                <w:szCs w:val="21"/>
              </w:rPr>
              <w:t>部门本年度预算安排的重点项目支出与部门项目总支出的比率，用以反映和考核部门对履行主要职责或完成重点任务的保障程度。重点支出安排率=（重点项目支出/项目总支出）×100%。</w:t>
            </w:r>
            <w:r>
              <w:rPr>
                <w:rFonts w:ascii="仿宋" w:eastAsia="仿宋" w:hAnsi="仿宋" w:cs="仿宋" w:hint="eastAsia"/>
                <w:color w:val="000000"/>
                <w:kern w:val="0"/>
                <w:szCs w:val="21"/>
              </w:rPr>
              <w:br/>
              <w:t>重点项目支出：部门（单位）年度预算安排的，与本部门履职和发展密切相关、具有明显社会和经济影响、党委政府关心或社会比较关注的项目支出总额。</w:t>
            </w:r>
            <w:r>
              <w:rPr>
                <w:rFonts w:ascii="仿宋" w:eastAsia="仿宋" w:hAnsi="仿宋" w:cs="仿宋" w:hint="eastAsia"/>
                <w:color w:val="000000"/>
                <w:kern w:val="0"/>
                <w:szCs w:val="21"/>
              </w:rPr>
              <w:br/>
              <w:t>项目总支出：部门（单位）年度预算安排的项目支出总额。</w:t>
            </w:r>
          </w:p>
        </w:tc>
        <w:tc>
          <w:tcPr>
            <w:tcW w:w="2373" w:type="dxa"/>
            <w:tcBorders>
              <w:top w:val="single" w:sz="4" w:space="0" w:color="auto"/>
              <w:left w:val="single" w:sz="4" w:space="0" w:color="auto"/>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w:t>
            </w:r>
            <w:r>
              <w:rPr>
                <w:rFonts w:ascii="仿宋" w:eastAsia="仿宋" w:hAnsi="仿宋" w:cs="仿宋" w:hint="eastAsia"/>
                <w:color w:val="000000"/>
                <w:kern w:val="0"/>
                <w:szCs w:val="21"/>
              </w:rPr>
              <w:t>重点支出安排率</w:t>
            </w:r>
            <w:r>
              <w:rPr>
                <w:rFonts w:ascii="仿宋_GB2312" w:eastAsia="仿宋_GB2312" w:hAnsi="新宋体" w:cs="仿宋_GB2312"/>
                <w:kern w:val="0"/>
                <w:szCs w:val="21"/>
              </w:rPr>
              <w:t>大于或等于95%的，得满分；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w:t>
            </w:r>
            <w:r>
              <w:rPr>
                <w:rFonts w:ascii="仿宋" w:eastAsia="仿宋" w:hAnsi="仿宋" w:cs="仿宋" w:hint="eastAsia"/>
                <w:color w:val="000000"/>
                <w:kern w:val="0"/>
                <w:szCs w:val="21"/>
              </w:rPr>
              <w:t>重点支出安排率</w:t>
            </w:r>
            <w:r>
              <w:rPr>
                <w:rFonts w:ascii="仿宋_GB2312" w:eastAsia="仿宋_GB2312" w:hAnsi="新宋体" w:cs="仿宋_GB2312"/>
                <w:kern w:val="0"/>
                <w:szCs w:val="21"/>
              </w:rPr>
              <w:t>小于或等于85%的，得0分；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w:t>
            </w:r>
            <w:r>
              <w:rPr>
                <w:rFonts w:ascii="仿宋" w:eastAsia="仿宋" w:hAnsi="仿宋" w:cs="仿宋" w:hint="eastAsia"/>
                <w:color w:val="000000"/>
                <w:kern w:val="0"/>
                <w:szCs w:val="21"/>
              </w:rPr>
              <w:t>重点支出安排率</w:t>
            </w:r>
            <w:r>
              <w:rPr>
                <w:rFonts w:ascii="仿宋_GB2312" w:eastAsia="仿宋_GB2312" w:hAnsi="新宋体" w:cs="仿宋_GB2312"/>
                <w:kern w:val="0"/>
                <w:szCs w:val="21"/>
              </w:rPr>
              <w:t>在85%-95%之间的，在0分和满分之间计算确定：</w:t>
            </w:r>
          </w:p>
          <w:p w:rsidR="00B764E8" w:rsidRDefault="007A6744">
            <w:pPr>
              <w:widowControl/>
              <w:spacing w:line="240" w:lineRule="exact"/>
              <w:jc w:val="left"/>
              <w:textAlignment w:val="center"/>
              <w:rPr>
                <w:rFonts w:ascii="仿宋" w:eastAsia="仿宋" w:hAnsi="仿宋" w:cs="仿宋"/>
                <w:kern w:val="0"/>
                <w:szCs w:val="21"/>
              </w:rPr>
            </w:pPr>
            <w:r>
              <w:rPr>
                <w:rFonts w:ascii="仿宋_GB2312" w:eastAsia="仿宋_GB2312" w:hAnsi="新宋体" w:cs="仿宋_GB2312"/>
                <w:kern w:val="0"/>
                <w:szCs w:val="21"/>
              </w:rPr>
              <w:t>得分=[某部门</w:t>
            </w:r>
            <w:r>
              <w:rPr>
                <w:rFonts w:ascii="仿宋" w:eastAsia="仿宋" w:hAnsi="仿宋" w:cs="仿宋" w:hint="eastAsia"/>
                <w:color w:val="000000"/>
                <w:kern w:val="0"/>
                <w:szCs w:val="21"/>
              </w:rPr>
              <w:t>重点支出安排率</w:t>
            </w:r>
            <w:r>
              <w:rPr>
                <w:rFonts w:ascii="仿宋_GB2312" w:eastAsia="仿宋_GB2312" w:hAnsi="新宋体" w:cs="仿宋_GB2312"/>
                <w:kern w:val="0"/>
                <w:szCs w:val="21"/>
              </w:rPr>
              <w:t>-min（</w:t>
            </w:r>
            <w:r>
              <w:rPr>
                <w:rFonts w:ascii="仿宋" w:eastAsia="仿宋" w:hAnsi="仿宋" w:cs="仿宋" w:hint="eastAsia"/>
                <w:color w:val="000000"/>
                <w:kern w:val="0"/>
                <w:szCs w:val="21"/>
              </w:rPr>
              <w:t>重点支出安排率</w:t>
            </w:r>
            <w:r>
              <w:rPr>
                <w:rFonts w:ascii="仿宋_GB2312" w:eastAsia="仿宋_GB2312" w:hAnsi="新宋体" w:cs="仿宋_GB2312"/>
                <w:kern w:val="0"/>
                <w:szCs w:val="21"/>
              </w:rPr>
              <w:t>）]/[max（</w:t>
            </w:r>
            <w:r>
              <w:rPr>
                <w:rFonts w:ascii="仿宋" w:eastAsia="仿宋" w:hAnsi="仿宋" w:cs="仿宋" w:hint="eastAsia"/>
                <w:color w:val="000000"/>
                <w:kern w:val="0"/>
                <w:szCs w:val="21"/>
              </w:rPr>
              <w:t>重点支出安排率</w:t>
            </w:r>
            <w:r>
              <w:rPr>
                <w:rFonts w:ascii="仿宋_GB2312" w:eastAsia="仿宋_GB2312" w:hAnsi="新宋体" w:cs="仿宋_GB2312"/>
                <w:kern w:val="0"/>
                <w:szCs w:val="21"/>
              </w:rPr>
              <w:t>）－min（</w:t>
            </w:r>
            <w:r>
              <w:rPr>
                <w:rFonts w:ascii="仿宋" w:eastAsia="仿宋" w:hAnsi="仿宋" w:cs="仿宋" w:hint="eastAsia"/>
                <w:color w:val="000000"/>
                <w:kern w:val="0"/>
                <w:szCs w:val="21"/>
              </w:rPr>
              <w:t>重点支出安排率</w:t>
            </w:r>
            <w:r>
              <w:rPr>
                <w:rFonts w:ascii="仿宋_GB2312" w:eastAsia="仿宋_GB2312" w:hAnsi="新宋体" w:cs="仿宋_GB2312"/>
                <w:kern w:val="0"/>
                <w:szCs w:val="21"/>
              </w:rPr>
              <w:t>）]</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auto"/>
              <w:left w:val="single" w:sz="4" w:space="0" w:color="auto"/>
              <w:bottom w:val="single" w:sz="4" w:space="0" w:color="000000"/>
              <w:right w:val="single" w:sz="4" w:space="0" w:color="000000"/>
            </w:tcBorders>
            <w:vAlign w:val="center"/>
          </w:tcPr>
          <w:p w:rsidR="00B764E8" w:rsidRDefault="001E0C5D">
            <w:pPr>
              <w:widowControl/>
              <w:spacing w:line="240" w:lineRule="exact"/>
              <w:jc w:val="left"/>
              <w:rPr>
                <w:szCs w:val="21"/>
              </w:rPr>
            </w:pPr>
            <w:r>
              <w:rPr>
                <w:rFonts w:hint="eastAsia"/>
                <w:szCs w:val="21"/>
              </w:rPr>
              <w:t>2</w:t>
            </w:r>
          </w:p>
        </w:tc>
      </w:tr>
      <w:tr w:rsidR="00B764E8">
        <w:trPr>
          <w:trHeight w:val="68"/>
        </w:trPr>
        <w:tc>
          <w:tcPr>
            <w:tcW w:w="779"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过程(</w:t>
            </w:r>
            <w:r>
              <w:rPr>
                <w:rFonts w:ascii="仿宋_GB2312" w:eastAsia="仿宋_GB2312" w:hAnsi="新宋体" w:cs="仿宋_GB2312" w:hint="eastAsia"/>
                <w:kern w:val="0"/>
                <w:szCs w:val="21"/>
              </w:rPr>
              <w:t>45分</w:t>
            </w:r>
            <w:r>
              <w:rPr>
                <w:rFonts w:ascii="仿宋_GB2312" w:eastAsia="仿宋_GB2312" w:hAnsi="新宋体" w:cs="仿宋_GB2312"/>
                <w:kern w:val="0"/>
                <w:szCs w:val="21"/>
              </w:rPr>
              <w:t>)</w:t>
            </w:r>
          </w:p>
        </w:tc>
        <w:tc>
          <w:tcPr>
            <w:tcW w:w="743"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预算执行</w:t>
            </w:r>
            <w:r>
              <w:rPr>
                <w:rFonts w:ascii="仿宋_GB2312" w:eastAsia="仿宋_GB2312" w:hAnsi="新宋体" w:cs="仿宋_GB2312" w:hint="eastAsia"/>
                <w:kern w:val="0"/>
                <w:szCs w:val="21"/>
              </w:rPr>
              <w:t>情况</w:t>
            </w:r>
            <w:r>
              <w:rPr>
                <w:rFonts w:ascii="仿宋_GB2312" w:eastAsia="仿宋_GB2312" w:hAnsi="新宋体" w:cs="仿宋_GB2312"/>
                <w:kern w:val="0"/>
                <w:szCs w:val="21"/>
              </w:rPr>
              <w:t>(</w:t>
            </w:r>
            <w:r>
              <w:rPr>
                <w:rFonts w:ascii="仿宋_GB2312" w:eastAsia="仿宋_GB2312" w:hAnsi="新宋体" w:cs="仿宋_GB2312" w:hint="eastAsia"/>
                <w:kern w:val="0"/>
                <w:szCs w:val="21"/>
              </w:rPr>
              <w:t>25分</w:t>
            </w:r>
            <w:r>
              <w:rPr>
                <w:rFonts w:ascii="仿宋_GB2312" w:eastAsia="仿宋_GB2312" w:hAnsi="新宋体" w:cs="仿宋_GB2312"/>
                <w:kern w:val="0"/>
                <w:szCs w:val="21"/>
              </w:rPr>
              <w:t>)</w:t>
            </w: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预算完成率（5</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通过对部门本年度预算完成数与预算数的比较，反映和评价部门预算的完成程度。</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预算完成率=（预算完成数/预算数）</w:t>
            </w:r>
            <w:r>
              <w:rPr>
                <w:rFonts w:ascii="仿宋_GB2312" w:eastAsia="仿宋_GB2312" w:hAnsi="新宋体" w:cs="仿宋_GB2312"/>
                <w:kern w:val="0"/>
                <w:szCs w:val="21"/>
              </w:rPr>
              <w:t>×</w:t>
            </w:r>
            <w:r>
              <w:rPr>
                <w:rFonts w:ascii="仿宋_GB2312" w:eastAsia="仿宋_GB2312" w:hAnsi="新宋体" w:cs="仿宋_GB2312"/>
                <w:kern w:val="0"/>
                <w:szCs w:val="21"/>
              </w:rPr>
              <w:t>100%。</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1.预算完成率大于或等于95%的，得满分；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2.预算完成率小于或等于85%的，得0分；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3.预算完成率在85%-95%之间的，在0分和满分之间计算确定：</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得分=[某部门预算完成率-min（预算完成率）]/[max（预算完成率）－min（预算完成率）]</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1E0C5D">
            <w:pPr>
              <w:widowControl/>
              <w:spacing w:line="240" w:lineRule="exact"/>
              <w:jc w:val="left"/>
              <w:rPr>
                <w:szCs w:val="21"/>
              </w:rPr>
            </w:pPr>
            <w:r>
              <w:rPr>
                <w:rFonts w:hint="eastAsia"/>
                <w:szCs w:val="21"/>
              </w:rPr>
              <w:t>5</w:t>
            </w:r>
          </w:p>
        </w:tc>
      </w:tr>
      <w:tr w:rsidR="00B764E8">
        <w:trPr>
          <w:trHeight w:val="6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预算调整率（</w:t>
            </w:r>
            <w:r>
              <w:rPr>
                <w:rFonts w:ascii="仿宋_GB2312" w:eastAsia="仿宋_GB2312" w:hAnsi="新宋体" w:cs="仿宋_GB2312" w:hint="eastAsia"/>
                <w:kern w:val="0"/>
                <w:szCs w:val="21"/>
              </w:rPr>
              <w:t>3分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部门本年度预算调整数与预算数的比率，用以反映和评价部门预算的调整程度。</w:t>
            </w:r>
          </w:p>
          <w:p w:rsidR="00B764E8" w:rsidRDefault="007A6744">
            <w:pPr>
              <w:widowControl/>
              <w:spacing w:line="240" w:lineRule="exact"/>
              <w:jc w:val="left"/>
              <w:rPr>
                <w:szCs w:val="21"/>
              </w:rPr>
            </w:pPr>
            <w:r>
              <w:rPr>
                <w:rFonts w:ascii="仿宋_GB2312" w:eastAsia="仿宋_GB2312" w:hAnsi="新宋体" w:cs="仿宋_GB2312"/>
                <w:kern w:val="0"/>
                <w:szCs w:val="21"/>
              </w:rPr>
              <w:t>预算调整率=（预算调整数/预算数）</w:t>
            </w:r>
            <w:r>
              <w:rPr>
                <w:rFonts w:ascii="仿宋_GB2312" w:eastAsia="仿宋_GB2312" w:hAnsi="新宋体" w:cs="仿宋_GB2312"/>
                <w:kern w:val="0"/>
                <w:szCs w:val="21"/>
              </w:rPr>
              <w:t>×</w:t>
            </w:r>
            <w:r>
              <w:rPr>
                <w:rFonts w:ascii="仿宋_GB2312" w:eastAsia="仿宋_GB2312" w:hAnsi="新宋体" w:cs="仿宋_GB2312"/>
                <w:kern w:val="0"/>
                <w:szCs w:val="21"/>
              </w:rPr>
              <w:t>100%。</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 xml:space="preserve">1.预算调整率等于0的，得满分； </w:t>
            </w:r>
          </w:p>
          <w:p w:rsidR="00B764E8" w:rsidRDefault="007A6744">
            <w:pPr>
              <w:widowControl/>
              <w:spacing w:line="240" w:lineRule="exact"/>
              <w:jc w:val="left"/>
              <w:rPr>
                <w:szCs w:val="21"/>
              </w:rPr>
            </w:pPr>
            <w:r>
              <w:rPr>
                <w:rFonts w:ascii="仿宋_GB2312" w:eastAsia="仿宋_GB2312" w:hAnsi="新宋体" w:cs="仿宋_GB2312"/>
                <w:kern w:val="0"/>
                <w:szCs w:val="21"/>
              </w:rPr>
              <w:t>2.预算调整率大于或等于10%的，得0分；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3.预算调整率在0-10%之间的，在0分和满分之间确定：</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得分=［max（预算调整率）-某部门预算调整率］/［max（预算调整</w:t>
            </w:r>
            <w:r>
              <w:rPr>
                <w:rFonts w:ascii="仿宋_GB2312" w:eastAsia="仿宋_GB2312" w:hAnsi="新宋体" w:cs="仿宋_GB2312"/>
                <w:kern w:val="0"/>
                <w:szCs w:val="21"/>
              </w:rPr>
              <w:lastRenderedPageBreak/>
              <w:t>率）-min（预算调整率）］</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1E0C5D">
            <w:pPr>
              <w:widowControl/>
              <w:spacing w:line="240" w:lineRule="exact"/>
              <w:jc w:val="left"/>
              <w:rPr>
                <w:szCs w:val="21"/>
              </w:rPr>
            </w:pPr>
            <w:r>
              <w:rPr>
                <w:rFonts w:hint="eastAsia"/>
                <w:szCs w:val="21"/>
              </w:rPr>
              <w:lastRenderedPageBreak/>
              <w:t>0</w:t>
            </w:r>
          </w:p>
        </w:tc>
      </w:tr>
      <w:tr w:rsidR="00B764E8">
        <w:trPr>
          <w:trHeight w:val="184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color w:val="000000"/>
                <w:kern w:val="0"/>
                <w:szCs w:val="21"/>
              </w:rPr>
              <w:t>支付进度率</w:t>
            </w:r>
            <w:r>
              <w:rPr>
                <w:rFonts w:ascii="仿宋_GB2312" w:eastAsia="仿宋_GB2312" w:hAnsi="新宋体" w:cs="仿宋_GB2312"/>
                <w:kern w:val="0"/>
                <w:szCs w:val="21"/>
              </w:rPr>
              <w:t>（</w:t>
            </w:r>
            <w:r>
              <w:rPr>
                <w:rFonts w:ascii="仿宋_GB2312" w:eastAsia="仿宋_GB2312" w:hAnsi="新宋体" w:cs="仿宋_GB2312" w:hint="eastAsia"/>
                <w:kern w:val="0"/>
                <w:szCs w:val="21"/>
              </w:rPr>
              <w:t>5分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w:t>
            </w:r>
            <w:r>
              <w:rPr>
                <w:rFonts w:ascii="仿宋_GB2312" w:eastAsia="仿宋_GB2312" w:hAnsi="新宋体" w:cs="仿宋_GB2312" w:hint="eastAsia"/>
                <w:kern w:val="0"/>
                <w:szCs w:val="21"/>
              </w:rPr>
              <w:t>年</w:t>
            </w:r>
            <w:r>
              <w:rPr>
                <w:rFonts w:ascii="仿宋_GB2312" w:eastAsia="仿宋_GB2312" w:hAnsi="新宋体" w:cs="仿宋_GB2312"/>
                <w:kern w:val="0"/>
                <w:szCs w:val="21"/>
              </w:rPr>
              <w:t>度支付数与</w:t>
            </w:r>
            <w:r>
              <w:rPr>
                <w:rFonts w:ascii="仿宋_GB2312" w:eastAsia="仿宋_GB2312" w:hAnsi="新宋体" w:cs="仿宋_GB2312" w:hint="eastAsia"/>
                <w:kern w:val="0"/>
                <w:szCs w:val="21"/>
              </w:rPr>
              <w:t>年</w:t>
            </w:r>
            <w:r>
              <w:rPr>
                <w:rFonts w:ascii="仿宋_GB2312" w:eastAsia="仿宋_GB2312" w:hAnsi="新宋体" w:cs="仿宋_GB2312"/>
                <w:kern w:val="0"/>
                <w:szCs w:val="21"/>
              </w:rPr>
              <w:t>度任务数的比率，用以反映和评价部门预算执行的及时和均衡程度。</w:t>
            </w:r>
          </w:p>
          <w:p w:rsidR="00B764E8" w:rsidRDefault="007A6744">
            <w:pPr>
              <w:widowControl/>
              <w:spacing w:line="240" w:lineRule="exact"/>
              <w:jc w:val="left"/>
              <w:rPr>
                <w:szCs w:val="21"/>
              </w:rPr>
            </w:pPr>
            <w:r>
              <w:rPr>
                <w:rFonts w:ascii="仿宋_GB2312" w:eastAsia="仿宋_GB2312" w:hAnsi="新宋体" w:cs="仿宋_GB2312"/>
                <w:kern w:val="0"/>
                <w:szCs w:val="21"/>
              </w:rPr>
              <w:t>支付进度率=（</w:t>
            </w:r>
            <w:r>
              <w:rPr>
                <w:rFonts w:ascii="仿宋_GB2312" w:eastAsia="仿宋_GB2312" w:hAnsi="新宋体" w:cs="仿宋_GB2312" w:hint="eastAsia"/>
                <w:kern w:val="0"/>
                <w:szCs w:val="21"/>
              </w:rPr>
              <w:t>年</w:t>
            </w:r>
            <w:r>
              <w:rPr>
                <w:rFonts w:ascii="仿宋_GB2312" w:eastAsia="仿宋_GB2312" w:hAnsi="新宋体" w:cs="仿宋_GB2312"/>
                <w:kern w:val="0"/>
                <w:szCs w:val="21"/>
              </w:rPr>
              <w:t>度支付数/</w:t>
            </w:r>
            <w:r>
              <w:rPr>
                <w:rFonts w:ascii="仿宋_GB2312" w:eastAsia="仿宋_GB2312" w:hAnsi="新宋体" w:cs="仿宋_GB2312" w:hint="eastAsia"/>
                <w:kern w:val="0"/>
                <w:szCs w:val="21"/>
              </w:rPr>
              <w:t>年</w:t>
            </w:r>
            <w:r>
              <w:rPr>
                <w:rFonts w:ascii="仿宋_GB2312" w:eastAsia="仿宋_GB2312" w:hAnsi="新宋体" w:cs="仿宋_GB2312"/>
                <w:kern w:val="0"/>
                <w:szCs w:val="21"/>
              </w:rPr>
              <w:t>度任务数）</w:t>
            </w:r>
            <w:r>
              <w:rPr>
                <w:rFonts w:ascii="仿宋_GB2312" w:eastAsia="仿宋_GB2312" w:hAnsi="新宋体" w:cs="仿宋_GB2312"/>
                <w:kern w:val="0"/>
                <w:szCs w:val="21"/>
              </w:rPr>
              <w:t>×</w:t>
            </w:r>
            <w:r>
              <w:rPr>
                <w:rFonts w:ascii="仿宋_GB2312" w:eastAsia="仿宋_GB2312" w:hAnsi="新宋体" w:cs="仿宋_GB2312"/>
                <w:kern w:val="0"/>
                <w:szCs w:val="21"/>
              </w:rPr>
              <w:t>100%。</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按</w:t>
            </w:r>
            <w:r>
              <w:rPr>
                <w:rFonts w:ascii="仿宋_GB2312" w:eastAsia="仿宋_GB2312" w:hAnsi="新宋体" w:cs="仿宋_GB2312" w:hint="eastAsia"/>
                <w:kern w:val="0"/>
                <w:szCs w:val="21"/>
              </w:rPr>
              <w:t>年</w:t>
            </w:r>
            <w:r>
              <w:rPr>
                <w:rFonts w:ascii="仿宋_GB2312" w:eastAsia="仿宋_GB2312" w:hAnsi="新宋体" w:cs="仿宋_GB2312"/>
                <w:kern w:val="0"/>
                <w:szCs w:val="21"/>
              </w:rPr>
              <w:t>度的执行情况进行打分</w:t>
            </w:r>
            <w:r>
              <w:rPr>
                <w:rFonts w:ascii="仿宋_GB2312" w:eastAsia="仿宋_GB2312" w:hAnsi="新宋体" w:cs="仿宋_GB2312" w:hint="eastAsia"/>
                <w:kern w:val="0"/>
                <w:szCs w:val="21"/>
              </w:rPr>
              <w:t>。</w:t>
            </w:r>
            <w:r>
              <w:rPr>
                <w:rFonts w:ascii="仿宋_GB2312" w:eastAsia="仿宋_GB2312" w:hAnsi="新宋体" w:cs="仿宋_GB2312"/>
                <w:kern w:val="0"/>
                <w:szCs w:val="21"/>
              </w:rPr>
              <w:t>得分=</w:t>
            </w:r>
            <w:r>
              <w:rPr>
                <w:rFonts w:ascii="仿宋_GB2312" w:eastAsia="仿宋_GB2312" w:hAnsi="新宋体" w:cs="仿宋_GB2312" w:hint="eastAsia"/>
                <w:kern w:val="0"/>
                <w:szCs w:val="21"/>
              </w:rPr>
              <w:t>年</w:t>
            </w:r>
            <w:r>
              <w:rPr>
                <w:rFonts w:ascii="仿宋_GB2312" w:eastAsia="仿宋_GB2312" w:hAnsi="新宋体" w:cs="仿宋_GB2312"/>
                <w:kern w:val="0"/>
                <w:szCs w:val="21"/>
              </w:rPr>
              <w:t>度支付数/</w:t>
            </w:r>
            <w:r>
              <w:rPr>
                <w:rFonts w:ascii="仿宋_GB2312" w:eastAsia="仿宋_GB2312" w:hAnsi="新宋体" w:cs="仿宋_GB2312" w:hint="eastAsia"/>
                <w:kern w:val="0"/>
                <w:szCs w:val="21"/>
              </w:rPr>
              <w:t>年</w:t>
            </w:r>
            <w:r>
              <w:rPr>
                <w:rFonts w:ascii="仿宋_GB2312" w:eastAsia="仿宋_GB2312" w:hAnsi="新宋体" w:cs="仿宋_GB2312"/>
                <w:kern w:val="0"/>
                <w:szCs w:val="21"/>
              </w:rPr>
              <w:t>度任务数</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p w:rsidR="00B764E8" w:rsidRDefault="00B764E8">
            <w:pPr>
              <w:widowControl/>
              <w:pBdr>
                <w:top w:val="none" w:sz="0" w:space="0" w:color="000000"/>
                <w:left w:val="none" w:sz="0" w:space="0" w:color="000000"/>
                <w:bottom w:val="none" w:sz="0" w:space="0" w:color="000000"/>
                <w:right w:val="none" w:sz="0" w:space="0" w:color="000000"/>
              </w:pBdr>
              <w:spacing w:line="240" w:lineRule="exact"/>
              <w:jc w:val="left"/>
              <w:rPr>
                <w:szCs w:val="21"/>
              </w:rPr>
            </w:pP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5</w:t>
            </w:r>
          </w:p>
        </w:tc>
      </w:tr>
      <w:tr w:rsidR="00B764E8">
        <w:trPr>
          <w:trHeight w:val="1274"/>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结转结余率（4</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通过对部门本年度结转结余总额与支出预算数的比较，反映和评价部门对本年度结转结余资金的实际控制程度。</w:t>
            </w:r>
          </w:p>
          <w:p w:rsidR="00B764E8" w:rsidRDefault="007A6744">
            <w:pPr>
              <w:widowControl/>
              <w:spacing w:line="240" w:lineRule="exact"/>
              <w:jc w:val="left"/>
              <w:rPr>
                <w:szCs w:val="21"/>
              </w:rPr>
            </w:pPr>
            <w:r>
              <w:rPr>
                <w:rFonts w:ascii="仿宋_GB2312" w:eastAsia="仿宋_GB2312" w:hAnsi="新宋体" w:cs="仿宋_GB2312"/>
                <w:kern w:val="0"/>
                <w:szCs w:val="21"/>
              </w:rPr>
              <w:t>结转结余率=（结转结余总额/支出预算数）</w:t>
            </w:r>
            <w:r>
              <w:rPr>
                <w:rFonts w:ascii="仿宋_GB2312" w:eastAsia="仿宋_GB2312" w:hAnsi="新宋体" w:cs="仿宋_GB2312"/>
                <w:kern w:val="0"/>
                <w:szCs w:val="21"/>
              </w:rPr>
              <w:t>×</w:t>
            </w:r>
            <w:r>
              <w:rPr>
                <w:rFonts w:ascii="仿宋_GB2312" w:eastAsia="仿宋_GB2312" w:hAnsi="新宋体" w:cs="仿宋_GB2312"/>
                <w:kern w:val="0"/>
                <w:szCs w:val="21"/>
              </w:rPr>
              <w:t>100%。</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1.结转结余率等于0的，得满分；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2.结转结余率大于或等于50%的，得0分；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3.结转结余率在0-50%之间的，在0和满分之间计算确定：</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得分=[max（结转结余率）－某部门结转结余率]/[max（结转结余率）－min（结转结余率）]</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4</w:t>
            </w:r>
          </w:p>
        </w:tc>
      </w:tr>
      <w:tr w:rsidR="00B764E8">
        <w:trPr>
          <w:trHeight w:val="1610"/>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公用经费控制率（</w:t>
            </w:r>
            <w:r>
              <w:rPr>
                <w:rFonts w:ascii="仿宋_GB2312" w:eastAsia="仿宋_GB2312" w:hAnsi="新宋体" w:cs="仿宋_GB2312" w:hint="eastAsia"/>
                <w:kern w:val="0"/>
                <w:szCs w:val="21"/>
              </w:rPr>
              <w:t>4分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通过对部门本年度实际支出的公用经费总额与预算安排的公用经费总额的比率，反映和评价部门对机构运转成本的实际控制程度。</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公用经费控制率=（实际支出公用经费总额/预算安排公用经费总额）</w:t>
            </w:r>
            <w:r>
              <w:rPr>
                <w:rFonts w:ascii="仿宋_GB2312" w:eastAsia="仿宋_GB2312" w:hAnsi="新宋体" w:cs="仿宋_GB2312"/>
                <w:kern w:val="0"/>
                <w:szCs w:val="21"/>
              </w:rPr>
              <w:t>×</w:t>
            </w:r>
            <w:r>
              <w:rPr>
                <w:rFonts w:ascii="仿宋_GB2312" w:eastAsia="仿宋_GB2312" w:hAnsi="新宋体" w:cs="仿宋_GB2312"/>
                <w:kern w:val="0"/>
                <w:szCs w:val="21"/>
              </w:rPr>
              <w:t>100%。</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1.公用经费控制率小于或等于100%的，得满分；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2.公用经费控制率大于或等于105%的，得0分；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3.公用经费控制率在100%-105%之间的，在0和满分之间计算确定：</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得分=［max（公用经费控制率）-某部门公用经费控制率］/［max（公用经费控制率）-min（公用经费控制率）］</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4</w:t>
            </w:r>
          </w:p>
        </w:tc>
      </w:tr>
      <w:tr w:rsidR="00B764E8">
        <w:trPr>
          <w:trHeight w:val="1100"/>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政府采购执行率（</w:t>
            </w:r>
            <w:r>
              <w:rPr>
                <w:rFonts w:ascii="仿宋_GB2312" w:eastAsia="仿宋_GB2312" w:hAnsi="新宋体" w:cs="仿宋_GB2312" w:hint="eastAsia"/>
                <w:kern w:val="0"/>
                <w:szCs w:val="21"/>
              </w:rPr>
              <w:t>4分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通过对部门本年度实际政府采购预算项目个数与政府采购预算项目个数的比较，反映和评价部门政府采购预算执行情况。</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政府采购执行率=（实际政府采购预算项目个数/政府采购预算项目个数）</w:t>
            </w:r>
            <w:r>
              <w:rPr>
                <w:rFonts w:ascii="仿宋_GB2312" w:eastAsia="仿宋_GB2312" w:hAnsi="新宋体" w:cs="仿宋_GB2312"/>
                <w:kern w:val="0"/>
                <w:szCs w:val="21"/>
              </w:rPr>
              <w:t>×</w:t>
            </w:r>
            <w:r>
              <w:rPr>
                <w:rFonts w:ascii="仿宋_GB2312" w:eastAsia="仿宋_GB2312" w:hAnsi="新宋体" w:cs="仿宋_GB2312"/>
                <w:kern w:val="0"/>
                <w:szCs w:val="21"/>
              </w:rPr>
              <w:t>100%。</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政府采购项目中非预算内安排的项目除外。</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1.政府采购执行率等于100%的，得满分；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2.政府采购执行率小于或等于90%的，0分；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3.政府采购执行率在90%-100%之间的，在0和满分之间计算确定：</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得分=［某部门政府采购执行率-min（政府采购执行率）］/［max（政府采购执行率）-min（政府采购执行率）］</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591F02">
            <w:pPr>
              <w:widowControl/>
              <w:spacing w:line="240" w:lineRule="exact"/>
              <w:jc w:val="left"/>
              <w:rPr>
                <w:szCs w:val="21"/>
              </w:rPr>
            </w:pPr>
            <w:r>
              <w:rPr>
                <w:rFonts w:hint="eastAsia"/>
                <w:szCs w:val="21"/>
              </w:rPr>
              <w:t>0</w:t>
            </w:r>
          </w:p>
        </w:tc>
      </w:tr>
      <w:tr w:rsidR="00B764E8">
        <w:trPr>
          <w:trHeight w:val="6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预算管理</w:t>
            </w:r>
            <w:r>
              <w:rPr>
                <w:rFonts w:ascii="仿宋_GB2312" w:eastAsia="仿宋_GB2312" w:hAnsi="新宋体" w:cs="仿宋_GB2312" w:hint="eastAsia"/>
                <w:kern w:val="0"/>
                <w:szCs w:val="21"/>
              </w:rPr>
              <w:t>情况</w:t>
            </w:r>
          </w:p>
          <w:p w:rsidR="00B764E8" w:rsidRDefault="007A6744">
            <w:pPr>
              <w:widowControl/>
              <w:spacing w:line="240" w:lineRule="exact"/>
              <w:jc w:val="left"/>
              <w:rPr>
                <w:szCs w:val="21"/>
              </w:rPr>
            </w:pPr>
            <w:r>
              <w:rPr>
                <w:rFonts w:ascii="仿宋_GB2312" w:eastAsia="仿宋_GB2312" w:hAnsi="新宋体" w:cs="仿宋_GB2312"/>
                <w:kern w:val="0"/>
                <w:szCs w:val="21"/>
              </w:rPr>
              <w:lastRenderedPageBreak/>
              <w:t>（15）</w:t>
            </w: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lastRenderedPageBreak/>
              <w:t>资金使用合规性（8</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部门使用预算资金是否符合相关的预算财务管理制度的规定，反映和评价部门预算资金的规范运行情</w:t>
            </w:r>
            <w:r>
              <w:rPr>
                <w:rFonts w:ascii="仿宋_GB2312" w:eastAsia="仿宋_GB2312" w:hAnsi="新宋体" w:cs="仿宋_GB2312"/>
                <w:kern w:val="0"/>
                <w:szCs w:val="21"/>
              </w:rPr>
              <w:lastRenderedPageBreak/>
              <w:t>况。</w:t>
            </w:r>
          </w:p>
          <w:p w:rsidR="00B764E8" w:rsidRDefault="007A6744">
            <w:pPr>
              <w:widowControl/>
              <w:spacing w:line="240" w:lineRule="exact"/>
              <w:jc w:val="left"/>
              <w:rPr>
                <w:szCs w:val="21"/>
              </w:rPr>
            </w:pPr>
            <w:r>
              <w:rPr>
                <w:rFonts w:ascii="仿宋_GB2312" w:eastAsia="仿宋_GB2312" w:hAnsi="新宋体" w:cs="仿宋_GB2312"/>
                <w:kern w:val="0"/>
                <w:szCs w:val="21"/>
              </w:rPr>
              <w:t>评价要点：</w:t>
            </w:r>
          </w:p>
          <w:p w:rsidR="00B764E8" w:rsidRDefault="007A6744">
            <w:pPr>
              <w:widowControl/>
              <w:spacing w:line="240" w:lineRule="exact"/>
              <w:jc w:val="left"/>
              <w:rPr>
                <w:szCs w:val="21"/>
              </w:rPr>
            </w:pPr>
            <w:r>
              <w:rPr>
                <w:rFonts w:ascii="仿宋_GB2312" w:eastAsia="仿宋_GB2312" w:hAnsi="新宋体" w:cs="仿宋_GB2312"/>
                <w:kern w:val="0"/>
                <w:szCs w:val="21"/>
              </w:rPr>
              <w:t>1.符合国家财经法规和财务管理制度规定以及有关部门资金管理办法的规定；</w:t>
            </w:r>
          </w:p>
          <w:p w:rsidR="00B764E8" w:rsidRDefault="007A6744">
            <w:pPr>
              <w:widowControl/>
              <w:spacing w:line="240" w:lineRule="exact"/>
              <w:jc w:val="left"/>
              <w:rPr>
                <w:szCs w:val="21"/>
              </w:rPr>
            </w:pPr>
            <w:r>
              <w:rPr>
                <w:rFonts w:ascii="仿宋_GB2312" w:eastAsia="仿宋_GB2312" w:hAnsi="新宋体" w:cs="仿宋_GB2312"/>
                <w:kern w:val="0"/>
                <w:szCs w:val="21"/>
              </w:rPr>
              <w:t>2.资金的拨付有完整的审批过程和手续；</w:t>
            </w:r>
          </w:p>
          <w:p w:rsidR="00B764E8" w:rsidRDefault="007A6744">
            <w:pPr>
              <w:widowControl/>
              <w:spacing w:line="240" w:lineRule="exact"/>
              <w:jc w:val="left"/>
              <w:rPr>
                <w:szCs w:val="21"/>
              </w:rPr>
            </w:pPr>
            <w:r>
              <w:rPr>
                <w:rFonts w:ascii="仿宋_GB2312" w:eastAsia="仿宋_GB2312" w:hAnsi="新宋体" w:cs="仿宋_GB2312"/>
                <w:kern w:val="0"/>
                <w:szCs w:val="21"/>
              </w:rPr>
              <w:t>3.项目的重大开支经过评估论证；</w:t>
            </w:r>
          </w:p>
          <w:p w:rsidR="00B764E8" w:rsidRDefault="007A6744">
            <w:pPr>
              <w:widowControl/>
              <w:spacing w:line="240" w:lineRule="exact"/>
              <w:jc w:val="left"/>
              <w:rPr>
                <w:szCs w:val="21"/>
              </w:rPr>
            </w:pPr>
            <w:r>
              <w:rPr>
                <w:rFonts w:ascii="仿宋_GB2312" w:eastAsia="仿宋_GB2312" w:hAnsi="新宋体" w:cs="仿宋_GB2312"/>
                <w:kern w:val="0"/>
                <w:szCs w:val="21"/>
              </w:rPr>
              <w:t>4.符合部门预算批复的用途；</w:t>
            </w:r>
          </w:p>
          <w:p w:rsidR="00B764E8" w:rsidRDefault="007A6744">
            <w:pPr>
              <w:widowControl/>
              <w:spacing w:line="240" w:lineRule="exact"/>
              <w:jc w:val="left"/>
              <w:rPr>
                <w:szCs w:val="21"/>
              </w:rPr>
            </w:pPr>
            <w:r>
              <w:rPr>
                <w:rFonts w:ascii="仿宋_GB2312" w:eastAsia="仿宋_GB2312" w:hAnsi="新宋体" w:cs="仿宋_GB2312"/>
                <w:kern w:val="0"/>
                <w:szCs w:val="21"/>
              </w:rPr>
              <w:t>5.不存在截留情况；</w:t>
            </w:r>
          </w:p>
          <w:p w:rsidR="00B764E8" w:rsidRDefault="007A6744">
            <w:pPr>
              <w:widowControl/>
              <w:spacing w:line="240" w:lineRule="exact"/>
              <w:jc w:val="left"/>
              <w:rPr>
                <w:szCs w:val="21"/>
              </w:rPr>
            </w:pPr>
            <w:r>
              <w:rPr>
                <w:rFonts w:ascii="仿宋_GB2312" w:eastAsia="仿宋_GB2312" w:hAnsi="新宋体" w:cs="仿宋_GB2312"/>
                <w:kern w:val="0"/>
                <w:szCs w:val="21"/>
              </w:rPr>
              <w:t>6.不存在挤占情况；</w:t>
            </w:r>
          </w:p>
          <w:p w:rsidR="00B764E8" w:rsidRDefault="007A6744">
            <w:pPr>
              <w:widowControl/>
              <w:spacing w:line="240" w:lineRule="exact"/>
              <w:jc w:val="left"/>
              <w:rPr>
                <w:szCs w:val="21"/>
              </w:rPr>
            </w:pPr>
            <w:r>
              <w:rPr>
                <w:rFonts w:ascii="仿宋_GB2312" w:eastAsia="仿宋_GB2312" w:hAnsi="新宋体" w:cs="仿宋_GB2312"/>
                <w:kern w:val="0"/>
                <w:szCs w:val="21"/>
              </w:rPr>
              <w:t>7.不存在挪用情况；</w:t>
            </w:r>
          </w:p>
          <w:p w:rsidR="00B764E8" w:rsidRDefault="007A6744">
            <w:pPr>
              <w:widowControl/>
              <w:spacing w:line="240" w:lineRule="exact"/>
              <w:jc w:val="left"/>
              <w:rPr>
                <w:szCs w:val="21"/>
              </w:rPr>
            </w:pPr>
            <w:r>
              <w:rPr>
                <w:rFonts w:ascii="仿宋_GB2312" w:eastAsia="仿宋_GB2312" w:hAnsi="新宋体" w:cs="仿宋_GB2312"/>
                <w:kern w:val="0"/>
                <w:szCs w:val="21"/>
              </w:rPr>
              <w:t>8.不存在虚列支出情况。</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lastRenderedPageBreak/>
              <w:t>全部符合（8）；</w:t>
            </w:r>
          </w:p>
          <w:p w:rsidR="00B764E8" w:rsidRDefault="007A6744">
            <w:pPr>
              <w:widowControl/>
              <w:spacing w:line="240" w:lineRule="exact"/>
              <w:jc w:val="left"/>
              <w:rPr>
                <w:szCs w:val="21"/>
              </w:rPr>
            </w:pPr>
            <w:r>
              <w:rPr>
                <w:rFonts w:ascii="仿宋_GB2312" w:eastAsia="仿宋_GB2312" w:hAnsi="新宋体" w:cs="仿宋_GB2312"/>
                <w:kern w:val="0"/>
                <w:szCs w:val="21"/>
              </w:rPr>
              <w:t>符合其中七项（6）；</w:t>
            </w:r>
          </w:p>
          <w:p w:rsidR="00B764E8" w:rsidRDefault="007A6744">
            <w:pPr>
              <w:widowControl/>
              <w:spacing w:line="240" w:lineRule="exact"/>
              <w:jc w:val="left"/>
              <w:rPr>
                <w:szCs w:val="21"/>
              </w:rPr>
            </w:pPr>
            <w:r>
              <w:rPr>
                <w:rFonts w:ascii="仿宋_GB2312" w:eastAsia="仿宋_GB2312" w:hAnsi="新宋体" w:cs="仿宋_GB2312"/>
                <w:kern w:val="0"/>
                <w:szCs w:val="21"/>
              </w:rPr>
              <w:t>符合其中六项（4）；</w:t>
            </w:r>
          </w:p>
          <w:p w:rsidR="00B764E8" w:rsidRDefault="007A6744">
            <w:pPr>
              <w:widowControl/>
              <w:spacing w:line="240" w:lineRule="exact"/>
              <w:jc w:val="left"/>
              <w:rPr>
                <w:szCs w:val="21"/>
              </w:rPr>
            </w:pPr>
            <w:r>
              <w:rPr>
                <w:rFonts w:ascii="仿宋_GB2312" w:eastAsia="仿宋_GB2312" w:hAnsi="新宋体" w:cs="仿宋_GB2312"/>
                <w:kern w:val="0"/>
                <w:szCs w:val="21"/>
              </w:rPr>
              <w:lastRenderedPageBreak/>
              <w:t>符合其中五项（2）；</w:t>
            </w:r>
          </w:p>
          <w:p w:rsidR="00B764E8" w:rsidRDefault="007A6744">
            <w:pPr>
              <w:widowControl/>
              <w:spacing w:line="240" w:lineRule="exact"/>
              <w:jc w:val="left"/>
              <w:rPr>
                <w:szCs w:val="21"/>
              </w:rPr>
            </w:pPr>
            <w:r>
              <w:rPr>
                <w:rFonts w:ascii="仿宋_GB2312" w:eastAsia="仿宋_GB2312" w:hAnsi="新宋体" w:cs="仿宋_GB2312"/>
                <w:kern w:val="0"/>
                <w:szCs w:val="21"/>
              </w:rPr>
              <w:t>符合其中四项及以下（0）。</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lastRenderedPageBreak/>
              <w:t>8</w:t>
            </w:r>
          </w:p>
        </w:tc>
      </w:tr>
      <w:tr w:rsidR="00B764E8">
        <w:trPr>
          <w:trHeight w:val="6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预决算信息公开性（3</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部门是否按照政府信息公开有关规定公开相关预决算信息，用以反映和评价部门预决算管理的公开透明情况。</w:t>
            </w:r>
          </w:p>
          <w:p w:rsidR="00B764E8" w:rsidRDefault="007A6744">
            <w:pPr>
              <w:widowControl/>
              <w:spacing w:line="240" w:lineRule="exact"/>
              <w:jc w:val="left"/>
              <w:rPr>
                <w:szCs w:val="21"/>
              </w:rPr>
            </w:pPr>
            <w:r>
              <w:rPr>
                <w:rFonts w:ascii="仿宋_GB2312" w:eastAsia="仿宋_GB2312" w:hAnsi="新宋体" w:cs="仿宋_GB2312"/>
                <w:kern w:val="0"/>
                <w:szCs w:val="21"/>
              </w:rPr>
              <w:t>预决算信息是指与部门预算、执行、决算、监督、绩效等管理相关的信息。</w:t>
            </w:r>
          </w:p>
          <w:p w:rsidR="00B764E8" w:rsidRDefault="007A6744">
            <w:pPr>
              <w:widowControl/>
              <w:spacing w:line="240" w:lineRule="exact"/>
              <w:jc w:val="left"/>
              <w:rPr>
                <w:szCs w:val="21"/>
              </w:rPr>
            </w:pPr>
            <w:r>
              <w:rPr>
                <w:rFonts w:ascii="仿宋_GB2312" w:eastAsia="仿宋_GB2312" w:hAnsi="新宋体" w:cs="仿宋_GB2312"/>
                <w:kern w:val="0"/>
                <w:szCs w:val="21"/>
              </w:rPr>
              <w:t>评价要点：</w:t>
            </w:r>
          </w:p>
          <w:p w:rsidR="00B764E8" w:rsidRDefault="007A6744">
            <w:pPr>
              <w:widowControl/>
              <w:spacing w:line="240" w:lineRule="exact"/>
              <w:jc w:val="left"/>
              <w:rPr>
                <w:szCs w:val="21"/>
              </w:rPr>
            </w:pPr>
            <w:r>
              <w:rPr>
                <w:rFonts w:ascii="仿宋_GB2312" w:eastAsia="仿宋_GB2312" w:hAnsi="新宋体" w:cs="仿宋_GB2312"/>
                <w:kern w:val="0"/>
                <w:szCs w:val="21"/>
              </w:rPr>
              <w:t>1.公开预决算信息；</w:t>
            </w:r>
          </w:p>
          <w:p w:rsidR="00B764E8" w:rsidRDefault="007A6744">
            <w:pPr>
              <w:widowControl/>
              <w:spacing w:line="240" w:lineRule="exact"/>
              <w:jc w:val="left"/>
              <w:rPr>
                <w:szCs w:val="21"/>
              </w:rPr>
            </w:pPr>
            <w:r>
              <w:rPr>
                <w:rFonts w:ascii="仿宋_GB2312" w:eastAsia="仿宋_GB2312" w:hAnsi="新宋体" w:cs="仿宋_GB2312"/>
                <w:kern w:val="0"/>
                <w:szCs w:val="21"/>
              </w:rPr>
              <w:t>2.按规定内容公开预决算信息；</w:t>
            </w:r>
          </w:p>
          <w:p w:rsidR="00B764E8" w:rsidRDefault="007A6744">
            <w:pPr>
              <w:widowControl/>
              <w:spacing w:line="240" w:lineRule="exact"/>
              <w:jc w:val="left"/>
              <w:rPr>
                <w:szCs w:val="21"/>
              </w:rPr>
            </w:pPr>
            <w:r>
              <w:rPr>
                <w:rFonts w:ascii="仿宋_GB2312" w:eastAsia="仿宋_GB2312" w:hAnsi="新宋体" w:cs="仿宋_GB2312"/>
                <w:kern w:val="0"/>
                <w:szCs w:val="21"/>
              </w:rPr>
              <w:t>3.按规定时限公开预决算信息。</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全部符合（3）；</w:t>
            </w:r>
          </w:p>
          <w:p w:rsidR="00B764E8" w:rsidRDefault="007A6744">
            <w:pPr>
              <w:widowControl/>
              <w:spacing w:line="240" w:lineRule="exact"/>
              <w:jc w:val="left"/>
              <w:rPr>
                <w:szCs w:val="21"/>
              </w:rPr>
            </w:pPr>
            <w:r>
              <w:rPr>
                <w:rFonts w:ascii="仿宋_GB2312" w:eastAsia="仿宋_GB2312" w:hAnsi="新宋体" w:cs="仿宋_GB2312"/>
                <w:kern w:val="0"/>
                <w:szCs w:val="21"/>
              </w:rPr>
              <w:t>符合其中两项（2）</w:t>
            </w:r>
          </w:p>
          <w:p w:rsidR="00B764E8" w:rsidRDefault="007A6744">
            <w:pPr>
              <w:widowControl/>
              <w:spacing w:line="240" w:lineRule="exact"/>
              <w:jc w:val="left"/>
              <w:rPr>
                <w:szCs w:val="21"/>
              </w:rPr>
            </w:pPr>
            <w:r>
              <w:rPr>
                <w:rFonts w:ascii="仿宋_GB2312" w:eastAsia="仿宋_GB2312" w:hAnsi="新宋体" w:cs="仿宋_GB2312"/>
                <w:kern w:val="0"/>
                <w:szCs w:val="21"/>
              </w:rPr>
              <w:t>符合其中一项及以下（0）。</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3</w:t>
            </w:r>
          </w:p>
        </w:tc>
      </w:tr>
      <w:tr w:rsidR="00B764E8">
        <w:trPr>
          <w:trHeight w:val="6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color w:val="000000"/>
                <w:kern w:val="0"/>
                <w:szCs w:val="21"/>
              </w:rPr>
              <w:t>基础信息完善性</w:t>
            </w:r>
            <w:r>
              <w:rPr>
                <w:rFonts w:ascii="仿宋_GB2312" w:eastAsia="仿宋_GB2312" w:hAnsi="新宋体" w:cs="仿宋_GB2312"/>
                <w:kern w:val="0"/>
                <w:szCs w:val="21"/>
              </w:rPr>
              <w:t>（4</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部门基础信息是否完善，用以反映和评价基础信息对预算管理工作的支撑情况。</w:t>
            </w:r>
          </w:p>
          <w:p w:rsidR="00B764E8" w:rsidRDefault="007A6744">
            <w:pPr>
              <w:widowControl/>
              <w:spacing w:line="240" w:lineRule="exact"/>
              <w:jc w:val="left"/>
              <w:rPr>
                <w:szCs w:val="21"/>
              </w:rPr>
            </w:pPr>
            <w:r>
              <w:rPr>
                <w:rFonts w:ascii="仿宋_GB2312" w:eastAsia="仿宋_GB2312" w:hAnsi="新宋体" w:cs="仿宋_GB2312"/>
                <w:kern w:val="0"/>
                <w:szCs w:val="21"/>
              </w:rPr>
              <w:t>评价要点：</w:t>
            </w:r>
          </w:p>
          <w:p w:rsidR="00B764E8" w:rsidRDefault="007A6744">
            <w:pPr>
              <w:widowControl/>
              <w:spacing w:line="240" w:lineRule="exact"/>
              <w:jc w:val="left"/>
              <w:rPr>
                <w:szCs w:val="21"/>
              </w:rPr>
            </w:pPr>
            <w:r>
              <w:rPr>
                <w:rFonts w:ascii="仿宋_GB2312" w:eastAsia="仿宋_GB2312" w:hAnsi="新宋体" w:cs="仿宋_GB2312"/>
                <w:kern w:val="0"/>
                <w:szCs w:val="21"/>
              </w:rPr>
              <w:t>1.基本财务管理制度健全；</w:t>
            </w:r>
          </w:p>
          <w:p w:rsidR="00B764E8" w:rsidRDefault="007A6744">
            <w:pPr>
              <w:widowControl/>
              <w:spacing w:line="240" w:lineRule="exact"/>
              <w:jc w:val="left"/>
              <w:rPr>
                <w:szCs w:val="21"/>
              </w:rPr>
            </w:pPr>
            <w:r>
              <w:rPr>
                <w:rFonts w:ascii="仿宋_GB2312" w:eastAsia="仿宋_GB2312" w:hAnsi="新宋体" w:cs="仿宋_GB2312"/>
                <w:kern w:val="0"/>
                <w:szCs w:val="21"/>
              </w:rPr>
              <w:t>2.基础数据信息和会计信息资料真实；</w:t>
            </w:r>
          </w:p>
          <w:p w:rsidR="00B764E8" w:rsidRDefault="007A6744">
            <w:pPr>
              <w:widowControl/>
              <w:spacing w:line="240" w:lineRule="exact"/>
              <w:jc w:val="left"/>
              <w:rPr>
                <w:szCs w:val="21"/>
              </w:rPr>
            </w:pPr>
            <w:r>
              <w:rPr>
                <w:rFonts w:ascii="仿宋_GB2312" w:eastAsia="仿宋_GB2312" w:hAnsi="新宋体" w:cs="仿宋_GB2312"/>
                <w:kern w:val="0"/>
                <w:szCs w:val="21"/>
              </w:rPr>
              <w:t>3.基础数据信息和会计信息资料完整；</w:t>
            </w:r>
          </w:p>
          <w:p w:rsidR="00B764E8" w:rsidRDefault="007A6744">
            <w:pPr>
              <w:widowControl/>
              <w:spacing w:line="240" w:lineRule="exact"/>
              <w:jc w:val="left"/>
              <w:rPr>
                <w:szCs w:val="21"/>
              </w:rPr>
            </w:pPr>
            <w:r>
              <w:rPr>
                <w:rFonts w:ascii="仿宋_GB2312" w:eastAsia="仿宋_GB2312" w:hAnsi="新宋体" w:cs="仿宋_GB2312"/>
                <w:kern w:val="0"/>
                <w:szCs w:val="21"/>
              </w:rPr>
              <w:t>4.基础数据信息和会计信息资料准确。</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符合全部四项（4）；</w:t>
            </w:r>
          </w:p>
          <w:p w:rsidR="00B764E8" w:rsidRDefault="007A6744">
            <w:pPr>
              <w:widowControl/>
              <w:spacing w:line="240" w:lineRule="exact"/>
              <w:jc w:val="left"/>
              <w:rPr>
                <w:szCs w:val="21"/>
              </w:rPr>
            </w:pPr>
            <w:r>
              <w:rPr>
                <w:rFonts w:ascii="仿宋_GB2312" w:eastAsia="仿宋_GB2312" w:hAnsi="新宋体" w:cs="仿宋_GB2312"/>
                <w:kern w:val="0"/>
                <w:szCs w:val="21"/>
              </w:rPr>
              <w:t>符合其中三项（2）；</w:t>
            </w:r>
          </w:p>
          <w:p w:rsidR="00B764E8" w:rsidRDefault="007A6744">
            <w:pPr>
              <w:widowControl/>
              <w:spacing w:line="240" w:lineRule="exact"/>
              <w:jc w:val="left"/>
              <w:rPr>
                <w:szCs w:val="21"/>
              </w:rPr>
            </w:pPr>
            <w:r>
              <w:rPr>
                <w:rFonts w:ascii="仿宋_GB2312" w:eastAsia="仿宋_GB2312" w:hAnsi="新宋体" w:cs="仿宋_GB2312"/>
                <w:kern w:val="0"/>
                <w:szCs w:val="21"/>
              </w:rPr>
              <w:t>符合其中两项（1）；</w:t>
            </w:r>
          </w:p>
          <w:p w:rsidR="00B764E8" w:rsidRDefault="007A6744">
            <w:pPr>
              <w:widowControl/>
              <w:spacing w:line="240" w:lineRule="exact"/>
              <w:jc w:val="left"/>
              <w:rPr>
                <w:szCs w:val="21"/>
              </w:rPr>
            </w:pPr>
            <w:r>
              <w:rPr>
                <w:rFonts w:ascii="仿宋_GB2312" w:eastAsia="仿宋_GB2312" w:hAnsi="新宋体" w:cs="仿宋_GB2312"/>
                <w:kern w:val="0"/>
                <w:szCs w:val="21"/>
              </w:rPr>
              <w:t>符合其中一项及以下（0）。</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4</w:t>
            </w:r>
          </w:p>
        </w:tc>
      </w:tr>
      <w:tr w:rsidR="00B764E8">
        <w:trPr>
          <w:trHeight w:val="6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资产管理</w:t>
            </w:r>
            <w:r>
              <w:rPr>
                <w:rFonts w:ascii="仿宋_GB2312" w:eastAsia="仿宋_GB2312" w:hAnsi="新宋体" w:cs="仿宋_GB2312" w:hint="eastAsia"/>
                <w:kern w:val="0"/>
                <w:szCs w:val="21"/>
              </w:rPr>
              <w:t>情况</w:t>
            </w:r>
            <w:r>
              <w:rPr>
                <w:rFonts w:ascii="仿宋_GB2312" w:eastAsia="仿宋_GB2312" w:hAnsi="新宋体" w:cs="仿宋_GB2312"/>
                <w:kern w:val="0"/>
                <w:szCs w:val="21"/>
              </w:rPr>
              <w:t>（</w:t>
            </w:r>
            <w:r>
              <w:rPr>
                <w:rFonts w:ascii="仿宋_GB2312" w:eastAsia="仿宋_GB2312" w:hAnsi="新宋体" w:cs="仿宋_GB2312" w:hint="eastAsia"/>
                <w:kern w:val="0"/>
                <w:szCs w:val="21"/>
              </w:rPr>
              <w:t>5分</w:t>
            </w:r>
            <w:r>
              <w:rPr>
                <w:rFonts w:ascii="仿宋_GB2312" w:eastAsia="仿宋_GB2312" w:hAnsi="新宋体" w:cs="仿宋_GB2312"/>
                <w:kern w:val="0"/>
                <w:szCs w:val="21"/>
              </w:rPr>
              <w:t>）</w:t>
            </w:r>
          </w:p>
        </w:tc>
        <w:tc>
          <w:tcPr>
            <w:tcW w:w="1275" w:type="dxa"/>
            <w:tcBorders>
              <w:top w:val="single" w:sz="4" w:space="0" w:color="auto"/>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资产管理完整性（</w:t>
            </w:r>
            <w:r>
              <w:rPr>
                <w:rFonts w:ascii="仿宋_GB2312" w:eastAsia="仿宋_GB2312" w:hAnsi="新宋体" w:cs="仿宋_GB2312" w:hint="eastAsia"/>
                <w:kern w:val="0"/>
                <w:szCs w:val="21"/>
              </w:rPr>
              <w:t>2分</w:t>
            </w:r>
            <w:r>
              <w:rPr>
                <w:rFonts w:ascii="仿宋_GB2312" w:eastAsia="仿宋_GB2312" w:hAnsi="新宋体" w:cs="仿宋_GB2312"/>
                <w:kern w:val="0"/>
                <w:szCs w:val="21"/>
              </w:rPr>
              <w:t>）</w:t>
            </w:r>
          </w:p>
        </w:tc>
        <w:tc>
          <w:tcPr>
            <w:tcW w:w="3436" w:type="dxa"/>
            <w:tcBorders>
              <w:top w:val="single" w:sz="4" w:space="0" w:color="auto"/>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部门的资产是否保存完整、使用合规、收入及时足额上缴，用以反映和评价部门资产运行情况。</w:t>
            </w:r>
          </w:p>
          <w:p w:rsidR="00B764E8" w:rsidRDefault="007A6744">
            <w:pPr>
              <w:widowControl/>
              <w:spacing w:line="240" w:lineRule="exact"/>
              <w:jc w:val="left"/>
              <w:rPr>
                <w:szCs w:val="21"/>
              </w:rPr>
            </w:pPr>
            <w:r>
              <w:rPr>
                <w:rFonts w:ascii="仿宋_GB2312" w:eastAsia="仿宋_GB2312" w:hAnsi="新宋体" w:cs="仿宋_GB2312"/>
                <w:kern w:val="0"/>
                <w:szCs w:val="21"/>
              </w:rPr>
              <w:t>评价要点：</w:t>
            </w:r>
          </w:p>
          <w:p w:rsidR="00B764E8" w:rsidRDefault="007A6744">
            <w:pPr>
              <w:widowControl/>
              <w:spacing w:line="240" w:lineRule="exact"/>
              <w:jc w:val="left"/>
              <w:rPr>
                <w:szCs w:val="21"/>
              </w:rPr>
            </w:pPr>
            <w:r>
              <w:rPr>
                <w:rFonts w:ascii="仿宋_GB2312" w:eastAsia="仿宋_GB2312" w:hAnsi="新宋体" w:cs="仿宋_GB2312"/>
                <w:kern w:val="0"/>
                <w:szCs w:val="21"/>
              </w:rPr>
              <w:t>1.资产保存完整；</w:t>
            </w:r>
          </w:p>
          <w:p w:rsidR="00B764E8" w:rsidRDefault="007A6744">
            <w:pPr>
              <w:widowControl/>
              <w:spacing w:line="240" w:lineRule="exact"/>
              <w:jc w:val="left"/>
              <w:rPr>
                <w:szCs w:val="21"/>
              </w:rPr>
            </w:pPr>
            <w:r>
              <w:rPr>
                <w:rFonts w:ascii="仿宋_GB2312" w:eastAsia="仿宋_GB2312" w:hAnsi="新宋体" w:cs="仿宋_GB2312"/>
                <w:kern w:val="0"/>
                <w:szCs w:val="21"/>
              </w:rPr>
              <w:t>2.资产账务管理是否合规，帐实相符；</w:t>
            </w:r>
          </w:p>
          <w:p w:rsidR="00B764E8" w:rsidRDefault="007A6744">
            <w:pPr>
              <w:widowControl/>
              <w:spacing w:line="240" w:lineRule="exact"/>
              <w:jc w:val="left"/>
              <w:rPr>
                <w:szCs w:val="21"/>
              </w:rPr>
            </w:pPr>
            <w:r>
              <w:rPr>
                <w:rFonts w:ascii="仿宋_GB2312" w:eastAsia="仿宋_GB2312" w:hAnsi="新宋体" w:cs="仿宋_GB2312"/>
                <w:kern w:val="0"/>
                <w:szCs w:val="21"/>
              </w:rPr>
              <w:t>3.资产有偿使用及处置收入及时足额上缴。</w:t>
            </w:r>
          </w:p>
        </w:tc>
        <w:tc>
          <w:tcPr>
            <w:tcW w:w="2373" w:type="dxa"/>
            <w:tcBorders>
              <w:top w:val="single" w:sz="4" w:space="0" w:color="auto"/>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符合全部三项（3）；</w:t>
            </w:r>
          </w:p>
          <w:p w:rsidR="00B764E8" w:rsidRDefault="007A6744">
            <w:pPr>
              <w:widowControl/>
              <w:spacing w:line="240" w:lineRule="exact"/>
              <w:jc w:val="left"/>
              <w:rPr>
                <w:szCs w:val="21"/>
              </w:rPr>
            </w:pPr>
            <w:r>
              <w:rPr>
                <w:rFonts w:ascii="仿宋_GB2312" w:eastAsia="仿宋_GB2312" w:hAnsi="新宋体" w:cs="仿宋_GB2312"/>
                <w:kern w:val="0"/>
                <w:szCs w:val="21"/>
              </w:rPr>
              <w:t>符合其中两项（2）；</w:t>
            </w:r>
          </w:p>
          <w:p w:rsidR="00B764E8" w:rsidRDefault="007A6744">
            <w:pPr>
              <w:widowControl/>
              <w:spacing w:line="240" w:lineRule="exact"/>
              <w:jc w:val="left"/>
              <w:rPr>
                <w:szCs w:val="21"/>
              </w:rPr>
            </w:pPr>
            <w:r>
              <w:rPr>
                <w:rFonts w:ascii="仿宋_GB2312" w:eastAsia="仿宋_GB2312" w:hAnsi="新宋体" w:cs="仿宋_GB2312"/>
                <w:kern w:val="0"/>
                <w:szCs w:val="21"/>
              </w:rPr>
              <w:t>符合其中一项（1）；</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符合零项（0）。</w:t>
            </w:r>
          </w:p>
        </w:tc>
        <w:tc>
          <w:tcPr>
            <w:tcW w:w="764" w:type="dxa"/>
            <w:tcBorders>
              <w:top w:val="single" w:sz="4" w:space="0" w:color="auto"/>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2</w:t>
            </w:r>
          </w:p>
        </w:tc>
      </w:tr>
      <w:tr w:rsidR="00B764E8">
        <w:trPr>
          <w:trHeight w:val="6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auto"/>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固定资产利用率（</w:t>
            </w:r>
            <w:r>
              <w:rPr>
                <w:rFonts w:ascii="仿宋_GB2312" w:eastAsia="仿宋_GB2312" w:hAnsi="新宋体" w:cs="仿宋_GB2312" w:hint="eastAsia"/>
                <w:kern w:val="0"/>
                <w:szCs w:val="21"/>
              </w:rPr>
              <w:t>3分</w:t>
            </w:r>
            <w:r>
              <w:rPr>
                <w:rFonts w:ascii="仿宋_GB2312" w:eastAsia="仿宋_GB2312" w:hAnsi="新宋体" w:cs="仿宋_GB2312"/>
                <w:kern w:val="0"/>
                <w:szCs w:val="21"/>
              </w:rPr>
              <w:t>）</w:t>
            </w:r>
          </w:p>
        </w:tc>
        <w:tc>
          <w:tcPr>
            <w:tcW w:w="3436" w:type="dxa"/>
            <w:tcBorders>
              <w:top w:val="single" w:sz="4" w:space="0" w:color="auto"/>
              <w:left w:val="single" w:sz="4" w:space="0" w:color="auto"/>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部门实际在用固定资产总额与所有固定资产总额的比率，用以反映和评价部门固定资产使用效率。</w:t>
            </w:r>
          </w:p>
          <w:p w:rsidR="00B764E8" w:rsidRDefault="007A6744">
            <w:pPr>
              <w:widowControl/>
              <w:spacing w:line="240" w:lineRule="exact"/>
              <w:jc w:val="left"/>
              <w:rPr>
                <w:szCs w:val="21"/>
              </w:rPr>
            </w:pPr>
            <w:r>
              <w:rPr>
                <w:rFonts w:ascii="仿宋_GB2312" w:eastAsia="仿宋_GB2312" w:hAnsi="新宋体" w:cs="仿宋_GB2312"/>
                <w:kern w:val="0"/>
                <w:szCs w:val="21"/>
              </w:rPr>
              <w:t>固定资产利用率=（实际在用固定资产总额/所有固定资产总额）</w:t>
            </w:r>
            <w:r>
              <w:rPr>
                <w:rFonts w:ascii="仿宋_GB2312" w:eastAsia="仿宋_GB2312" w:hAnsi="新宋体" w:cs="仿宋_GB2312"/>
                <w:kern w:val="0"/>
                <w:szCs w:val="21"/>
              </w:rPr>
              <w:t>×</w:t>
            </w:r>
            <w:r>
              <w:rPr>
                <w:rFonts w:ascii="仿宋_GB2312" w:eastAsia="仿宋_GB2312" w:hAnsi="新宋体" w:cs="仿宋_GB2312"/>
                <w:kern w:val="0"/>
                <w:szCs w:val="21"/>
              </w:rPr>
              <w:t>100%。</w:t>
            </w:r>
          </w:p>
        </w:tc>
        <w:tc>
          <w:tcPr>
            <w:tcW w:w="2373" w:type="dxa"/>
            <w:tcBorders>
              <w:top w:val="single" w:sz="4" w:space="0" w:color="auto"/>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1.固定资产利用率大于或等于95%的，得满分；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2.固定资产利用率小于或等于85%的，得0分；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3.固定资产利用率在85%-95%之间的，在0和满分之间计算确定：</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得分=［某部门固定资产利用率-min（固定资产</w:t>
            </w:r>
            <w:r>
              <w:rPr>
                <w:rFonts w:ascii="仿宋_GB2312" w:eastAsia="仿宋_GB2312" w:hAnsi="新宋体" w:cs="仿宋_GB2312"/>
                <w:kern w:val="0"/>
                <w:szCs w:val="21"/>
              </w:rPr>
              <w:lastRenderedPageBreak/>
              <w:t>利用率）］/［max（固定资产利用率）-min（固定资产利用率）］</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auto"/>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lastRenderedPageBreak/>
              <w:t>3</w:t>
            </w:r>
          </w:p>
        </w:tc>
      </w:tr>
      <w:tr w:rsidR="00B764E8">
        <w:trPr>
          <w:trHeight w:val="68"/>
        </w:trPr>
        <w:tc>
          <w:tcPr>
            <w:tcW w:w="779"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lastRenderedPageBreak/>
              <w:t>产出(2</w:t>
            </w:r>
            <w:r>
              <w:rPr>
                <w:rFonts w:ascii="仿宋_GB2312" w:eastAsia="仿宋_GB2312" w:hAnsi="新宋体" w:cs="仿宋_GB2312" w:hint="eastAsia"/>
                <w:kern w:val="0"/>
                <w:szCs w:val="21"/>
              </w:rPr>
              <w:t>5分</w:t>
            </w:r>
            <w:r>
              <w:rPr>
                <w:rFonts w:ascii="仿宋_GB2312" w:eastAsia="仿宋_GB2312" w:hAnsi="新宋体" w:cs="仿宋_GB2312"/>
                <w:kern w:val="0"/>
                <w:szCs w:val="21"/>
              </w:rPr>
              <w:t>)</w:t>
            </w:r>
          </w:p>
        </w:tc>
        <w:tc>
          <w:tcPr>
            <w:tcW w:w="743"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职责履行</w:t>
            </w:r>
            <w:r>
              <w:rPr>
                <w:rFonts w:ascii="仿宋_GB2312" w:eastAsia="仿宋_GB2312" w:hAnsi="新宋体" w:cs="仿宋_GB2312" w:hint="eastAsia"/>
                <w:kern w:val="0"/>
                <w:szCs w:val="21"/>
              </w:rPr>
              <w:t>情况</w:t>
            </w:r>
            <w:r>
              <w:rPr>
                <w:rFonts w:ascii="仿宋_GB2312" w:eastAsia="仿宋_GB2312" w:hAnsi="新宋体" w:cs="仿宋_GB2312"/>
                <w:kern w:val="0"/>
                <w:szCs w:val="21"/>
              </w:rPr>
              <w:t>（2</w:t>
            </w:r>
            <w:r>
              <w:rPr>
                <w:rFonts w:ascii="仿宋_GB2312" w:eastAsia="仿宋_GB2312" w:hAnsi="新宋体" w:cs="仿宋_GB2312" w:hint="eastAsia"/>
                <w:kern w:val="0"/>
                <w:szCs w:val="21"/>
              </w:rPr>
              <w:t>5</w:t>
            </w:r>
            <w:r>
              <w:rPr>
                <w:rFonts w:ascii="仿宋_GB2312" w:eastAsia="仿宋_GB2312" w:hAnsi="新宋体" w:cs="仿宋_GB2312"/>
                <w:kern w:val="0"/>
                <w:szCs w:val="21"/>
              </w:rPr>
              <w:t>）</w:t>
            </w:r>
          </w:p>
        </w:tc>
        <w:tc>
          <w:tcPr>
            <w:tcW w:w="1275" w:type="dxa"/>
            <w:tcBorders>
              <w:top w:val="single" w:sz="4" w:space="0" w:color="000000"/>
              <w:left w:val="single" w:sz="4" w:space="0" w:color="000000"/>
              <w:bottom w:val="single" w:sz="4" w:space="0" w:color="auto"/>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hint="eastAsia"/>
                <w:kern w:val="0"/>
                <w:szCs w:val="21"/>
              </w:rPr>
              <w:t>履职完成情况</w:t>
            </w:r>
            <w:r>
              <w:rPr>
                <w:rFonts w:ascii="仿宋_GB2312" w:eastAsia="仿宋_GB2312" w:hAnsi="新宋体" w:cs="仿宋_GB2312"/>
                <w:kern w:val="0"/>
                <w:szCs w:val="21"/>
              </w:rPr>
              <w:t>（</w:t>
            </w:r>
            <w:r>
              <w:rPr>
                <w:rFonts w:ascii="仿宋_GB2312" w:eastAsia="仿宋_GB2312" w:hAnsi="新宋体" w:cs="仿宋_GB2312" w:hint="eastAsia"/>
                <w:kern w:val="0"/>
                <w:szCs w:val="21"/>
              </w:rPr>
              <w:t>10分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auto"/>
              <w:right w:val="single" w:sz="4" w:space="0" w:color="auto"/>
            </w:tcBorders>
            <w:vAlign w:val="center"/>
          </w:tcPr>
          <w:p w:rsidR="00B764E8" w:rsidRDefault="007A6744">
            <w:pPr>
              <w:widowControl/>
              <w:spacing w:line="240" w:lineRule="exact"/>
              <w:jc w:val="left"/>
              <w:textAlignment w:val="center"/>
              <w:rPr>
                <w:szCs w:val="21"/>
              </w:rPr>
            </w:pPr>
            <w:r>
              <w:rPr>
                <w:rFonts w:ascii="仿宋" w:eastAsia="仿宋" w:hAnsi="仿宋" w:cs="仿宋" w:hint="eastAsia"/>
                <w:color w:val="000000"/>
                <w:kern w:val="0"/>
                <w:szCs w:val="21"/>
              </w:rPr>
              <w:t>根据年度主要任务分解表的的具体任务，逐项评价任务量化指标完成情况、实施效果和责任制建立情况。用以反映和考核部门（单位）履职工作任务目标的完成情况。评价要点：</w:t>
            </w:r>
            <w:r>
              <w:rPr>
                <w:rFonts w:ascii="仿宋" w:eastAsia="仿宋" w:hAnsi="仿宋" w:cs="仿宋" w:hint="eastAsia"/>
                <w:color w:val="000000"/>
                <w:kern w:val="0"/>
                <w:szCs w:val="21"/>
              </w:rPr>
              <w:br/>
              <w:t xml:space="preserve">1.每项任务是否已制定了明确、具体、可量化、可衡量的绩效指标；           </w:t>
            </w:r>
            <w:r>
              <w:rPr>
                <w:rFonts w:ascii="仿宋" w:eastAsia="仿宋" w:hAnsi="仿宋" w:cs="仿宋" w:hint="eastAsia"/>
                <w:color w:val="000000"/>
                <w:kern w:val="0"/>
                <w:szCs w:val="21"/>
              </w:rPr>
              <w:br/>
              <w:t>2.每项任务绩效指标的完成情况，是全部完成、基本完成、未完成，还是未实施；</w:t>
            </w:r>
            <w:r>
              <w:rPr>
                <w:rFonts w:ascii="仿宋" w:eastAsia="仿宋" w:hAnsi="仿宋" w:cs="仿宋" w:hint="eastAsia"/>
                <w:color w:val="000000"/>
                <w:kern w:val="0"/>
                <w:szCs w:val="21"/>
              </w:rPr>
              <w:br/>
              <w:t>3.每项任务实施效果情况，是优秀、良好、一般，还是无效果；</w:t>
            </w:r>
            <w:r>
              <w:rPr>
                <w:rFonts w:ascii="仿宋" w:eastAsia="仿宋" w:hAnsi="仿宋" w:cs="仿宋" w:hint="eastAsia"/>
                <w:color w:val="000000"/>
                <w:kern w:val="0"/>
                <w:szCs w:val="21"/>
              </w:rPr>
              <w:br/>
              <w:t>4.每项任务是否建立了目标责任制，是否落实到具体部门和人员负责。</w:t>
            </w:r>
          </w:p>
        </w:tc>
        <w:tc>
          <w:tcPr>
            <w:tcW w:w="2373" w:type="dxa"/>
            <w:tcBorders>
              <w:top w:val="single" w:sz="4" w:space="0" w:color="000000"/>
              <w:left w:val="single" w:sz="4" w:space="0" w:color="auto"/>
              <w:bottom w:val="single" w:sz="4" w:space="0" w:color="auto"/>
              <w:right w:val="single" w:sz="4" w:space="0" w:color="auto"/>
            </w:tcBorders>
            <w:vAlign w:val="center"/>
          </w:tcPr>
          <w:p w:rsidR="00B764E8" w:rsidRDefault="007A6744">
            <w:pPr>
              <w:widowControl/>
              <w:spacing w:line="240" w:lineRule="exact"/>
              <w:jc w:val="left"/>
              <w:textAlignment w:val="center"/>
              <w:rPr>
                <w:szCs w:val="21"/>
              </w:rPr>
            </w:pPr>
            <w:r>
              <w:rPr>
                <w:rFonts w:ascii="仿宋" w:eastAsia="仿宋" w:hAnsi="仿宋" w:cs="仿宋" w:hint="eastAsia"/>
                <w:color w:val="000000"/>
                <w:kern w:val="0"/>
                <w:szCs w:val="21"/>
              </w:rPr>
              <w:t>根据不同部门履职的内容和特点，具体测算部门履职工作任务目标的完成情况。</w:t>
            </w:r>
          </w:p>
        </w:tc>
        <w:tc>
          <w:tcPr>
            <w:tcW w:w="764" w:type="dxa"/>
            <w:tcBorders>
              <w:top w:val="single" w:sz="4" w:space="0" w:color="000000"/>
              <w:left w:val="single" w:sz="4" w:space="0" w:color="auto"/>
              <w:bottom w:val="single" w:sz="4" w:space="0" w:color="auto"/>
              <w:right w:val="single" w:sz="4" w:space="0" w:color="000000"/>
            </w:tcBorders>
            <w:vAlign w:val="center"/>
          </w:tcPr>
          <w:p w:rsidR="00B764E8" w:rsidRDefault="00D7277F">
            <w:pPr>
              <w:widowControl/>
              <w:spacing w:line="240" w:lineRule="exact"/>
              <w:jc w:val="left"/>
              <w:rPr>
                <w:szCs w:val="21"/>
              </w:rPr>
            </w:pPr>
            <w:r>
              <w:rPr>
                <w:rFonts w:hint="eastAsia"/>
                <w:szCs w:val="21"/>
              </w:rPr>
              <w:t>10</w:t>
            </w:r>
          </w:p>
        </w:tc>
      </w:tr>
      <w:tr w:rsidR="00B764E8">
        <w:trPr>
          <w:trHeight w:val="3090"/>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1275" w:type="dxa"/>
            <w:tcBorders>
              <w:top w:val="single" w:sz="4" w:space="0" w:color="000000"/>
              <w:left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项目</w:t>
            </w:r>
            <w:r>
              <w:rPr>
                <w:rFonts w:ascii="仿宋_GB2312" w:eastAsia="仿宋_GB2312" w:hAnsi="新宋体" w:cs="仿宋_GB2312" w:hint="eastAsia"/>
                <w:kern w:val="0"/>
                <w:szCs w:val="21"/>
              </w:rPr>
              <w:t>完成</w:t>
            </w:r>
            <w:r>
              <w:rPr>
                <w:rFonts w:ascii="仿宋_GB2312" w:eastAsia="仿宋_GB2312" w:hAnsi="新宋体" w:cs="仿宋_GB2312"/>
                <w:kern w:val="0"/>
                <w:szCs w:val="21"/>
              </w:rPr>
              <w:t>质量达标率（</w:t>
            </w:r>
            <w:r>
              <w:rPr>
                <w:rFonts w:ascii="仿宋_GB2312" w:eastAsia="仿宋_GB2312" w:hAnsi="新宋体" w:cs="仿宋_GB2312" w:hint="eastAsia"/>
                <w:kern w:val="0"/>
                <w:szCs w:val="21"/>
              </w:rPr>
              <w:t>15</w:t>
            </w:r>
            <w:r>
              <w:rPr>
                <w:rFonts w:ascii="仿宋_GB2312" w:eastAsia="仿宋_GB2312" w:hAnsi="新宋体" w:cs="仿宋_GB2312"/>
                <w:kern w:val="0"/>
                <w:szCs w:val="21"/>
              </w:rPr>
              <w:t>）</w:t>
            </w:r>
          </w:p>
        </w:tc>
        <w:tc>
          <w:tcPr>
            <w:tcW w:w="3436" w:type="dxa"/>
            <w:tcBorders>
              <w:top w:val="single" w:sz="4" w:space="0" w:color="000000"/>
              <w:left w:val="single" w:sz="4" w:space="0" w:color="auto"/>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部门已完成项目中质量达标项目个数占已完成项目个数的比率,用以反映和评价部门履职质量目标的实现程度。</w:t>
            </w:r>
          </w:p>
          <w:p w:rsidR="00B764E8" w:rsidRDefault="007A6744">
            <w:pPr>
              <w:widowControl/>
              <w:spacing w:line="240" w:lineRule="exact"/>
              <w:jc w:val="left"/>
              <w:rPr>
                <w:szCs w:val="21"/>
              </w:rPr>
            </w:pPr>
            <w:r>
              <w:rPr>
                <w:rFonts w:ascii="仿宋_GB2312" w:eastAsia="仿宋_GB2312" w:hAnsi="新宋体" w:cs="仿宋_GB2312"/>
                <w:kern w:val="0"/>
                <w:szCs w:val="21"/>
              </w:rPr>
              <w:t>项目质量达标率=（已完成项目中质量达标项目个数/已完成项目个数）</w:t>
            </w:r>
            <w:r>
              <w:rPr>
                <w:rFonts w:ascii="仿宋_GB2312" w:eastAsia="仿宋_GB2312" w:hAnsi="新宋体" w:cs="仿宋_GB2312"/>
                <w:kern w:val="0"/>
                <w:szCs w:val="21"/>
              </w:rPr>
              <w:t>×</w:t>
            </w:r>
            <w:r>
              <w:rPr>
                <w:rFonts w:ascii="仿宋_GB2312" w:eastAsia="仿宋_GB2312" w:hAnsi="新宋体" w:cs="仿宋_GB2312"/>
                <w:kern w:val="0"/>
                <w:szCs w:val="21"/>
              </w:rPr>
              <w:t>100%。</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项目质量达标是指项目决算验收合格。</w:t>
            </w:r>
          </w:p>
        </w:tc>
        <w:tc>
          <w:tcPr>
            <w:tcW w:w="2373" w:type="dxa"/>
            <w:tcBorders>
              <w:top w:val="single" w:sz="4" w:space="0" w:color="000000"/>
              <w:left w:val="single" w:sz="4" w:space="0" w:color="auto"/>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1.项目质量达标率等于100%的，得满分；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2.项目质量达标率小于或等于99%的，得0分；</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 xml:space="preserve">3.项目质量达标率在99%-100%之间的，在0和满分之间计算确定： </w:t>
            </w:r>
          </w:p>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kern w:val="0"/>
                <w:szCs w:val="21"/>
              </w:rPr>
              <w:t>得分=［某部门项目质量达标率-min（项目质量达标率）］/［max（项目质量达标率）-min（项目质量达标率）］</w:t>
            </w:r>
            <w:r>
              <w:rPr>
                <w:rFonts w:ascii="仿宋_GB2312" w:eastAsia="仿宋_GB2312" w:hAnsi="新宋体" w:cs="仿宋_GB2312"/>
                <w:kern w:val="0"/>
                <w:szCs w:val="21"/>
              </w:rPr>
              <w:t>×</w:t>
            </w:r>
            <w:r>
              <w:rPr>
                <w:rFonts w:ascii="仿宋_GB2312" w:eastAsia="仿宋_GB2312" w:hAnsi="新宋体" w:cs="仿宋_GB2312"/>
                <w:kern w:val="0"/>
                <w:szCs w:val="21"/>
              </w:rPr>
              <w:t>该指标分值。</w:t>
            </w:r>
          </w:p>
        </w:tc>
        <w:tc>
          <w:tcPr>
            <w:tcW w:w="764" w:type="dxa"/>
            <w:tcBorders>
              <w:top w:val="single" w:sz="4" w:space="0" w:color="000000"/>
              <w:left w:val="single" w:sz="4" w:space="0" w:color="auto"/>
              <w:bottom w:val="single" w:sz="4" w:space="0" w:color="auto"/>
              <w:right w:val="single" w:sz="4" w:space="0" w:color="000000"/>
            </w:tcBorders>
            <w:vAlign w:val="center"/>
          </w:tcPr>
          <w:p w:rsidR="00B764E8" w:rsidRDefault="00D7277F">
            <w:pPr>
              <w:widowControl/>
              <w:spacing w:line="240" w:lineRule="exact"/>
              <w:jc w:val="left"/>
              <w:rPr>
                <w:szCs w:val="21"/>
              </w:rPr>
            </w:pPr>
            <w:r>
              <w:rPr>
                <w:rFonts w:hint="eastAsia"/>
                <w:szCs w:val="21"/>
              </w:rPr>
              <w:t>15</w:t>
            </w:r>
          </w:p>
        </w:tc>
      </w:tr>
      <w:tr w:rsidR="00B764E8">
        <w:trPr>
          <w:trHeight w:val="68"/>
        </w:trPr>
        <w:tc>
          <w:tcPr>
            <w:tcW w:w="779" w:type="dxa"/>
            <w:vMerge w:val="restart"/>
            <w:tcBorders>
              <w:top w:val="single" w:sz="4" w:space="0" w:color="000000"/>
              <w:left w:val="single" w:sz="4" w:space="0" w:color="000000"/>
              <w:bottom w:val="single" w:sz="4" w:space="0" w:color="000000"/>
              <w:right w:val="single" w:sz="4" w:space="0" w:color="000000"/>
            </w:tcBorders>
            <w:vAlign w:val="center"/>
          </w:tcPr>
          <w:p w:rsidR="00B764E8" w:rsidRDefault="007A6744">
            <w:pPr>
              <w:widowControl/>
              <w:spacing w:line="240" w:lineRule="exact"/>
              <w:jc w:val="left"/>
              <w:rPr>
                <w:szCs w:val="21"/>
              </w:rPr>
            </w:pPr>
            <w:r>
              <w:rPr>
                <w:rFonts w:ascii="仿宋_GB2312" w:eastAsia="仿宋_GB2312" w:hAnsi="新宋体" w:cs="仿宋_GB2312"/>
                <w:kern w:val="0"/>
                <w:szCs w:val="21"/>
              </w:rPr>
              <w:t>效果（</w:t>
            </w:r>
            <w:r>
              <w:rPr>
                <w:rFonts w:ascii="仿宋_GB2312" w:eastAsia="仿宋_GB2312" w:hAnsi="新宋体" w:cs="仿宋_GB2312" w:hint="eastAsia"/>
                <w:kern w:val="0"/>
                <w:szCs w:val="21"/>
              </w:rPr>
              <w:t>2</w:t>
            </w:r>
            <w:r>
              <w:rPr>
                <w:rFonts w:ascii="仿宋_GB2312" w:eastAsia="仿宋_GB2312" w:hAnsi="新宋体" w:cs="仿宋_GB2312"/>
                <w:kern w:val="0"/>
                <w:szCs w:val="21"/>
              </w:rPr>
              <w:t>0</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743" w:type="dxa"/>
            <w:vMerge w:val="restart"/>
            <w:tcBorders>
              <w:top w:val="single" w:sz="4" w:space="0" w:color="auto"/>
              <w:left w:val="single" w:sz="4" w:space="0" w:color="000000"/>
              <w:right w:val="single" w:sz="4" w:space="0" w:color="000000"/>
            </w:tcBorders>
            <w:vAlign w:val="center"/>
          </w:tcPr>
          <w:p w:rsidR="00B764E8" w:rsidRDefault="00B764E8">
            <w:pPr>
              <w:widowControl/>
              <w:spacing w:line="240" w:lineRule="exact"/>
              <w:jc w:val="left"/>
              <w:rPr>
                <w:rFonts w:ascii="仿宋_GB2312" w:eastAsia="仿宋_GB2312" w:hAnsi="新宋体" w:cs="仿宋_GB2312"/>
                <w:kern w:val="0"/>
                <w:szCs w:val="21"/>
              </w:rPr>
            </w:pPr>
          </w:p>
          <w:p w:rsidR="00B764E8" w:rsidRDefault="007A6744">
            <w:pPr>
              <w:widowControl/>
              <w:spacing w:line="240" w:lineRule="exact"/>
              <w:jc w:val="left"/>
              <w:rPr>
                <w:rFonts w:ascii="仿宋_GB2312" w:eastAsia="仿宋_GB2312" w:hAnsi="新宋体" w:cs="仿宋_GB2312"/>
                <w:kern w:val="0"/>
                <w:szCs w:val="21"/>
              </w:rPr>
            </w:pPr>
            <w:r>
              <w:rPr>
                <w:rFonts w:ascii="仿宋_GB2312" w:eastAsia="仿宋_GB2312" w:hAnsi="新宋体" w:cs="仿宋_GB2312" w:hint="eastAsia"/>
                <w:kern w:val="0"/>
                <w:szCs w:val="21"/>
              </w:rPr>
              <w:t>履职效益情况</w:t>
            </w:r>
          </w:p>
          <w:p w:rsidR="00B764E8" w:rsidRDefault="007A6744">
            <w:pPr>
              <w:widowControl/>
              <w:spacing w:line="240" w:lineRule="exact"/>
              <w:jc w:val="left"/>
              <w:rPr>
                <w:rFonts w:ascii="仿宋_GB2312" w:eastAsia="仿宋_GB2312" w:hAnsi="新宋体" w:cs="仿宋_GB2312"/>
                <w:kern w:val="0"/>
                <w:szCs w:val="21"/>
              </w:rPr>
            </w:pPr>
            <w:r>
              <w:rPr>
                <w:rFonts w:ascii="仿宋_GB2312" w:eastAsia="仿宋_GB2312" w:hAnsi="新宋体" w:cs="仿宋_GB2312"/>
                <w:kern w:val="0"/>
                <w:szCs w:val="21"/>
              </w:rPr>
              <w:t>（</w:t>
            </w:r>
            <w:r>
              <w:rPr>
                <w:rFonts w:ascii="仿宋_GB2312" w:eastAsia="仿宋_GB2312" w:hAnsi="新宋体" w:cs="仿宋_GB2312" w:hint="eastAsia"/>
                <w:kern w:val="0"/>
                <w:szCs w:val="21"/>
              </w:rPr>
              <w:t>2</w:t>
            </w:r>
            <w:r>
              <w:rPr>
                <w:rFonts w:ascii="仿宋_GB2312" w:eastAsia="仿宋_GB2312" w:hAnsi="新宋体" w:cs="仿宋_GB2312"/>
                <w:kern w:val="0"/>
                <w:szCs w:val="21"/>
              </w:rPr>
              <w:t>0</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hint="eastAsia"/>
                <w:color w:val="000000"/>
                <w:kern w:val="0"/>
                <w:szCs w:val="21"/>
              </w:rPr>
              <w:t>经济效益</w:t>
            </w:r>
            <w:r>
              <w:rPr>
                <w:rFonts w:ascii="仿宋_GB2312" w:eastAsia="仿宋_GB2312" w:hAnsi="新宋体" w:cs="仿宋_GB2312"/>
                <w:kern w:val="0"/>
                <w:szCs w:val="21"/>
              </w:rPr>
              <w:t>（5</w:t>
            </w:r>
            <w:r>
              <w:rPr>
                <w:rFonts w:ascii="仿宋_GB2312" w:eastAsia="仿宋_GB2312" w:hAnsi="新宋体" w:cs="仿宋_GB2312" w:hint="eastAsia"/>
                <w:kern w:val="0"/>
                <w:szCs w:val="21"/>
              </w:rPr>
              <w:t>分</w:t>
            </w:r>
            <w:r>
              <w:rPr>
                <w:rFonts w:ascii="仿宋_GB2312" w:eastAsia="仿宋_GB2312" w:hAnsi="新宋体" w:cs="仿宋_GB2312"/>
                <w:kern w:val="0"/>
                <w:szCs w:val="21"/>
              </w:rPr>
              <w:t>）</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textAlignment w:val="center"/>
              <w:rPr>
                <w:rFonts w:ascii="仿宋" w:eastAsia="仿宋" w:hAnsi="仿宋" w:cs="仿宋"/>
                <w:color w:val="000000"/>
                <w:kern w:val="0"/>
                <w:szCs w:val="21"/>
              </w:rPr>
            </w:pPr>
            <w:r>
              <w:rPr>
                <w:rFonts w:ascii="仿宋" w:eastAsia="仿宋" w:hAnsi="仿宋" w:cs="仿宋" w:hint="eastAsia"/>
                <w:color w:val="000000"/>
                <w:kern w:val="0"/>
                <w:szCs w:val="21"/>
              </w:rPr>
              <w:t>部门及所属二级单位通过履行职责和预算安排支出项目的实施，对我市带来的经济影响。</w:t>
            </w:r>
          </w:p>
          <w:p w:rsidR="00B764E8" w:rsidRDefault="007A6744">
            <w:pPr>
              <w:widowControl/>
              <w:spacing w:line="240" w:lineRule="exact"/>
              <w:jc w:val="left"/>
              <w:textAlignment w:val="center"/>
              <w:rPr>
                <w:rFonts w:ascii="仿宋" w:eastAsia="仿宋" w:hAnsi="仿宋" w:cs="仿宋"/>
                <w:szCs w:val="21"/>
              </w:rPr>
            </w:pPr>
            <w:r>
              <w:rPr>
                <w:rFonts w:ascii="仿宋" w:eastAsia="仿宋" w:hAnsi="仿宋" w:cs="仿宋" w:hint="eastAsia"/>
                <w:color w:val="000000"/>
                <w:kern w:val="0"/>
                <w:szCs w:val="21"/>
              </w:rPr>
              <w:t>评价要点：</w:t>
            </w:r>
            <w:r>
              <w:rPr>
                <w:rFonts w:ascii="仿宋" w:eastAsia="仿宋" w:hAnsi="仿宋" w:cs="仿宋" w:hint="eastAsia"/>
                <w:color w:val="000000"/>
                <w:kern w:val="0"/>
                <w:szCs w:val="21"/>
              </w:rPr>
              <w:br/>
              <w:t xml:space="preserve">1.通过部门所属企事业单位改革，促进了企事业单位效益增长情况；          </w:t>
            </w:r>
            <w:r>
              <w:rPr>
                <w:rFonts w:ascii="仿宋" w:eastAsia="仿宋" w:hAnsi="仿宋" w:cs="仿宋" w:hint="eastAsia"/>
                <w:color w:val="000000"/>
                <w:kern w:val="0"/>
                <w:szCs w:val="21"/>
              </w:rPr>
              <w:br/>
              <w:t>2.通过预算支出项目的实施，促进了行业生产能力增长，从而带动行业经济效益增长；</w:t>
            </w:r>
            <w:r>
              <w:rPr>
                <w:rFonts w:ascii="仿宋" w:eastAsia="仿宋" w:hAnsi="仿宋" w:cs="仿宋" w:hint="eastAsia"/>
                <w:color w:val="000000"/>
                <w:kern w:val="0"/>
                <w:szCs w:val="21"/>
              </w:rPr>
              <w:br/>
              <w:t>3.通过预算支出项目的实施，有效提高劳动效率，节约成本费用；</w:t>
            </w:r>
            <w:r>
              <w:rPr>
                <w:rFonts w:ascii="仿宋" w:eastAsia="仿宋" w:hAnsi="仿宋" w:cs="仿宋" w:hint="eastAsia"/>
                <w:color w:val="000000"/>
                <w:kern w:val="0"/>
                <w:szCs w:val="21"/>
              </w:rPr>
              <w:br/>
              <w:t>4.通过预算支出项目的实施，降低了损耗，从而提高了生产效益；</w:t>
            </w:r>
            <w:r>
              <w:rPr>
                <w:rFonts w:ascii="仿宋" w:eastAsia="仿宋" w:hAnsi="仿宋" w:cs="仿宋" w:hint="eastAsia"/>
                <w:color w:val="000000"/>
                <w:kern w:val="0"/>
                <w:szCs w:val="21"/>
              </w:rPr>
              <w:br/>
              <w:t>5.通过预算支出项目的实施，完善了突发情况的监测预警，保障了生产安全，降低了生产损失。</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textAlignment w:val="center"/>
              <w:rPr>
                <w:rFonts w:ascii="仿宋" w:eastAsia="仿宋" w:hAnsi="仿宋" w:cs="仿宋"/>
                <w:szCs w:val="21"/>
              </w:rPr>
            </w:pPr>
            <w:r>
              <w:rPr>
                <w:rFonts w:ascii="仿宋" w:eastAsia="仿宋" w:hAnsi="仿宋" w:cs="仿宋" w:hint="eastAsia"/>
                <w:color w:val="000000"/>
                <w:kern w:val="0"/>
                <w:szCs w:val="21"/>
              </w:rPr>
              <w:t>根据不同部门履职的内容和特点，具体测算部门履职产生的经济效益。</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5</w:t>
            </w:r>
          </w:p>
        </w:tc>
      </w:tr>
      <w:tr w:rsidR="00B764E8">
        <w:trPr>
          <w:trHeight w:val="68"/>
        </w:trPr>
        <w:tc>
          <w:tcPr>
            <w:tcW w:w="779" w:type="dxa"/>
            <w:vMerge/>
            <w:tcBorders>
              <w:left w:val="single" w:sz="4" w:space="0" w:color="000000"/>
              <w:right w:val="single" w:sz="4" w:space="0" w:color="000000"/>
            </w:tcBorders>
            <w:vAlign w:val="center"/>
          </w:tcPr>
          <w:p w:rsidR="00B764E8" w:rsidRDefault="00B764E8">
            <w:pPr>
              <w:widowControl/>
              <w:spacing w:line="240" w:lineRule="exact"/>
              <w:jc w:val="left"/>
              <w:rPr>
                <w:rFonts w:ascii="仿宋_GB2312" w:eastAsia="仿宋_GB2312" w:hAnsi="新宋体" w:cs="仿宋_GB2312"/>
                <w:kern w:val="0"/>
                <w:szCs w:val="21"/>
              </w:rPr>
            </w:pPr>
          </w:p>
        </w:tc>
        <w:tc>
          <w:tcPr>
            <w:tcW w:w="743" w:type="dxa"/>
            <w:vMerge/>
            <w:tcBorders>
              <w:left w:val="single" w:sz="4" w:space="0" w:color="000000"/>
              <w:right w:val="single" w:sz="4" w:space="0" w:color="000000"/>
            </w:tcBorders>
            <w:vAlign w:val="center"/>
          </w:tcPr>
          <w:p w:rsidR="00B764E8" w:rsidRDefault="00B764E8">
            <w:pPr>
              <w:widowControl/>
              <w:spacing w:line="240" w:lineRule="exact"/>
              <w:jc w:val="left"/>
              <w:rPr>
                <w:rFonts w:ascii="仿宋_GB2312" w:eastAsia="仿宋_GB2312" w:hAnsi="新宋体" w:cs="仿宋_GB2312"/>
                <w:kern w:val="0"/>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rPr>
                <w:rFonts w:ascii="仿宋_GB2312" w:eastAsia="仿宋_GB2312" w:hAnsi="新宋体" w:cs="仿宋_GB2312"/>
                <w:color w:val="000000"/>
                <w:kern w:val="0"/>
                <w:szCs w:val="21"/>
              </w:rPr>
            </w:pPr>
            <w:r>
              <w:rPr>
                <w:rFonts w:ascii="仿宋_GB2312" w:eastAsia="仿宋_GB2312" w:hAnsi="新宋体" w:cs="仿宋_GB2312" w:hint="eastAsia"/>
                <w:color w:val="000000"/>
                <w:kern w:val="0"/>
                <w:szCs w:val="21"/>
              </w:rPr>
              <w:t>社会效益（5分）</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textAlignment w:val="center"/>
              <w:rPr>
                <w:rFonts w:ascii="仿宋" w:eastAsia="仿宋" w:hAnsi="仿宋" w:cs="仿宋"/>
                <w:color w:val="000000"/>
                <w:kern w:val="0"/>
                <w:szCs w:val="21"/>
              </w:rPr>
            </w:pPr>
            <w:r>
              <w:rPr>
                <w:rFonts w:ascii="仿宋" w:eastAsia="仿宋" w:hAnsi="仿宋" w:cs="仿宋" w:hint="eastAsia"/>
                <w:color w:val="000000"/>
                <w:kern w:val="0"/>
                <w:szCs w:val="21"/>
              </w:rPr>
              <w:t>部门及所属二级单位履行职责对社会发展所带来的直接或间接影响。</w:t>
            </w:r>
          </w:p>
          <w:p w:rsidR="00B764E8" w:rsidRDefault="007A6744">
            <w:pPr>
              <w:widowControl/>
              <w:spacing w:line="240" w:lineRule="exact"/>
              <w:textAlignment w:val="center"/>
              <w:rPr>
                <w:rFonts w:ascii="仿宋" w:eastAsia="仿宋" w:hAnsi="仿宋" w:cs="仿宋"/>
                <w:color w:val="000000"/>
                <w:kern w:val="0"/>
                <w:szCs w:val="21"/>
              </w:rPr>
            </w:pPr>
            <w:r>
              <w:rPr>
                <w:rFonts w:ascii="仿宋" w:eastAsia="仿宋" w:hAnsi="仿宋" w:cs="仿宋" w:hint="eastAsia"/>
                <w:color w:val="000000"/>
                <w:kern w:val="0"/>
                <w:szCs w:val="21"/>
              </w:rPr>
              <w:t>评价要点：</w:t>
            </w:r>
            <w:r>
              <w:rPr>
                <w:rFonts w:ascii="仿宋" w:eastAsia="仿宋" w:hAnsi="仿宋" w:cs="仿宋" w:hint="eastAsia"/>
                <w:color w:val="000000"/>
                <w:kern w:val="0"/>
                <w:szCs w:val="21"/>
              </w:rPr>
              <w:br/>
              <w:t>1.通过部门所属企事业单位的改</w:t>
            </w:r>
            <w:r>
              <w:rPr>
                <w:rFonts w:ascii="仿宋" w:eastAsia="仿宋" w:hAnsi="仿宋" w:cs="仿宋" w:hint="eastAsia"/>
                <w:color w:val="000000"/>
                <w:kern w:val="0"/>
                <w:szCs w:val="21"/>
              </w:rPr>
              <w:lastRenderedPageBreak/>
              <w:t xml:space="preserve">革，促进了企事业单位可持续发展，带动就业增长情况；          </w:t>
            </w:r>
            <w:r>
              <w:rPr>
                <w:rFonts w:ascii="仿宋" w:eastAsia="仿宋" w:hAnsi="仿宋" w:cs="仿宋" w:hint="eastAsia"/>
                <w:color w:val="000000"/>
                <w:kern w:val="0"/>
                <w:szCs w:val="21"/>
              </w:rPr>
              <w:br/>
              <w:t>2.通过预算支出项目的实施，是否明显促进了行业精神文明建设；</w:t>
            </w:r>
            <w:r>
              <w:rPr>
                <w:rFonts w:ascii="仿宋" w:eastAsia="仿宋" w:hAnsi="仿宋" w:cs="仿宋" w:hint="eastAsia"/>
                <w:color w:val="000000"/>
                <w:kern w:val="0"/>
                <w:szCs w:val="21"/>
              </w:rPr>
              <w:br/>
              <w:t>3.通过部门履职是否明显提高城乡居民生活水平，满足了人们日益增长的物质与文化生活需求；</w:t>
            </w:r>
            <w:r>
              <w:rPr>
                <w:rFonts w:ascii="仿宋" w:eastAsia="仿宋" w:hAnsi="仿宋" w:cs="仿宋" w:hint="eastAsia"/>
                <w:color w:val="000000"/>
                <w:kern w:val="0"/>
                <w:szCs w:val="21"/>
              </w:rPr>
              <w:br/>
              <w:t>4.通过预算项目的实施，是否提高了劳动生产率，降低了劳动强度，促进了劳动人民的身心健康；</w:t>
            </w:r>
            <w:r>
              <w:rPr>
                <w:rFonts w:ascii="仿宋" w:eastAsia="仿宋" w:hAnsi="仿宋" w:cs="仿宋" w:hint="eastAsia"/>
                <w:color w:val="000000"/>
                <w:kern w:val="0"/>
                <w:szCs w:val="21"/>
              </w:rPr>
              <w:br/>
              <w:t>5.通过部门履职行业形象是否得到了大大提升了，增强了部门影响力。</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textAlignment w:val="center"/>
              <w:rPr>
                <w:rFonts w:ascii="仿宋" w:eastAsia="仿宋" w:hAnsi="仿宋" w:cs="仿宋"/>
                <w:szCs w:val="21"/>
              </w:rPr>
            </w:pPr>
            <w:r>
              <w:rPr>
                <w:rFonts w:ascii="仿宋" w:eastAsia="仿宋" w:hAnsi="仿宋" w:cs="仿宋" w:hint="eastAsia"/>
                <w:color w:val="000000"/>
                <w:kern w:val="0"/>
                <w:szCs w:val="21"/>
              </w:rPr>
              <w:lastRenderedPageBreak/>
              <w:t>根据不同部门履职的内容和特点，具体测算部门履职产生的社会效益。</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5</w:t>
            </w:r>
          </w:p>
        </w:tc>
      </w:tr>
      <w:tr w:rsidR="00B764E8">
        <w:trPr>
          <w:trHeight w:val="68"/>
        </w:trPr>
        <w:tc>
          <w:tcPr>
            <w:tcW w:w="779" w:type="dxa"/>
            <w:vMerge/>
            <w:tcBorders>
              <w:left w:val="single" w:sz="4" w:space="0" w:color="000000"/>
              <w:right w:val="single" w:sz="4" w:space="0" w:color="000000"/>
            </w:tcBorders>
            <w:vAlign w:val="center"/>
          </w:tcPr>
          <w:p w:rsidR="00B764E8" w:rsidRDefault="00B764E8">
            <w:pPr>
              <w:widowControl/>
              <w:spacing w:line="240" w:lineRule="exact"/>
              <w:jc w:val="left"/>
              <w:rPr>
                <w:rFonts w:ascii="仿宋_GB2312" w:eastAsia="仿宋_GB2312" w:hAnsi="新宋体" w:cs="仿宋_GB2312"/>
                <w:kern w:val="0"/>
                <w:szCs w:val="21"/>
              </w:rPr>
            </w:pPr>
          </w:p>
        </w:tc>
        <w:tc>
          <w:tcPr>
            <w:tcW w:w="743" w:type="dxa"/>
            <w:vMerge/>
            <w:tcBorders>
              <w:left w:val="single" w:sz="4" w:space="0" w:color="000000"/>
              <w:right w:val="single" w:sz="4" w:space="0" w:color="000000"/>
            </w:tcBorders>
            <w:vAlign w:val="center"/>
          </w:tcPr>
          <w:p w:rsidR="00B764E8" w:rsidRDefault="00B764E8">
            <w:pPr>
              <w:widowControl/>
              <w:spacing w:line="240" w:lineRule="exact"/>
              <w:jc w:val="left"/>
              <w:rPr>
                <w:rFonts w:ascii="仿宋_GB2312" w:eastAsia="仿宋_GB2312" w:hAnsi="新宋体" w:cs="仿宋_GB2312"/>
                <w:kern w:val="0"/>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rFonts w:ascii="仿宋_GB2312" w:eastAsia="仿宋_GB2312" w:hAnsi="新宋体" w:cs="仿宋_GB2312"/>
                <w:color w:val="000000"/>
                <w:kern w:val="0"/>
                <w:szCs w:val="21"/>
              </w:rPr>
            </w:pPr>
            <w:r>
              <w:rPr>
                <w:rFonts w:ascii="仿宋_GB2312" w:eastAsia="仿宋_GB2312" w:hAnsi="新宋体" w:cs="仿宋_GB2312" w:hint="eastAsia"/>
                <w:color w:val="000000"/>
                <w:kern w:val="0"/>
                <w:szCs w:val="21"/>
              </w:rPr>
              <w:t>生态效益（5分）</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textAlignment w:val="center"/>
              <w:rPr>
                <w:rFonts w:ascii="仿宋" w:eastAsia="仿宋" w:hAnsi="仿宋" w:cs="仿宋"/>
                <w:color w:val="000000"/>
                <w:kern w:val="0"/>
                <w:szCs w:val="21"/>
              </w:rPr>
            </w:pPr>
            <w:r>
              <w:rPr>
                <w:rFonts w:ascii="仿宋" w:eastAsia="仿宋" w:hAnsi="仿宋" w:cs="仿宋" w:hint="eastAsia"/>
                <w:color w:val="000000"/>
                <w:kern w:val="0"/>
                <w:szCs w:val="21"/>
              </w:rPr>
              <w:t>部门及所属二级单位履行职责对生态环境所带来的直接或间接影响。</w:t>
            </w:r>
          </w:p>
          <w:p w:rsidR="00B764E8" w:rsidRDefault="007A6744">
            <w:pPr>
              <w:widowControl/>
              <w:spacing w:line="240" w:lineRule="exact"/>
              <w:jc w:val="left"/>
              <w:textAlignment w:val="center"/>
              <w:rPr>
                <w:rFonts w:ascii="仿宋" w:eastAsia="仿宋" w:hAnsi="仿宋" w:cs="仿宋"/>
                <w:color w:val="000000"/>
                <w:kern w:val="0"/>
                <w:szCs w:val="21"/>
              </w:rPr>
            </w:pPr>
            <w:r>
              <w:rPr>
                <w:rFonts w:ascii="仿宋" w:eastAsia="仿宋" w:hAnsi="仿宋" w:cs="仿宋" w:hint="eastAsia"/>
                <w:color w:val="000000"/>
                <w:kern w:val="0"/>
                <w:szCs w:val="21"/>
              </w:rPr>
              <w:t>评价要点：</w:t>
            </w:r>
            <w:r>
              <w:rPr>
                <w:rFonts w:ascii="仿宋" w:eastAsia="仿宋" w:hAnsi="仿宋" w:cs="仿宋" w:hint="eastAsia"/>
                <w:color w:val="000000"/>
                <w:kern w:val="0"/>
                <w:szCs w:val="21"/>
              </w:rPr>
              <w:br/>
              <w:t>1.通过预算支出项目的实施，绿色、节能环保新技术的应用和推广，明显带动各环节的节能减排，也具有一定的环境效益；</w:t>
            </w:r>
            <w:r>
              <w:rPr>
                <w:rFonts w:ascii="仿宋" w:eastAsia="仿宋" w:hAnsi="仿宋" w:cs="仿宋" w:hint="eastAsia"/>
                <w:color w:val="000000"/>
                <w:kern w:val="0"/>
                <w:szCs w:val="21"/>
              </w:rPr>
              <w:br/>
              <w:t>2.通过履职有效地控制虚假、伪劣、霉变等劣质产品进入市场，影响了人民生活质量，净化地市场环境；</w:t>
            </w:r>
            <w:r>
              <w:rPr>
                <w:rFonts w:ascii="仿宋" w:eastAsia="仿宋" w:hAnsi="仿宋" w:cs="仿宋" w:hint="eastAsia"/>
                <w:color w:val="000000"/>
                <w:kern w:val="0"/>
                <w:szCs w:val="21"/>
              </w:rPr>
              <w:br/>
              <w:t>3.通过预算支出项目的实施，是否达到减少污染物排放；</w:t>
            </w:r>
            <w:r>
              <w:rPr>
                <w:rFonts w:ascii="仿宋" w:eastAsia="仿宋" w:hAnsi="仿宋" w:cs="仿宋" w:hint="eastAsia"/>
                <w:color w:val="000000"/>
                <w:kern w:val="0"/>
                <w:szCs w:val="21"/>
              </w:rPr>
              <w:br/>
              <w:t>4.通过预算支出项目的实施，周围环境得到了整治，面貌得到了改善。</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jc w:val="left"/>
              <w:textAlignment w:val="center"/>
              <w:rPr>
                <w:szCs w:val="21"/>
              </w:rPr>
            </w:pPr>
            <w:r>
              <w:rPr>
                <w:rFonts w:ascii="仿宋" w:eastAsia="仿宋" w:hAnsi="仿宋" w:cs="仿宋" w:hint="eastAsia"/>
                <w:color w:val="000000"/>
                <w:kern w:val="0"/>
                <w:szCs w:val="21"/>
              </w:rPr>
              <w:t>根据不同部门履职的内容和特点，具体测算部门履职产生的生态效益。</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5</w:t>
            </w:r>
          </w:p>
        </w:tc>
      </w:tr>
      <w:tr w:rsidR="00B764E8">
        <w:trPr>
          <w:trHeight w:val="68"/>
        </w:trPr>
        <w:tc>
          <w:tcPr>
            <w:tcW w:w="779" w:type="dxa"/>
            <w:vMerge/>
            <w:tcBorders>
              <w:top w:val="single" w:sz="4" w:space="0" w:color="000000"/>
              <w:left w:val="single" w:sz="4" w:space="0" w:color="000000"/>
              <w:bottom w:val="single" w:sz="4" w:space="0" w:color="000000"/>
              <w:right w:val="single" w:sz="4" w:space="0" w:color="000000"/>
            </w:tcBorders>
            <w:vAlign w:val="center"/>
          </w:tcPr>
          <w:p w:rsidR="00B764E8" w:rsidRDefault="00B764E8">
            <w:pPr>
              <w:spacing w:line="240" w:lineRule="exact"/>
              <w:rPr>
                <w:rFonts w:ascii="宋体"/>
                <w:szCs w:val="21"/>
              </w:rPr>
            </w:pPr>
          </w:p>
        </w:tc>
        <w:tc>
          <w:tcPr>
            <w:tcW w:w="743" w:type="dxa"/>
            <w:vMerge/>
            <w:tcBorders>
              <w:left w:val="single" w:sz="4" w:space="0" w:color="000000"/>
              <w:right w:val="single" w:sz="4" w:space="0" w:color="000000"/>
            </w:tcBorders>
            <w:vAlign w:val="center"/>
          </w:tcPr>
          <w:p w:rsidR="00B764E8" w:rsidRDefault="00B764E8">
            <w:pPr>
              <w:widowControl/>
              <w:spacing w:line="240" w:lineRule="exact"/>
              <w:jc w:val="left"/>
              <w:rPr>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7A6744">
            <w:pPr>
              <w:widowControl/>
              <w:spacing w:line="240" w:lineRule="exact"/>
              <w:jc w:val="left"/>
              <w:rPr>
                <w:szCs w:val="21"/>
              </w:rPr>
            </w:pPr>
            <w:r>
              <w:rPr>
                <w:rFonts w:ascii="仿宋_GB2312" w:eastAsia="仿宋_GB2312" w:hAnsi="新宋体" w:cs="仿宋_GB2312" w:hint="eastAsia"/>
                <w:kern w:val="0"/>
                <w:szCs w:val="21"/>
              </w:rPr>
              <w:t>服务对象</w:t>
            </w:r>
            <w:r>
              <w:rPr>
                <w:rFonts w:ascii="仿宋_GB2312" w:eastAsia="仿宋_GB2312" w:hAnsi="新宋体" w:cs="仿宋_GB2312"/>
                <w:kern w:val="0"/>
                <w:szCs w:val="21"/>
              </w:rPr>
              <w:t>满意度（5）</w:t>
            </w: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pBdr>
                <w:top w:val="none" w:sz="0" w:space="0" w:color="000000"/>
                <w:left w:val="none" w:sz="0" w:space="0" w:color="000000"/>
                <w:bottom w:val="none" w:sz="0" w:space="0" w:color="000000"/>
                <w:right w:val="none" w:sz="0" w:space="0" w:color="000000"/>
              </w:pBdr>
              <w:spacing w:line="240" w:lineRule="exact"/>
              <w:jc w:val="left"/>
              <w:rPr>
                <w:szCs w:val="21"/>
              </w:rPr>
            </w:pPr>
            <w:r>
              <w:rPr>
                <w:rFonts w:ascii="仿宋_GB2312" w:eastAsia="仿宋_GB2312" w:hAnsi="新宋体" w:cs="仿宋_GB2312" w:hint="eastAsia"/>
                <w:kern w:val="0"/>
                <w:szCs w:val="21"/>
              </w:rPr>
              <w:t>通过对部门（单位）的服务对象对部门履职效果的满意程度调查，反映和考核社会公众或服务对象对部门履职的满意度。</w:t>
            </w: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7A6744">
            <w:pPr>
              <w:widowControl/>
              <w:spacing w:line="240" w:lineRule="exact"/>
              <w:rPr>
                <w:rFonts w:ascii="仿宋" w:eastAsia="仿宋" w:hAnsi="仿宋" w:cs="宋体"/>
                <w:kern w:val="0"/>
                <w:szCs w:val="21"/>
              </w:rPr>
            </w:pPr>
            <w:r>
              <w:rPr>
                <w:rFonts w:ascii="仿宋" w:eastAsia="仿宋" w:hAnsi="仿宋" w:cs="Arial"/>
                <w:kern w:val="0"/>
                <w:szCs w:val="21"/>
              </w:rPr>
              <w:t>按照满意度调查的优秀、良好、合格、不合格给予该项指标打分：</w:t>
            </w:r>
          </w:p>
          <w:p w:rsidR="00B764E8" w:rsidRDefault="007A6744">
            <w:pPr>
              <w:widowControl/>
              <w:spacing w:line="240" w:lineRule="exact"/>
              <w:rPr>
                <w:szCs w:val="21"/>
              </w:rPr>
            </w:pPr>
            <w:r>
              <w:rPr>
                <w:rFonts w:ascii="仿宋" w:eastAsia="仿宋" w:hAnsi="仿宋" w:cs="Arial"/>
                <w:kern w:val="0"/>
                <w:szCs w:val="21"/>
              </w:rPr>
              <w:t>优秀（</w:t>
            </w:r>
            <w:r>
              <w:rPr>
                <w:rFonts w:ascii="仿宋" w:eastAsia="仿宋" w:hAnsi="仿宋" w:cs="Arial" w:hint="eastAsia"/>
                <w:kern w:val="0"/>
                <w:szCs w:val="21"/>
              </w:rPr>
              <w:t>5</w:t>
            </w:r>
            <w:r>
              <w:rPr>
                <w:rFonts w:ascii="仿宋" w:eastAsia="仿宋" w:hAnsi="仿宋" w:cs="Arial"/>
                <w:kern w:val="0"/>
                <w:szCs w:val="21"/>
              </w:rPr>
              <w:t>）；良好（</w:t>
            </w:r>
            <w:r>
              <w:rPr>
                <w:rFonts w:ascii="仿宋" w:eastAsia="仿宋" w:hAnsi="仿宋" w:cs="Arial" w:hint="eastAsia"/>
                <w:kern w:val="0"/>
                <w:szCs w:val="21"/>
              </w:rPr>
              <w:t>3</w:t>
            </w:r>
            <w:r>
              <w:rPr>
                <w:rFonts w:ascii="仿宋" w:eastAsia="仿宋" w:hAnsi="仿宋" w:cs="Arial"/>
                <w:kern w:val="0"/>
                <w:szCs w:val="21"/>
              </w:rPr>
              <w:t>）；合格（</w:t>
            </w:r>
            <w:r>
              <w:rPr>
                <w:rFonts w:ascii="仿宋" w:eastAsia="仿宋" w:hAnsi="仿宋" w:cs="Arial" w:hint="eastAsia"/>
                <w:kern w:val="0"/>
                <w:szCs w:val="21"/>
              </w:rPr>
              <w:t>1</w:t>
            </w:r>
            <w:r>
              <w:rPr>
                <w:rFonts w:ascii="仿宋" w:eastAsia="仿宋" w:hAnsi="仿宋" w:cs="Arial"/>
                <w:kern w:val="0"/>
                <w:szCs w:val="21"/>
              </w:rPr>
              <w:t>）；不合格（</w:t>
            </w:r>
            <w:r>
              <w:rPr>
                <w:rFonts w:ascii="仿宋" w:eastAsia="仿宋" w:hAnsi="仿宋" w:cs="Arial" w:hint="eastAsia"/>
                <w:kern w:val="0"/>
                <w:szCs w:val="21"/>
              </w:rPr>
              <w:t>0</w:t>
            </w:r>
            <w:r>
              <w:rPr>
                <w:rFonts w:ascii="仿宋" w:eastAsia="仿宋" w:hAnsi="仿宋" w:cs="Arial"/>
                <w:kern w:val="0"/>
                <w:szCs w:val="21"/>
              </w:rPr>
              <w:t>）。</w:t>
            </w: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5</w:t>
            </w:r>
          </w:p>
        </w:tc>
      </w:tr>
      <w:tr w:rsidR="00B764E8">
        <w:trPr>
          <w:trHeight w:val="804"/>
        </w:trPr>
        <w:tc>
          <w:tcPr>
            <w:tcW w:w="779" w:type="dxa"/>
            <w:tcBorders>
              <w:top w:val="single" w:sz="4" w:space="0" w:color="000000"/>
              <w:left w:val="single" w:sz="4" w:space="0" w:color="000000"/>
              <w:bottom w:val="single" w:sz="4" w:space="0" w:color="000000"/>
              <w:right w:val="single" w:sz="4" w:space="0" w:color="000000"/>
            </w:tcBorders>
            <w:vAlign w:val="center"/>
          </w:tcPr>
          <w:p w:rsidR="00B764E8" w:rsidRDefault="007A6744">
            <w:pPr>
              <w:spacing w:line="240" w:lineRule="exact"/>
              <w:rPr>
                <w:rFonts w:ascii="宋体"/>
                <w:szCs w:val="21"/>
              </w:rPr>
            </w:pPr>
            <w:r>
              <w:rPr>
                <w:rFonts w:ascii="宋体" w:hint="eastAsia"/>
                <w:szCs w:val="21"/>
              </w:rPr>
              <w:t>合计</w:t>
            </w:r>
          </w:p>
        </w:tc>
        <w:tc>
          <w:tcPr>
            <w:tcW w:w="743" w:type="dxa"/>
            <w:tcBorders>
              <w:left w:val="single" w:sz="4" w:space="0" w:color="000000"/>
              <w:bottom w:val="single" w:sz="4" w:space="0" w:color="auto"/>
              <w:right w:val="single" w:sz="4" w:space="0" w:color="000000"/>
            </w:tcBorders>
            <w:vAlign w:val="center"/>
          </w:tcPr>
          <w:p w:rsidR="00B764E8" w:rsidRDefault="00B764E8">
            <w:pPr>
              <w:widowControl/>
              <w:spacing w:line="240" w:lineRule="exact"/>
              <w:jc w:val="left"/>
              <w:rPr>
                <w:szCs w:val="21"/>
              </w:rPr>
            </w:pPr>
          </w:p>
        </w:tc>
        <w:tc>
          <w:tcPr>
            <w:tcW w:w="1275" w:type="dxa"/>
            <w:tcBorders>
              <w:top w:val="single" w:sz="4" w:space="0" w:color="000000"/>
              <w:left w:val="single" w:sz="4" w:space="0" w:color="000000"/>
              <w:bottom w:val="single" w:sz="4" w:space="0" w:color="000000"/>
              <w:right w:val="single" w:sz="4" w:space="0" w:color="auto"/>
            </w:tcBorders>
            <w:vAlign w:val="center"/>
          </w:tcPr>
          <w:p w:rsidR="00B764E8" w:rsidRDefault="00B764E8">
            <w:pPr>
              <w:widowControl/>
              <w:spacing w:line="240" w:lineRule="exact"/>
              <w:jc w:val="left"/>
              <w:rPr>
                <w:rFonts w:ascii="仿宋_GB2312" w:eastAsia="仿宋_GB2312" w:hAnsi="新宋体" w:cs="仿宋_GB2312"/>
                <w:kern w:val="0"/>
                <w:szCs w:val="21"/>
              </w:rPr>
            </w:pPr>
          </w:p>
        </w:tc>
        <w:tc>
          <w:tcPr>
            <w:tcW w:w="3436" w:type="dxa"/>
            <w:tcBorders>
              <w:top w:val="single" w:sz="4" w:space="0" w:color="000000"/>
              <w:left w:val="single" w:sz="4" w:space="0" w:color="auto"/>
              <w:bottom w:val="single" w:sz="4" w:space="0" w:color="000000"/>
              <w:right w:val="single" w:sz="4" w:space="0" w:color="auto"/>
            </w:tcBorders>
            <w:vAlign w:val="center"/>
          </w:tcPr>
          <w:p w:rsidR="00B764E8" w:rsidRDefault="00B764E8">
            <w:pPr>
              <w:widowControl/>
              <w:pBdr>
                <w:top w:val="none" w:sz="0" w:space="0" w:color="000000"/>
                <w:left w:val="none" w:sz="0" w:space="0" w:color="000000"/>
                <w:bottom w:val="none" w:sz="0" w:space="0" w:color="000000"/>
                <w:right w:val="none" w:sz="0" w:space="0" w:color="000000"/>
              </w:pBdr>
              <w:spacing w:line="240" w:lineRule="exact"/>
              <w:jc w:val="left"/>
              <w:rPr>
                <w:rFonts w:ascii="仿宋_GB2312" w:eastAsia="仿宋_GB2312" w:hAnsi="新宋体" w:cs="仿宋_GB2312"/>
                <w:kern w:val="0"/>
                <w:szCs w:val="21"/>
              </w:rPr>
            </w:pPr>
          </w:p>
        </w:tc>
        <w:tc>
          <w:tcPr>
            <w:tcW w:w="2373" w:type="dxa"/>
            <w:tcBorders>
              <w:top w:val="single" w:sz="4" w:space="0" w:color="000000"/>
              <w:left w:val="single" w:sz="4" w:space="0" w:color="auto"/>
              <w:bottom w:val="single" w:sz="4" w:space="0" w:color="000000"/>
              <w:right w:val="single" w:sz="4" w:space="0" w:color="auto"/>
            </w:tcBorders>
            <w:vAlign w:val="center"/>
          </w:tcPr>
          <w:p w:rsidR="00B764E8" w:rsidRDefault="00B764E8">
            <w:pPr>
              <w:widowControl/>
              <w:spacing w:line="240" w:lineRule="exact"/>
              <w:rPr>
                <w:rFonts w:ascii="仿宋" w:eastAsia="仿宋" w:hAnsi="仿宋" w:cs="Arial"/>
                <w:kern w:val="0"/>
                <w:szCs w:val="21"/>
              </w:rPr>
            </w:pPr>
          </w:p>
        </w:tc>
        <w:tc>
          <w:tcPr>
            <w:tcW w:w="764" w:type="dxa"/>
            <w:tcBorders>
              <w:top w:val="single" w:sz="4" w:space="0" w:color="000000"/>
              <w:left w:val="single" w:sz="4" w:space="0" w:color="auto"/>
              <w:bottom w:val="single" w:sz="4" w:space="0" w:color="000000"/>
              <w:right w:val="single" w:sz="4" w:space="0" w:color="000000"/>
            </w:tcBorders>
            <w:vAlign w:val="center"/>
          </w:tcPr>
          <w:p w:rsidR="00B764E8" w:rsidRDefault="00D7277F">
            <w:pPr>
              <w:widowControl/>
              <w:spacing w:line="240" w:lineRule="exact"/>
              <w:jc w:val="left"/>
              <w:rPr>
                <w:szCs w:val="21"/>
              </w:rPr>
            </w:pPr>
            <w:r>
              <w:rPr>
                <w:rFonts w:hint="eastAsia"/>
                <w:szCs w:val="21"/>
              </w:rPr>
              <w:t>92</w:t>
            </w:r>
          </w:p>
        </w:tc>
      </w:tr>
    </w:tbl>
    <w:p w:rsidR="00B764E8" w:rsidRDefault="00B764E8">
      <w:pPr>
        <w:spacing w:line="240" w:lineRule="exact"/>
        <w:rPr>
          <w:rFonts w:ascii="仿宋" w:eastAsia="仿宋" w:hAnsi="仿宋" w:cs="仿宋"/>
          <w:sz w:val="32"/>
          <w:szCs w:val="32"/>
        </w:rPr>
      </w:pPr>
    </w:p>
    <w:p w:rsidR="00B764E8" w:rsidRDefault="00B764E8">
      <w:pPr>
        <w:spacing w:line="240" w:lineRule="exact"/>
        <w:rPr>
          <w:rFonts w:ascii="仿宋" w:eastAsia="仿宋" w:hAnsi="仿宋" w:cs="仿宋"/>
          <w:sz w:val="32"/>
          <w:szCs w:val="32"/>
        </w:rPr>
      </w:pPr>
    </w:p>
    <w:p w:rsidR="00B764E8" w:rsidRDefault="00B764E8">
      <w:pPr>
        <w:spacing w:line="240" w:lineRule="exact"/>
        <w:rPr>
          <w:rFonts w:ascii="仿宋" w:eastAsia="仿宋" w:hAnsi="仿宋" w:cs="仿宋"/>
          <w:sz w:val="32"/>
          <w:szCs w:val="32"/>
        </w:rPr>
      </w:pPr>
    </w:p>
    <w:p w:rsidR="00B764E8" w:rsidRPr="00E133B6" w:rsidRDefault="007A6744" w:rsidP="00E133B6">
      <w:pPr>
        <w:pStyle w:val="aa"/>
        <w:numPr>
          <w:ilvl w:val="0"/>
          <w:numId w:val="2"/>
        </w:numPr>
        <w:ind w:firstLineChars="0"/>
        <w:rPr>
          <w:rFonts w:ascii="仿宋" w:eastAsia="仿宋" w:hAnsi="仿宋" w:cs="仿宋"/>
          <w:b/>
          <w:bCs/>
          <w:sz w:val="30"/>
          <w:szCs w:val="30"/>
        </w:rPr>
      </w:pPr>
      <w:r w:rsidRPr="00E133B6">
        <w:rPr>
          <w:rFonts w:ascii="仿宋" w:eastAsia="仿宋" w:hAnsi="仿宋" w:cs="仿宋" w:hint="eastAsia"/>
          <w:b/>
          <w:bCs/>
          <w:sz w:val="30"/>
          <w:szCs w:val="30"/>
        </w:rPr>
        <w:t>部门整体支出绩效评价提交单独word文档报告主要内容包括：</w:t>
      </w:r>
    </w:p>
    <w:p w:rsidR="00E133B6" w:rsidRPr="00174977" w:rsidRDefault="007A6744" w:rsidP="00174977">
      <w:pPr>
        <w:numPr>
          <w:ilvl w:val="0"/>
          <w:numId w:val="1"/>
        </w:numPr>
        <w:spacing w:line="440" w:lineRule="exact"/>
        <w:ind w:firstLineChars="200" w:firstLine="560"/>
        <w:jc w:val="left"/>
        <w:rPr>
          <w:rFonts w:ascii="仿宋" w:eastAsia="仿宋" w:hAnsi="仿宋" w:cs="仿宋"/>
          <w:sz w:val="28"/>
          <w:szCs w:val="28"/>
        </w:rPr>
      </w:pPr>
      <w:r w:rsidRPr="00174977">
        <w:rPr>
          <w:rFonts w:ascii="仿宋" w:eastAsia="仿宋" w:hAnsi="仿宋" w:cs="仿宋" w:hint="eastAsia"/>
          <w:sz w:val="28"/>
          <w:szCs w:val="28"/>
        </w:rPr>
        <w:t>基本概况。</w:t>
      </w:r>
      <w:r w:rsidR="00E133B6" w:rsidRPr="00174977">
        <w:rPr>
          <w:rFonts w:ascii="仿宋" w:eastAsia="仿宋" w:hAnsi="仿宋" w:cs="仿宋" w:hint="eastAsia"/>
          <w:sz w:val="28"/>
          <w:szCs w:val="28"/>
        </w:rPr>
        <w:t xml:space="preserve">  </w:t>
      </w:r>
    </w:p>
    <w:p w:rsidR="00E133B6" w:rsidRPr="00174977" w:rsidRDefault="00E133B6" w:rsidP="00174977">
      <w:pPr>
        <w:autoSpaceDE w:val="0"/>
        <w:autoSpaceDN w:val="0"/>
        <w:adjustRightInd w:val="0"/>
        <w:spacing w:line="440" w:lineRule="exact"/>
        <w:ind w:firstLine="645"/>
        <w:jc w:val="left"/>
        <w:rPr>
          <w:rFonts w:ascii="仿宋" w:eastAsia="仿宋" w:hAnsi="仿宋"/>
          <w:sz w:val="28"/>
          <w:szCs w:val="28"/>
        </w:rPr>
      </w:pPr>
      <w:r w:rsidRPr="00174977">
        <w:rPr>
          <w:rFonts w:ascii="仿宋" w:eastAsia="仿宋" w:hAnsi="仿宋" w:hint="eastAsia"/>
          <w:b/>
          <w:bCs/>
          <w:sz w:val="28"/>
          <w:szCs w:val="28"/>
        </w:rPr>
        <w:t>部门职责</w:t>
      </w:r>
      <w:r w:rsidRPr="00174977">
        <w:rPr>
          <w:rFonts w:ascii="仿宋" w:eastAsia="仿宋" w:hAnsi="仿宋" w:hint="eastAsia"/>
          <w:sz w:val="28"/>
          <w:szCs w:val="28"/>
        </w:rPr>
        <w:t>：</w:t>
      </w:r>
    </w:p>
    <w:p w:rsidR="00E133B6" w:rsidRPr="00174977" w:rsidRDefault="00E133B6" w:rsidP="00174977">
      <w:pPr>
        <w:autoSpaceDE w:val="0"/>
        <w:autoSpaceDN w:val="0"/>
        <w:adjustRightInd w:val="0"/>
        <w:spacing w:line="440" w:lineRule="exact"/>
        <w:ind w:firstLine="645"/>
        <w:jc w:val="left"/>
        <w:rPr>
          <w:rFonts w:ascii="仿宋" w:eastAsia="仿宋" w:hAnsi="仿宋" w:cs="黑体"/>
          <w:kern w:val="0"/>
          <w:sz w:val="28"/>
          <w:szCs w:val="28"/>
        </w:rPr>
      </w:pPr>
      <w:r w:rsidRPr="00174977">
        <w:rPr>
          <w:rFonts w:ascii="仿宋" w:eastAsia="仿宋" w:hAnsi="仿宋" w:cs="黑体" w:hint="eastAsia"/>
          <w:kern w:val="0"/>
          <w:sz w:val="28"/>
          <w:szCs w:val="28"/>
        </w:rPr>
        <w:t>1、</w:t>
      </w:r>
      <w:r w:rsidRPr="00174977">
        <w:rPr>
          <w:rFonts w:ascii="仿宋" w:eastAsia="仿宋" w:hAnsi="仿宋" w:hint="eastAsia"/>
          <w:sz w:val="28"/>
          <w:szCs w:val="28"/>
        </w:rPr>
        <w:t>研究制订市政府系统机关事务管理工作的政策规定并组织实施，指导全市机关事务管理工作。</w:t>
      </w:r>
    </w:p>
    <w:p w:rsidR="00E133B6" w:rsidRPr="00174977" w:rsidRDefault="00E133B6" w:rsidP="00174977">
      <w:pPr>
        <w:spacing w:line="440" w:lineRule="exact"/>
        <w:ind w:firstLineChars="200" w:firstLine="560"/>
        <w:rPr>
          <w:rFonts w:ascii="仿宋" w:eastAsia="仿宋" w:hAnsi="仿宋"/>
          <w:sz w:val="28"/>
          <w:szCs w:val="28"/>
        </w:rPr>
      </w:pPr>
      <w:r w:rsidRPr="00174977">
        <w:rPr>
          <w:rFonts w:ascii="仿宋" w:eastAsia="仿宋" w:hAnsi="仿宋" w:cs="黑体" w:hint="eastAsia"/>
          <w:kern w:val="0"/>
          <w:sz w:val="28"/>
          <w:szCs w:val="28"/>
        </w:rPr>
        <w:t>2、</w:t>
      </w:r>
      <w:r w:rsidRPr="00174977">
        <w:rPr>
          <w:rFonts w:ascii="仿宋" w:eastAsia="仿宋" w:hAnsi="仿宋" w:hint="eastAsia"/>
          <w:sz w:val="28"/>
          <w:szCs w:val="28"/>
        </w:rPr>
        <w:t>组织制订和实施机关资产管理的各项具体制度；负责市政府院、市人大院、市政府东院的固定资产和部分行政经费的管理。</w:t>
      </w:r>
    </w:p>
    <w:p w:rsidR="00E133B6" w:rsidRPr="00174977" w:rsidRDefault="00E133B6" w:rsidP="00174977">
      <w:pPr>
        <w:spacing w:line="440" w:lineRule="exact"/>
        <w:ind w:firstLineChars="200" w:firstLine="560"/>
        <w:rPr>
          <w:rFonts w:ascii="仿宋" w:eastAsia="仿宋" w:hAnsi="仿宋"/>
          <w:sz w:val="28"/>
          <w:szCs w:val="28"/>
        </w:rPr>
      </w:pPr>
      <w:r w:rsidRPr="00174977">
        <w:rPr>
          <w:rFonts w:ascii="仿宋" w:eastAsia="仿宋" w:hAnsi="仿宋" w:cs="黑体" w:hint="eastAsia"/>
          <w:kern w:val="0"/>
          <w:sz w:val="28"/>
          <w:szCs w:val="28"/>
        </w:rPr>
        <w:t>3、</w:t>
      </w:r>
      <w:r w:rsidRPr="00174977">
        <w:rPr>
          <w:rFonts w:ascii="仿宋" w:eastAsia="仿宋" w:hAnsi="仿宋" w:hint="eastAsia"/>
          <w:sz w:val="28"/>
          <w:szCs w:val="28"/>
        </w:rPr>
        <w:t>制订并组织实施机关办公用房管理制度，对具体管理的三个机关大</w:t>
      </w:r>
      <w:r w:rsidRPr="00174977">
        <w:rPr>
          <w:rFonts w:ascii="仿宋" w:eastAsia="仿宋" w:hAnsi="仿宋" w:hint="eastAsia"/>
          <w:sz w:val="28"/>
          <w:szCs w:val="28"/>
        </w:rPr>
        <w:lastRenderedPageBreak/>
        <w:t>院办公用房实行统一规划、调配和管理。</w:t>
      </w:r>
    </w:p>
    <w:p w:rsidR="00E133B6" w:rsidRPr="00174977" w:rsidRDefault="00ED3F79" w:rsidP="00174977">
      <w:pPr>
        <w:spacing w:line="440" w:lineRule="exact"/>
        <w:ind w:firstLineChars="200" w:firstLine="560"/>
        <w:rPr>
          <w:rFonts w:ascii="仿宋" w:eastAsia="仿宋" w:hAnsi="仿宋"/>
          <w:sz w:val="28"/>
          <w:szCs w:val="28"/>
        </w:rPr>
      </w:pPr>
      <w:r w:rsidRPr="00174977">
        <w:rPr>
          <w:rFonts w:ascii="仿宋" w:eastAsia="仿宋" w:hAnsi="仿宋" w:cs="黑体" w:hint="eastAsia"/>
          <w:kern w:val="0"/>
          <w:sz w:val="28"/>
          <w:szCs w:val="28"/>
        </w:rPr>
        <w:t>4、</w:t>
      </w:r>
      <w:r w:rsidR="00E133B6" w:rsidRPr="00174977">
        <w:rPr>
          <w:rFonts w:ascii="仿宋" w:eastAsia="仿宋" w:hAnsi="仿宋" w:hint="eastAsia"/>
          <w:sz w:val="28"/>
          <w:szCs w:val="28"/>
        </w:rPr>
        <w:t>按照机关后勤服务社会化、市场化的改革要求，组织实施所管三个大院水、电、暖、通讯等基础设施的建设和维护，以及安全保卫、消防抗洪、卫生保洁、绿化美化等服务管理工作；负责市政府机关餐厅的管理工作。</w:t>
      </w:r>
    </w:p>
    <w:p w:rsidR="00E133B6" w:rsidRPr="00174977" w:rsidRDefault="00C550D9" w:rsidP="00174977">
      <w:pPr>
        <w:spacing w:line="440" w:lineRule="exact"/>
        <w:ind w:firstLineChars="200" w:firstLine="560"/>
        <w:rPr>
          <w:rFonts w:ascii="仿宋" w:eastAsia="仿宋" w:hAnsi="仿宋"/>
          <w:sz w:val="28"/>
          <w:szCs w:val="28"/>
        </w:rPr>
      </w:pPr>
      <w:r w:rsidRPr="00174977">
        <w:rPr>
          <w:rFonts w:ascii="仿宋" w:eastAsia="仿宋" w:hAnsi="仿宋" w:cs="黑体" w:hint="eastAsia"/>
          <w:kern w:val="0"/>
          <w:sz w:val="28"/>
          <w:szCs w:val="28"/>
        </w:rPr>
        <w:t>5、</w:t>
      </w:r>
      <w:r w:rsidR="00E133B6" w:rsidRPr="00174977">
        <w:rPr>
          <w:rFonts w:ascii="仿宋" w:eastAsia="仿宋" w:hAnsi="仿宋" w:hint="eastAsia"/>
          <w:sz w:val="28"/>
          <w:szCs w:val="28"/>
        </w:rPr>
        <w:t>负责全市公共机构资源节约工作，会同有关部门制订全市公共机构节能规划、制度并组织实施。</w:t>
      </w:r>
    </w:p>
    <w:p w:rsidR="00E133B6" w:rsidRPr="00174977" w:rsidRDefault="00E54D5C" w:rsidP="00174977">
      <w:pPr>
        <w:spacing w:line="440" w:lineRule="exact"/>
        <w:ind w:firstLineChars="200" w:firstLine="560"/>
        <w:rPr>
          <w:rFonts w:ascii="仿宋" w:eastAsia="仿宋" w:hAnsi="仿宋"/>
          <w:sz w:val="28"/>
          <w:szCs w:val="28"/>
        </w:rPr>
      </w:pPr>
      <w:r w:rsidRPr="00174977">
        <w:rPr>
          <w:rFonts w:ascii="仿宋" w:eastAsia="仿宋" w:hAnsi="仿宋" w:cs="黑体" w:hint="eastAsia"/>
          <w:kern w:val="0"/>
          <w:sz w:val="28"/>
          <w:szCs w:val="28"/>
        </w:rPr>
        <w:t>6、</w:t>
      </w:r>
      <w:r w:rsidR="00E133B6" w:rsidRPr="00174977">
        <w:rPr>
          <w:rFonts w:ascii="仿宋" w:eastAsia="仿宋" w:hAnsi="仿宋" w:hint="eastAsia"/>
          <w:sz w:val="28"/>
          <w:szCs w:val="28"/>
        </w:rPr>
        <w:t>负责所管三个机关大院有关集体活动的组织协调工作；负责市政府领导及市政府指定人员的相关服务工作。</w:t>
      </w:r>
    </w:p>
    <w:p w:rsidR="00E133B6" w:rsidRPr="00174977" w:rsidRDefault="00E54D5C" w:rsidP="00174977">
      <w:pPr>
        <w:spacing w:line="440" w:lineRule="exact"/>
        <w:ind w:firstLineChars="200" w:firstLine="560"/>
        <w:rPr>
          <w:rFonts w:ascii="仿宋" w:eastAsia="仿宋" w:hAnsi="仿宋"/>
          <w:sz w:val="28"/>
          <w:szCs w:val="28"/>
        </w:rPr>
      </w:pPr>
      <w:r w:rsidRPr="00174977">
        <w:rPr>
          <w:rFonts w:ascii="仿宋" w:eastAsia="仿宋" w:hAnsi="仿宋" w:cs="黑体" w:hint="eastAsia"/>
          <w:kern w:val="0"/>
          <w:sz w:val="28"/>
          <w:szCs w:val="28"/>
        </w:rPr>
        <w:t>7、</w:t>
      </w:r>
      <w:r w:rsidR="00E133B6" w:rsidRPr="00174977">
        <w:rPr>
          <w:rFonts w:ascii="仿宋" w:eastAsia="仿宋" w:hAnsi="仿宋" w:hint="eastAsia"/>
          <w:sz w:val="28"/>
          <w:szCs w:val="28"/>
        </w:rPr>
        <w:t>承办市政府领导和市政府办公室交办的其他工作。</w:t>
      </w:r>
    </w:p>
    <w:p w:rsidR="00E21982" w:rsidRPr="00174977" w:rsidRDefault="00E21982" w:rsidP="00174977">
      <w:pPr>
        <w:tabs>
          <w:tab w:val="left" w:pos="1395"/>
        </w:tabs>
        <w:spacing w:line="440" w:lineRule="exact"/>
        <w:ind w:firstLineChars="200" w:firstLine="562"/>
        <w:rPr>
          <w:rFonts w:ascii="仿宋" w:eastAsia="仿宋" w:hAnsi="仿宋" w:cs="黑体"/>
          <w:b/>
          <w:kern w:val="0"/>
          <w:sz w:val="28"/>
          <w:szCs w:val="28"/>
        </w:rPr>
      </w:pPr>
      <w:r w:rsidRPr="00174977">
        <w:rPr>
          <w:rFonts w:ascii="仿宋" w:eastAsia="仿宋" w:hAnsi="仿宋" w:cs="黑体" w:hint="eastAsia"/>
          <w:b/>
          <w:kern w:val="0"/>
          <w:sz w:val="28"/>
          <w:szCs w:val="28"/>
        </w:rPr>
        <w:t xml:space="preserve">机构设置 </w:t>
      </w:r>
    </w:p>
    <w:p w:rsidR="00E21982" w:rsidRPr="00174977" w:rsidRDefault="00E21982" w:rsidP="00174977">
      <w:pPr>
        <w:autoSpaceDE w:val="0"/>
        <w:autoSpaceDN w:val="0"/>
        <w:adjustRightInd w:val="0"/>
        <w:spacing w:line="440" w:lineRule="exact"/>
        <w:ind w:firstLineChars="221" w:firstLine="619"/>
        <w:jc w:val="left"/>
        <w:rPr>
          <w:rFonts w:ascii="仿宋" w:eastAsia="仿宋" w:hAnsi="仿宋"/>
          <w:kern w:val="0"/>
          <w:sz w:val="28"/>
          <w:szCs w:val="28"/>
        </w:rPr>
      </w:pPr>
      <w:r w:rsidRPr="00174977">
        <w:rPr>
          <w:rFonts w:ascii="仿宋" w:eastAsia="仿宋" w:hAnsi="仿宋" w:hint="eastAsia"/>
          <w:kern w:val="0"/>
          <w:sz w:val="28"/>
          <w:szCs w:val="28"/>
        </w:rPr>
        <w:t>邢台市人民政府机关事务管理局部门机构设置情况：</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35"/>
        <w:gridCol w:w="2410"/>
        <w:gridCol w:w="2268"/>
        <w:gridCol w:w="1701"/>
      </w:tblGrid>
      <w:tr w:rsidR="00E21982" w:rsidRPr="00174977" w:rsidTr="00745BC8">
        <w:tc>
          <w:tcPr>
            <w:tcW w:w="2835"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sz w:val="28"/>
                <w:szCs w:val="28"/>
              </w:rPr>
              <w:t>单位名称</w:t>
            </w:r>
          </w:p>
        </w:tc>
        <w:tc>
          <w:tcPr>
            <w:tcW w:w="2410"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sz w:val="28"/>
                <w:szCs w:val="28"/>
              </w:rPr>
              <w:t>单位性质</w:t>
            </w:r>
          </w:p>
        </w:tc>
        <w:tc>
          <w:tcPr>
            <w:tcW w:w="2268"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sz w:val="28"/>
                <w:szCs w:val="28"/>
              </w:rPr>
              <w:t>单位规格</w:t>
            </w:r>
          </w:p>
        </w:tc>
        <w:tc>
          <w:tcPr>
            <w:tcW w:w="1701"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sz w:val="28"/>
                <w:szCs w:val="28"/>
              </w:rPr>
              <w:t>经费保障形式</w:t>
            </w:r>
          </w:p>
        </w:tc>
      </w:tr>
      <w:tr w:rsidR="00E21982" w:rsidRPr="00174977" w:rsidTr="00745BC8">
        <w:tc>
          <w:tcPr>
            <w:tcW w:w="2835"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hint="eastAsia"/>
                <w:kern w:val="0"/>
                <w:sz w:val="28"/>
                <w:szCs w:val="28"/>
              </w:rPr>
              <w:t>邢台市机关后勤服务中心</w:t>
            </w:r>
          </w:p>
        </w:tc>
        <w:tc>
          <w:tcPr>
            <w:tcW w:w="2410"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hint="eastAsia"/>
                <w:bCs/>
                <w:kern w:val="0"/>
                <w:sz w:val="28"/>
                <w:szCs w:val="28"/>
              </w:rPr>
              <w:t>事业</w:t>
            </w:r>
          </w:p>
        </w:tc>
        <w:tc>
          <w:tcPr>
            <w:tcW w:w="2268"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hint="eastAsia"/>
                <w:bCs/>
                <w:kern w:val="0"/>
                <w:sz w:val="28"/>
                <w:szCs w:val="28"/>
              </w:rPr>
              <w:t>正处级</w:t>
            </w:r>
          </w:p>
        </w:tc>
        <w:tc>
          <w:tcPr>
            <w:tcW w:w="1701"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hint="eastAsia"/>
                <w:bCs/>
                <w:kern w:val="0"/>
                <w:sz w:val="28"/>
                <w:szCs w:val="28"/>
              </w:rPr>
              <w:t>财政拨款</w:t>
            </w:r>
          </w:p>
        </w:tc>
      </w:tr>
      <w:tr w:rsidR="00E21982" w:rsidRPr="00174977" w:rsidTr="00745BC8">
        <w:tc>
          <w:tcPr>
            <w:tcW w:w="2835"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kern w:val="0"/>
                <w:sz w:val="28"/>
                <w:szCs w:val="28"/>
              </w:rPr>
              <w:t>…</w:t>
            </w:r>
          </w:p>
        </w:tc>
        <w:tc>
          <w:tcPr>
            <w:tcW w:w="2410"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kern w:val="0"/>
                <w:sz w:val="28"/>
                <w:szCs w:val="28"/>
              </w:rPr>
              <w:t>…</w:t>
            </w:r>
          </w:p>
        </w:tc>
        <w:tc>
          <w:tcPr>
            <w:tcW w:w="2268"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kern w:val="0"/>
                <w:sz w:val="28"/>
                <w:szCs w:val="28"/>
              </w:rPr>
              <w:t>…</w:t>
            </w:r>
          </w:p>
        </w:tc>
        <w:tc>
          <w:tcPr>
            <w:tcW w:w="1701"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kern w:val="0"/>
                <w:sz w:val="28"/>
                <w:szCs w:val="28"/>
              </w:rPr>
              <w:t>…</w:t>
            </w:r>
          </w:p>
        </w:tc>
      </w:tr>
      <w:tr w:rsidR="00E21982" w:rsidRPr="00174977" w:rsidTr="00745BC8">
        <w:tc>
          <w:tcPr>
            <w:tcW w:w="2835"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kern w:val="0"/>
                <w:sz w:val="28"/>
                <w:szCs w:val="28"/>
              </w:rPr>
              <w:t>…</w:t>
            </w:r>
          </w:p>
        </w:tc>
        <w:tc>
          <w:tcPr>
            <w:tcW w:w="2410"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kern w:val="0"/>
                <w:sz w:val="28"/>
                <w:szCs w:val="28"/>
              </w:rPr>
              <w:t>…</w:t>
            </w:r>
          </w:p>
        </w:tc>
        <w:tc>
          <w:tcPr>
            <w:tcW w:w="2268"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kern w:val="0"/>
                <w:sz w:val="28"/>
                <w:szCs w:val="28"/>
              </w:rPr>
              <w:t>…</w:t>
            </w:r>
          </w:p>
        </w:tc>
        <w:tc>
          <w:tcPr>
            <w:tcW w:w="1701" w:type="dxa"/>
          </w:tcPr>
          <w:p w:rsidR="00E21982" w:rsidRPr="00174977" w:rsidRDefault="00E21982" w:rsidP="00174977">
            <w:pPr>
              <w:autoSpaceDE w:val="0"/>
              <w:autoSpaceDN w:val="0"/>
              <w:adjustRightInd w:val="0"/>
              <w:spacing w:line="440" w:lineRule="exact"/>
              <w:jc w:val="left"/>
              <w:rPr>
                <w:rFonts w:ascii="仿宋" w:eastAsia="仿宋" w:hAnsi="仿宋"/>
                <w:bCs/>
                <w:kern w:val="0"/>
                <w:sz w:val="28"/>
                <w:szCs w:val="28"/>
              </w:rPr>
            </w:pPr>
            <w:r w:rsidRPr="00174977">
              <w:rPr>
                <w:rFonts w:ascii="仿宋" w:eastAsia="仿宋" w:hAnsi="仿宋"/>
                <w:bCs/>
                <w:kern w:val="0"/>
                <w:sz w:val="28"/>
                <w:szCs w:val="28"/>
              </w:rPr>
              <w:t>…</w:t>
            </w:r>
          </w:p>
        </w:tc>
      </w:tr>
    </w:tbl>
    <w:p w:rsidR="003B6B3A" w:rsidRDefault="003B6B3A" w:rsidP="00174977">
      <w:pPr>
        <w:spacing w:line="440" w:lineRule="exact"/>
        <w:ind w:firstLineChars="200" w:firstLine="560"/>
        <w:rPr>
          <w:rFonts w:ascii="仿宋" w:eastAsia="仿宋" w:hAnsi="仿宋" w:hint="eastAsia"/>
          <w:sz w:val="28"/>
          <w:szCs w:val="28"/>
        </w:rPr>
      </w:pPr>
    </w:p>
    <w:p w:rsidR="003B6B3A" w:rsidRPr="00F75ED5" w:rsidRDefault="003B6B3A" w:rsidP="00F75ED5">
      <w:pPr>
        <w:spacing w:line="440" w:lineRule="exact"/>
        <w:ind w:firstLineChars="200" w:firstLine="562"/>
        <w:rPr>
          <w:rFonts w:ascii="仿宋" w:eastAsia="仿宋" w:hAnsi="仿宋" w:cs="仿宋"/>
          <w:b/>
          <w:sz w:val="28"/>
          <w:szCs w:val="28"/>
        </w:rPr>
      </w:pPr>
      <w:r w:rsidRPr="00F75ED5">
        <w:rPr>
          <w:rFonts w:ascii="仿宋" w:eastAsia="仿宋" w:hAnsi="仿宋" w:cs="仿宋" w:hint="eastAsia"/>
          <w:b/>
          <w:sz w:val="28"/>
          <w:szCs w:val="28"/>
        </w:rPr>
        <w:t>人员及资产情况</w:t>
      </w:r>
    </w:p>
    <w:p w:rsidR="003B6B3A" w:rsidRPr="00F75ED5" w:rsidRDefault="003B6B3A" w:rsidP="00F75ED5">
      <w:pPr>
        <w:spacing w:line="440" w:lineRule="exact"/>
        <w:ind w:firstLineChars="200" w:firstLine="560"/>
        <w:rPr>
          <w:rFonts w:ascii="仿宋" w:eastAsia="仿宋" w:hAnsi="仿宋" w:hint="eastAsia"/>
          <w:sz w:val="28"/>
          <w:szCs w:val="28"/>
        </w:rPr>
      </w:pPr>
      <w:r w:rsidRPr="00F75ED5">
        <w:rPr>
          <w:rFonts w:ascii="仿宋" w:eastAsia="仿宋" w:hAnsi="仿宋" w:cs="仿宋" w:hint="eastAsia"/>
          <w:sz w:val="28"/>
          <w:szCs w:val="28"/>
        </w:rPr>
        <w:t>本部门2020年12月31日</w:t>
      </w:r>
      <w:r w:rsidRPr="00F75ED5">
        <w:rPr>
          <w:rFonts w:ascii="仿宋" w:eastAsia="仿宋" w:hAnsi="仿宋" w:hint="eastAsia"/>
          <w:sz w:val="28"/>
          <w:szCs w:val="28"/>
        </w:rPr>
        <w:t>在职人员20人，离休人员2人，退休人员71人，遗属人员7人。</w:t>
      </w:r>
    </w:p>
    <w:p w:rsidR="003B6B3A" w:rsidRPr="00F75ED5" w:rsidRDefault="003B6B3A" w:rsidP="00F75ED5">
      <w:pPr>
        <w:spacing w:line="440" w:lineRule="exact"/>
        <w:ind w:firstLineChars="200" w:firstLine="560"/>
        <w:rPr>
          <w:rFonts w:ascii="仿宋" w:eastAsia="仿宋" w:hAnsi="仿宋" w:cs="仿宋"/>
          <w:sz w:val="28"/>
          <w:szCs w:val="28"/>
        </w:rPr>
      </w:pPr>
      <w:r w:rsidRPr="00F75ED5">
        <w:rPr>
          <w:rFonts w:ascii="仿宋" w:eastAsia="仿宋" w:hAnsi="仿宋" w:cs="仿宋" w:hint="eastAsia"/>
          <w:sz w:val="28"/>
          <w:szCs w:val="28"/>
        </w:rPr>
        <w:t>本部门2020年12月末固定资产价值</w:t>
      </w:r>
      <w:r w:rsidR="000A16F0" w:rsidRPr="00F75ED5">
        <w:rPr>
          <w:rFonts w:ascii="仿宋" w:eastAsia="仿宋" w:hAnsi="仿宋" w:cs="仿宋" w:hint="eastAsia"/>
          <w:sz w:val="28"/>
          <w:szCs w:val="28"/>
        </w:rPr>
        <w:t>4602.05</w:t>
      </w:r>
      <w:r w:rsidRPr="00F75ED5">
        <w:rPr>
          <w:rFonts w:ascii="仿宋" w:eastAsia="仿宋" w:hAnsi="仿宋" w:cs="仿宋" w:hint="eastAsia"/>
          <w:sz w:val="28"/>
          <w:szCs w:val="28"/>
        </w:rPr>
        <w:t>元。不属于本部门自有固定资产</w:t>
      </w:r>
      <w:r w:rsidR="009F6001" w:rsidRPr="00F75ED5">
        <w:rPr>
          <w:rFonts w:ascii="仿宋" w:eastAsia="仿宋" w:hAnsi="仿宋" w:cs="仿宋" w:hint="eastAsia"/>
          <w:sz w:val="28"/>
          <w:szCs w:val="28"/>
        </w:rPr>
        <w:t>447</w:t>
      </w:r>
      <w:r w:rsidR="007B647F" w:rsidRPr="00F75ED5">
        <w:rPr>
          <w:rFonts w:ascii="仿宋" w:eastAsia="仿宋" w:hAnsi="仿宋" w:cs="仿宋" w:hint="eastAsia"/>
          <w:sz w:val="28"/>
          <w:szCs w:val="28"/>
        </w:rPr>
        <w:t>7.11</w:t>
      </w:r>
      <w:r w:rsidRPr="00F75ED5">
        <w:rPr>
          <w:rFonts w:ascii="仿宋" w:eastAsia="仿宋" w:hAnsi="仿宋" w:cs="仿宋" w:hint="eastAsia"/>
          <w:sz w:val="28"/>
          <w:szCs w:val="28"/>
        </w:rPr>
        <w:t>万元（其中红星街政府院办公房屋735.14万元，政府东院办公房屋196.04万元，顺德雅苑1号院居住房屋2633.9万元，政府院监控191.6万元，政府院变压器70万元，顺德雅苑1号居住屋内家电家具383.93</w:t>
      </w:r>
      <w:r w:rsidR="007B647F" w:rsidRPr="00F75ED5">
        <w:rPr>
          <w:rFonts w:ascii="仿宋" w:eastAsia="仿宋" w:hAnsi="仿宋" w:cs="仿宋" w:hint="eastAsia"/>
          <w:sz w:val="28"/>
          <w:szCs w:val="28"/>
        </w:rPr>
        <w:t>万元、0.69</w:t>
      </w:r>
      <w:r w:rsidRPr="00F75ED5">
        <w:rPr>
          <w:rFonts w:ascii="仿宋" w:eastAsia="仿宋" w:hAnsi="仿宋" w:cs="仿宋" w:hint="eastAsia"/>
          <w:sz w:val="28"/>
          <w:szCs w:val="28"/>
        </w:rPr>
        <w:t>万元,</w:t>
      </w:r>
      <w:r w:rsidR="00022B7A" w:rsidRPr="00F75ED5">
        <w:rPr>
          <w:rFonts w:ascii="仿宋" w:eastAsia="仿宋" w:hAnsi="仿宋" w:cs="仿宋" w:hint="eastAsia"/>
          <w:sz w:val="28"/>
          <w:szCs w:val="28"/>
        </w:rPr>
        <w:t>政府院机关餐厅厨具86.98万元、0.58万元，政府院机关餐厅中央空调29.61万元，政府院视频会议室家具39.37万元，政府院视频会议室音响104.37万元，政府办移交1号楼大门口监控3.2万</w:t>
      </w:r>
      <w:r w:rsidR="00022B7A" w:rsidRPr="00F75ED5">
        <w:rPr>
          <w:rFonts w:ascii="仿宋" w:eastAsia="仿宋" w:hAnsi="仿宋" w:cs="仿宋" w:hint="eastAsia"/>
          <w:sz w:val="28"/>
          <w:szCs w:val="28"/>
        </w:rPr>
        <w:lastRenderedPageBreak/>
        <w:t>元、巡警办公空调电脑等1.7万元</w:t>
      </w:r>
      <w:r w:rsidRPr="00F75ED5">
        <w:rPr>
          <w:rFonts w:ascii="仿宋" w:eastAsia="仿宋" w:hAnsi="仿宋" w:cs="仿宋" w:hint="eastAsia"/>
          <w:sz w:val="28"/>
          <w:szCs w:val="28"/>
        </w:rPr>
        <w:t>）。其余</w:t>
      </w:r>
      <w:r w:rsidR="007B647F" w:rsidRPr="00F75ED5">
        <w:rPr>
          <w:rFonts w:ascii="仿宋" w:eastAsia="仿宋" w:hAnsi="仿宋" w:cs="仿宋" w:hint="eastAsia"/>
          <w:sz w:val="28"/>
          <w:szCs w:val="28"/>
        </w:rPr>
        <w:t>124.94</w:t>
      </w:r>
      <w:r w:rsidRPr="00F75ED5">
        <w:rPr>
          <w:rFonts w:ascii="仿宋" w:eastAsia="仿宋" w:hAnsi="仿宋" w:cs="仿宋" w:hint="eastAsia"/>
          <w:sz w:val="28"/>
          <w:szCs w:val="28"/>
        </w:rPr>
        <w:t>万元为本部门自有资产，其中：车辆1辆19.8万元，其余</w:t>
      </w:r>
      <w:r w:rsidR="007B647F" w:rsidRPr="00F75ED5">
        <w:rPr>
          <w:rFonts w:ascii="仿宋" w:eastAsia="仿宋" w:hAnsi="仿宋" w:cs="仿宋" w:hint="eastAsia"/>
          <w:sz w:val="28"/>
          <w:szCs w:val="28"/>
        </w:rPr>
        <w:t>105.14</w:t>
      </w:r>
      <w:r w:rsidRPr="00F75ED5">
        <w:rPr>
          <w:rFonts w:ascii="仿宋" w:eastAsia="仿宋" w:hAnsi="仿宋" w:cs="仿宋" w:hint="eastAsia"/>
          <w:sz w:val="28"/>
          <w:szCs w:val="28"/>
        </w:rPr>
        <w:t>万元为办公桌椅和电脑空调等办公设备。</w:t>
      </w:r>
    </w:p>
    <w:p w:rsidR="003B6B3A" w:rsidRPr="00F75ED5" w:rsidRDefault="003B6B3A" w:rsidP="00F75ED5">
      <w:pPr>
        <w:spacing w:line="440" w:lineRule="exact"/>
        <w:ind w:firstLineChars="200" w:firstLine="560"/>
        <w:rPr>
          <w:rFonts w:ascii="仿宋" w:eastAsia="仿宋" w:hAnsi="仿宋" w:cs="仿宋"/>
          <w:sz w:val="28"/>
          <w:szCs w:val="28"/>
        </w:rPr>
      </w:pPr>
      <w:r w:rsidRPr="00F75ED5">
        <w:rPr>
          <w:rFonts w:ascii="仿宋" w:eastAsia="仿宋" w:hAnsi="仿宋" w:cs="仿宋" w:hint="eastAsia"/>
          <w:sz w:val="28"/>
          <w:szCs w:val="28"/>
        </w:rPr>
        <w:t>本部门2020年12月末无形资产价值3016.96万元，其中顺德雅苑土地使用权3011.96万元，办公软件5万元。</w:t>
      </w:r>
    </w:p>
    <w:p w:rsidR="003B6B3A" w:rsidRPr="003B6B3A" w:rsidRDefault="003B6B3A" w:rsidP="00174977">
      <w:pPr>
        <w:spacing w:line="440" w:lineRule="exact"/>
        <w:ind w:firstLineChars="200" w:firstLine="560"/>
        <w:rPr>
          <w:rFonts w:ascii="仿宋" w:eastAsia="仿宋" w:hAnsi="仿宋" w:hint="eastAsia"/>
          <w:sz w:val="28"/>
          <w:szCs w:val="28"/>
        </w:rPr>
      </w:pPr>
    </w:p>
    <w:p w:rsidR="00E21982" w:rsidRPr="00174977" w:rsidRDefault="00436F47" w:rsidP="0017497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440" w:lineRule="exact"/>
        <w:ind w:firstLine="560"/>
        <w:jc w:val="left"/>
        <w:rPr>
          <w:rFonts w:ascii="仿宋" w:eastAsia="仿宋" w:hAnsi="仿宋"/>
          <w:b/>
          <w:sz w:val="28"/>
          <w:szCs w:val="28"/>
        </w:rPr>
      </w:pPr>
      <w:r w:rsidRPr="00174977">
        <w:rPr>
          <w:rFonts w:ascii="仿宋" w:eastAsia="仿宋" w:hAnsi="仿宋" w:hint="eastAsia"/>
          <w:b/>
          <w:sz w:val="28"/>
          <w:szCs w:val="28"/>
        </w:rPr>
        <w:t>部门</w:t>
      </w:r>
      <w:r w:rsidR="00E21982" w:rsidRPr="00174977">
        <w:rPr>
          <w:rFonts w:ascii="仿宋" w:eastAsia="仿宋" w:hAnsi="仿宋"/>
          <w:b/>
          <w:sz w:val="28"/>
          <w:szCs w:val="28"/>
        </w:rPr>
        <w:t xml:space="preserve">总体目标 </w:t>
      </w:r>
    </w:p>
    <w:p w:rsidR="00E4397F" w:rsidRPr="00174977" w:rsidRDefault="00E4397F" w:rsidP="00174977">
      <w:pPr>
        <w:snapToGrid w:val="0"/>
        <w:spacing w:line="440" w:lineRule="exact"/>
        <w:ind w:firstLineChars="200" w:firstLine="560"/>
        <w:rPr>
          <w:rFonts w:ascii="仿宋" w:eastAsia="仿宋" w:hAnsi="仿宋" w:cs="仿宋"/>
          <w:sz w:val="28"/>
          <w:szCs w:val="28"/>
        </w:rPr>
      </w:pPr>
      <w:r w:rsidRPr="00174977">
        <w:rPr>
          <w:rFonts w:ascii="仿宋" w:eastAsia="仿宋" w:hAnsi="仿宋" w:cs="仿宋" w:hint="eastAsia"/>
          <w:sz w:val="28"/>
          <w:szCs w:val="28"/>
        </w:rPr>
        <w:t>本部门主要负责政府北院、政府东院、雅苑1号的后勤负责管理和服务。主要包括水电暖的提供、公用设施和房屋的维修维护、大院的卫生安全、车辆管理、绿地养护、市直部门房屋管理、公共节能宣传统计等工作。</w:t>
      </w:r>
    </w:p>
    <w:p w:rsidR="00C73400" w:rsidRPr="00174977" w:rsidRDefault="00436F47" w:rsidP="00174977">
      <w:pPr>
        <w:pStyle w:val="aa"/>
        <w:spacing w:line="440" w:lineRule="exact"/>
        <w:ind w:leftChars="171" w:left="359" w:firstLineChars="100" w:firstLine="281"/>
        <w:jc w:val="left"/>
        <w:rPr>
          <w:rFonts w:ascii="仿宋" w:eastAsia="仿宋" w:hAnsi="仿宋" w:cs="仿宋"/>
          <w:b/>
          <w:sz w:val="28"/>
          <w:szCs w:val="28"/>
        </w:rPr>
      </w:pPr>
      <w:r w:rsidRPr="00174977">
        <w:rPr>
          <w:rFonts w:ascii="仿宋" w:eastAsia="仿宋" w:hAnsi="仿宋" w:cs="仿宋" w:hint="eastAsia"/>
          <w:b/>
          <w:sz w:val="28"/>
          <w:szCs w:val="28"/>
        </w:rPr>
        <w:t>年度绩效</w:t>
      </w:r>
      <w:r w:rsidR="00C73400" w:rsidRPr="00174977">
        <w:rPr>
          <w:rFonts w:ascii="仿宋" w:eastAsia="仿宋" w:hAnsi="仿宋" w:cs="仿宋" w:hint="eastAsia"/>
          <w:b/>
          <w:sz w:val="28"/>
          <w:szCs w:val="28"/>
        </w:rPr>
        <w:t>目标：</w:t>
      </w:r>
    </w:p>
    <w:p w:rsidR="00E4397F" w:rsidRPr="00174977" w:rsidRDefault="00E4397F" w:rsidP="0017497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440" w:lineRule="exact"/>
        <w:ind w:firstLine="560"/>
        <w:jc w:val="left"/>
        <w:rPr>
          <w:rFonts w:ascii="仿宋" w:eastAsia="仿宋" w:hAnsi="仿宋"/>
          <w:sz w:val="28"/>
          <w:szCs w:val="28"/>
        </w:rPr>
      </w:pPr>
      <w:r w:rsidRPr="00174977">
        <w:rPr>
          <w:rFonts w:ascii="仿宋" w:eastAsia="仿宋" w:hAnsi="仿宋"/>
          <w:sz w:val="28"/>
          <w:szCs w:val="28"/>
        </w:rPr>
        <w:t>规范管理、合理使用市政府</w:t>
      </w:r>
      <w:r w:rsidRPr="00174977">
        <w:rPr>
          <w:rFonts w:ascii="仿宋" w:eastAsia="仿宋" w:hAnsi="仿宋" w:hint="eastAsia"/>
          <w:sz w:val="28"/>
          <w:szCs w:val="28"/>
        </w:rPr>
        <w:t>北</w:t>
      </w:r>
      <w:r w:rsidRPr="00174977">
        <w:rPr>
          <w:rFonts w:ascii="仿宋" w:eastAsia="仿宋" w:hAnsi="仿宋"/>
          <w:sz w:val="28"/>
          <w:szCs w:val="28"/>
        </w:rPr>
        <w:t>院、市政府东院两个大院的办公用房；加强市（县、区）行政事业单位办公用房监督和指导工作；加强两个大院国有资产管理，维护国有资产安全；深入推进全市公共机构节能工作，降低运行成本，建设节约型机关；加强办公楼物业管理和机关食堂管理；加强</w:t>
      </w:r>
      <w:r w:rsidRPr="00174977">
        <w:rPr>
          <w:rFonts w:ascii="仿宋" w:eastAsia="仿宋" w:hAnsi="仿宋" w:hint="eastAsia"/>
          <w:sz w:val="28"/>
          <w:szCs w:val="28"/>
        </w:rPr>
        <w:t>两个机关大院和雅苑1号院内的</w:t>
      </w:r>
      <w:r w:rsidRPr="00174977">
        <w:rPr>
          <w:rFonts w:ascii="仿宋" w:eastAsia="仿宋" w:hAnsi="仿宋"/>
          <w:sz w:val="28"/>
          <w:szCs w:val="28"/>
        </w:rPr>
        <w:t>修缮、供水、供电、供暖以及机关环境绿化美化、卫生保洁、安全保卫的保障工作。</w:t>
      </w:r>
    </w:p>
    <w:p w:rsidR="00C73400" w:rsidRPr="00174977" w:rsidRDefault="00C73400" w:rsidP="00174977">
      <w:pPr>
        <w:spacing w:line="440" w:lineRule="exact"/>
        <w:ind w:firstLineChars="200" w:firstLine="560"/>
        <w:jc w:val="left"/>
        <w:rPr>
          <w:rFonts w:ascii="仿宋" w:eastAsia="仿宋" w:hAnsi="仿宋" w:cs="仿宋"/>
          <w:sz w:val="28"/>
          <w:szCs w:val="28"/>
        </w:rPr>
      </w:pPr>
      <w:r w:rsidRPr="00174977">
        <w:rPr>
          <w:rFonts w:ascii="仿宋" w:eastAsia="仿宋" w:hAnsi="仿宋" w:cs="仿宋" w:hint="eastAsia"/>
          <w:sz w:val="28"/>
          <w:szCs w:val="28"/>
        </w:rPr>
        <w:t>目标1：保障职工工资、福利正常发放,提高工作积极性，确保机关后勤</w:t>
      </w:r>
      <w:r w:rsidR="003516B7" w:rsidRPr="00174977">
        <w:rPr>
          <w:rFonts w:ascii="仿宋" w:eastAsia="仿宋" w:hAnsi="仿宋" w:cs="仿宋" w:hint="eastAsia"/>
          <w:sz w:val="28"/>
          <w:szCs w:val="28"/>
        </w:rPr>
        <w:t>服务</w:t>
      </w:r>
      <w:r w:rsidRPr="00174977">
        <w:rPr>
          <w:rFonts w:ascii="仿宋" w:eastAsia="仿宋" w:hAnsi="仿宋" w:cs="仿宋" w:hint="eastAsia"/>
          <w:sz w:val="28"/>
          <w:szCs w:val="28"/>
        </w:rPr>
        <w:t xml:space="preserve">工作正常运转，促进机关后勤更快更好发展。         </w:t>
      </w:r>
    </w:p>
    <w:p w:rsidR="00C73400" w:rsidRPr="00174977" w:rsidRDefault="00C73400" w:rsidP="00174977">
      <w:pPr>
        <w:spacing w:line="440" w:lineRule="exact"/>
        <w:ind w:firstLineChars="200" w:firstLine="560"/>
        <w:jc w:val="left"/>
        <w:rPr>
          <w:rFonts w:ascii="仿宋" w:eastAsia="仿宋" w:hAnsi="仿宋" w:cs="仿宋"/>
          <w:sz w:val="28"/>
          <w:szCs w:val="28"/>
        </w:rPr>
      </w:pPr>
      <w:r w:rsidRPr="00174977">
        <w:rPr>
          <w:rFonts w:ascii="仿宋" w:eastAsia="仿宋" w:hAnsi="仿宋" w:cs="仿宋" w:hint="eastAsia"/>
          <w:sz w:val="28"/>
          <w:szCs w:val="28"/>
        </w:rPr>
        <w:t>目标2：保障必要办公条件,提高工作效率,确保各项工作正常运转，促进机关后勤更快更好发展。</w:t>
      </w:r>
    </w:p>
    <w:p w:rsidR="00C73400" w:rsidRPr="00174977" w:rsidRDefault="00C73400" w:rsidP="00174977">
      <w:pPr>
        <w:spacing w:line="440" w:lineRule="exact"/>
        <w:ind w:firstLineChars="200" w:firstLine="560"/>
        <w:jc w:val="left"/>
        <w:rPr>
          <w:rFonts w:ascii="仿宋" w:eastAsia="仿宋" w:hAnsi="仿宋" w:cs="仿宋"/>
          <w:sz w:val="28"/>
          <w:szCs w:val="28"/>
        </w:rPr>
      </w:pPr>
      <w:r w:rsidRPr="00174977">
        <w:rPr>
          <w:rFonts w:ascii="仿宋" w:eastAsia="仿宋" w:hAnsi="仿宋" w:cs="仿宋" w:hint="eastAsia"/>
          <w:sz w:val="28"/>
          <w:szCs w:val="28"/>
        </w:rPr>
        <w:t>目标3：后勤保障服务：保障市政府院的办公场所，保障政府院、政府东院及雅园1号院的房屋及公用设施的零星维修，保障政府院及政府东院的物业服务，保障市政府视频会议室运行，保障政府院机关餐厅和小餐厅的正常运行，保障政府院会议服务人员及物业开发中心人员劳务费，雅园1号室内设施赔偿：雅园1号室内电器、家具及日常用品的赔偿。</w:t>
      </w:r>
    </w:p>
    <w:p w:rsidR="00C73400" w:rsidRPr="00174977" w:rsidRDefault="00C73400" w:rsidP="00174977">
      <w:pPr>
        <w:spacing w:line="440" w:lineRule="exact"/>
        <w:ind w:firstLineChars="200" w:firstLine="560"/>
        <w:jc w:val="left"/>
        <w:rPr>
          <w:rFonts w:ascii="仿宋" w:eastAsia="仿宋" w:hAnsi="仿宋" w:cs="仿宋"/>
          <w:sz w:val="28"/>
          <w:szCs w:val="28"/>
        </w:rPr>
      </w:pPr>
      <w:r w:rsidRPr="00174977">
        <w:rPr>
          <w:rFonts w:ascii="仿宋" w:eastAsia="仿宋" w:hAnsi="仿宋" w:cs="仿宋" w:hint="eastAsia"/>
          <w:sz w:val="28"/>
          <w:szCs w:val="28"/>
        </w:rPr>
        <w:t xml:space="preserve">目标4：公用设施水电费：市政府院、政府东院及雅园1号的水电费                                                                                                                                                                                           </w:t>
      </w:r>
    </w:p>
    <w:p w:rsidR="00C73400" w:rsidRPr="00174977" w:rsidRDefault="00C73400" w:rsidP="00174977">
      <w:pPr>
        <w:spacing w:line="440" w:lineRule="exact"/>
        <w:ind w:firstLineChars="200" w:firstLine="560"/>
        <w:jc w:val="left"/>
        <w:rPr>
          <w:rFonts w:ascii="仿宋" w:eastAsia="仿宋" w:hAnsi="仿宋" w:cs="仿宋"/>
          <w:sz w:val="28"/>
          <w:szCs w:val="28"/>
        </w:rPr>
      </w:pPr>
      <w:r w:rsidRPr="00174977">
        <w:rPr>
          <w:rFonts w:ascii="仿宋" w:eastAsia="仿宋" w:hAnsi="仿宋" w:cs="仿宋" w:hint="eastAsia"/>
          <w:sz w:val="28"/>
          <w:szCs w:val="28"/>
        </w:rPr>
        <w:t xml:space="preserve">目标5：机关事务管理：政府院、政府东院房屋及公用设施大型的维修维护                                                                                                                                                             </w:t>
      </w:r>
    </w:p>
    <w:p w:rsidR="00C73400" w:rsidRPr="00174977" w:rsidRDefault="00C73400" w:rsidP="00174977">
      <w:pPr>
        <w:spacing w:line="440" w:lineRule="exact"/>
        <w:ind w:firstLineChars="200" w:firstLine="560"/>
        <w:jc w:val="left"/>
        <w:rPr>
          <w:rFonts w:ascii="仿宋" w:eastAsia="仿宋" w:hAnsi="仿宋" w:cs="仿宋"/>
          <w:sz w:val="28"/>
          <w:szCs w:val="28"/>
        </w:rPr>
      </w:pPr>
      <w:r w:rsidRPr="00174977">
        <w:rPr>
          <w:rFonts w:ascii="仿宋" w:eastAsia="仿宋" w:hAnsi="仿宋" w:cs="仿宋" w:hint="eastAsia"/>
          <w:sz w:val="28"/>
          <w:szCs w:val="28"/>
        </w:rPr>
        <w:lastRenderedPageBreak/>
        <w:t xml:space="preserve">目标6：公共节能：市直单位和县（市、区）公共节能检查、培训、节能宣传                                                                                                                                                                                                                   </w:t>
      </w:r>
    </w:p>
    <w:p w:rsidR="0002213D" w:rsidRPr="00174977" w:rsidRDefault="00C73400" w:rsidP="00174977">
      <w:pPr>
        <w:spacing w:line="440" w:lineRule="exact"/>
        <w:ind w:firstLineChars="200" w:firstLine="560"/>
        <w:jc w:val="left"/>
        <w:rPr>
          <w:rFonts w:ascii="仿宋" w:eastAsia="仿宋" w:hAnsi="仿宋" w:cs="仿宋"/>
          <w:sz w:val="28"/>
          <w:szCs w:val="28"/>
        </w:rPr>
      </w:pPr>
      <w:r w:rsidRPr="00174977">
        <w:rPr>
          <w:rFonts w:ascii="仿宋" w:eastAsia="仿宋" w:hAnsi="仿宋" w:cs="仿宋" w:hint="eastAsia"/>
          <w:sz w:val="28"/>
          <w:szCs w:val="28"/>
        </w:rPr>
        <w:t xml:space="preserve">目标7：办公用房：市直办公用房清查及县（市、区）办公用房检查                  </w:t>
      </w:r>
      <w:r w:rsidR="00E133B6" w:rsidRPr="00174977">
        <w:rPr>
          <w:rFonts w:ascii="仿宋" w:eastAsia="仿宋" w:hAnsi="仿宋" w:cs="仿宋" w:hint="eastAsia"/>
          <w:sz w:val="28"/>
          <w:szCs w:val="28"/>
        </w:rPr>
        <w:t xml:space="preserve">                                               </w:t>
      </w:r>
    </w:p>
    <w:p w:rsidR="00786D87" w:rsidRDefault="00786D87" w:rsidP="00174977">
      <w:pPr>
        <w:pStyle w:val="aa"/>
        <w:spacing w:line="440" w:lineRule="exact"/>
        <w:ind w:left="420" w:firstLineChars="0" w:firstLine="0"/>
        <w:rPr>
          <w:rFonts w:ascii="仿宋" w:eastAsia="仿宋" w:hAnsi="仿宋" w:cs="仿宋"/>
          <w:b/>
          <w:sz w:val="28"/>
          <w:szCs w:val="28"/>
        </w:rPr>
      </w:pPr>
    </w:p>
    <w:p w:rsidR="00373A2E" w:rsidRPr="00174977" w:rsidRDefault="00373A2E" w:rsidP="00174977">
      <w:pPr>
        <w:pStyle w:val="aa"/>
        <w:spacing w:line="440" w:lineRule="exact"/>
        <w:ind w:left="420" w:firstLineChars="0" w:firstLine="0"/>
        <w:rPr>
          <w:rFonts w:ascii="仿宋" w:eastAsia="仿宋" w:hAnsi="仿宋" w:cs="仿宋"/>
          <w:b/>
          <w:sz w:val="28"/>
          <w:szCs w:val="28"/>
        </w:rPr>
      </w:pPr>
      <w:r w:rsidRPr="00174977">
        <w:rPr>
          <w:rFonts w:ascii="仿宋" w:eastAsia="仿宋" w:hAnsi="仿宋" w:cs="仿宋" w:hint="eastAsia"/>
          <w:b/>
          <w:sz w:val="28"/>
          <w:szCs w:val="28"/>
        </w:rPr>
        <w:t>预算资金安排及资金支出情况。</w:t>
      </w:r>
    </w:p>
    <w:p w:rsidR="00373A2E" w:rsidRPr="00786D87" w:rsidRDefault="00373A2E" w:rsidP="00174977">
      <w:pPr>
        <w:spacing w:line="440" w:lineRule="exact"/>
        <w:rPr>
          <w:rFonts w:ascii="仿宋" w:eastAsia="仿宋" w:hAnsi="仿宋" w:cs="仿宋"/>
          <w:sz w:val="28"/>
          <w:szCs w:val="28"/>
        </w:rPr>
      </w:pPr>
      <w:r w:rsidRPr="00174977">
        <w:rPr>
          <w:rFonts w:ascii="仿宋" w:eastAsia="仿宋" w:hAnsi="仿宋" w:cs="仿宋" w:hint="eastAsia"/>
          <w:b/>
          <w:sz w:val="28"/>
          <w:szCs w:val="28"/>
        </w:rPr>
        <w:t xml:space="preserve"> </w:t>
      </w:r>
      <w:r w:rsidRPr="00786D87">
        <w:rPr>
          <w:rFonts w:ascii="仿宋" w:eastAsia="仿宋" w:hAnsi="仿宋" w:cs="仿宋" w:hint="eastAsia"/>
          <w:sz w:val="28"/>
          <w:szCs w:val="28"/>
        </w:rPr>
        <w:t xml:space="preserve">  </w:t>
      </w:r>
      <w:r w:rsidR="00786D87">
        <w:rPr>
          <w:rFonts w:ascii="仿宋" w:eastAsia="仿宋" w:hAnsi="仿宋" w:cs="仿宋" w:hint="eastAsia"/>
          <w:sz w:val="28"/>
          <w:szCs w:val="28"/>
        </w:rPr>
        <w:t xml:space="preserve">                                              </w:t>
      </w:r>
      <w:r w:rsidR="00786D87" w:rsidRPr="00786D87">
        <w:rPr>
          <w:rFonts w:ascii="仿宋" w:eastAsia="仿宋" w:hAnsi="仿宋" w:cs="仿宋" w:hint="eastAsia"/>
          <w:sz w:val="28"/>
          <w:szCs w:val="28"/>
        </w:rPr>
        <w:t>单位：万元</w:t>
      </w:r>
    </w:p>
    <w:tbl>
      <w:tblPr>
        <w:tblW w:w="8780" w:type="dxa"/>
        <w:tblInd w:w="93" w:type="dxa"/>
        <w:tblLook w:val="04A0"/>
      </w:tblPr>
      <w:tblGrid>
        <w:gridCol w:w="3580"/>
        <w:gridCol w:w="1300"/>
        <w:gridCol w:w="1300"/>
        <w:gridCol w:w="1300"/>
        <w:gridCol w:w="1300"/>
      </w:tblGrid>
      <w:tr w:rsidR="00373A2E" w:rsidRPr="00174977" w:rsidTr="000B209A">
        <w:trPr>
          <w:trHeight w:val="525"/>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项目名称</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年初预算数</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调整数</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调整后数</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实际支出数</w:t>
            </w:r>
          </w:p>
        </w:tc>
      </w:tr>
      <w:tr w:rsidR="00373A2E" w:rsidRPr="00174977" w:rsidTr="000B209A">
        <w:trPr>
          <w:trHeight w:val="51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人员经费</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483.96</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18.01</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501.97</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500.81</w:t>
            </w:r>
          </w:p>
        </w:tc>
      </w:tr>
      <w:tr w:rsidR="00373A2E" w:rsidRPr="00174977" w:rsidTr="000B209A">
        <w:trPr>
          <w:trHeight w:val="51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日常公用</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70.17</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 xml:space="preserve">　</w:t>
            </w:r>
            <w:r w:rsidR="00037150" w:rsidRPr="00174977">
              <w:rPr>
                <w:rFonts w:ascii="仿宋" w:eastAsia="仿宋" w:hAnsi="仿宋" w:cs="宋体" w:hint="eastAsia"/>
                <w:color w:val="000000"/>
                <w:kern w:val="0"/>
                <w:sz w:val="28"/>
                <w:szCs w:val="28"/>
              </w:rPr>
              <w:t>-1.73</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68.44</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60.91</w:t>
            </w:r>
          </w:p>
        </w:tc>
      </w:tr>
      <w:tr w:rsidR="00373A2E" w:rsidRPr="00174977" w:rsidTr="000B209A">
        <w:trPr>
          <w:trHeight w:val="51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项目支出合计</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1184.9</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271.17</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1456.07</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1445.51</w:t>
            </w:r>
          </w:p>
        </w:tc>
      </w:tr>
      <w:tr w:rsidR="00373A2E" w:rsidRPr="00174977" w:rsidTr="000B209A">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项目其中：1、后勤保障服务经费</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611.9</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1.07</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612.97</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jc w:val="righ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61</w:t>
            </w:r>
            <w:r w:rsidR="00623F4A">
              <w:rPr>
                <w:rFonts w:ascii="仿宋" w:eastAsia="仿宋" w:hAnsi="仿宋" w:cs="宋体" w:hint="eastAsia"/>
                <w:color w:val="000000"/>
                <w:kern w:val="0"/>
                <w:sz w:val="28"/>
                <w:szCs w:val="28"/>
              </w:rPr>
              <w:t>2</w:t>
            </w:r>
            <w:r w:rsidRPr="00174977">
              <w:rPr>
                <w:rFonts w:ascii="仿宋" w:eastAsia="仿宋" w:hAnsi="仿宋" w:cs="宋体" w:hint="eastAsia"/>
                <w:color w:val="000000"/>
                <w:kern w:val="0"/>
                <w:sz w:val="28"/>
                <w:szCs w:val="28"/>
              </w:rPr>
              <w:t>.95</w:t>
            </w:r>
            <w:r w:rsidR="00272BF9">
              <w:rPr>
                <w:rFonts w:ascii="仿宋" w:eastAsia="仿宋" w:hAnsi="仿宋" w:cs="宋体" w:hint="eastAsia"/>
                <w:color w:val="000000"/>
                <w:kern w:val="0"/>
                <w:sz w:val="28"/>
                <w:szCs w:val="28"/>
              </w:rPr>
              <w:t>5</w:t>
            </w:r>
          </w:p>
        </w:tc>
      </w:tr>
      <w:tr w:rsidR="00373A2E" w:rsidRPr="00174977" w:rsidTr="000B209A">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174977" w:rsidP="00174977">
            <w:pPr>
              <w:widowControl/>
              <w:spacing w:line="440" w:lineRule="exact"/>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r w:rsidR="00373A2E" w:rsidRPr="00174977">
              <w:rPr>
                <w:rFonts w:ascii="仿宋" w:eastAsia="仿宋" w:hAnsi="仿宋" w:cs="宋体" w:hint="eastAsia"/>
                <w:color w:val="000000"/>
                <w:kern w:val="0"/>
                <w:sz w:val="28"/>
                <w:szCs w:val="28"/>
              </w:rPr>
              <w:t>2、机关事务管理专项资金</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498</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2.86</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500.86</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500.86</w:t>
            </w:r>
          </w:p>
        </w:tc>
      </w:tr>
      <w:tr w:rsidR="00373A2E" w:rsidRPr="00174977" w:rsidTr="000B209A">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 xml:space="preserve"> 3、公用设施水电费</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67</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373A2E" w:rsidP="00E772FC">
            <w:pPr>
              <w:widowControl/>
              <w:spacing w:line="440" w:lineRule="exact"/>
              <w:jc w:val="center"/>
              <w:rPr>
                <w:rFonts w:ascii="仿宋" w:eastAsia="仿宋" w:hAnsi="仿宋" w:cs="宋体"/>
                <w:color w:val="000000"/>
                <w:kern w:val="0"/>
                <w:sz w:val="28"/>
                <w:szCs w:val="28"/>
              </w:rPr>
            </w:pP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67</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67</w:t>
            </w:r>
          </w:p>
        </w:tc>
      </w:tr>
      <w:tr w:rsidR="00373A2E" w:rsidRPr="00174977" w:rsidTr="000B209A">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174977" w:rsidP="00174977">
            <w:pPr>
              <w:widowControl/>
              <w:spacing w:line="440" w:lineRule="exact"/>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r w:rsidR="00373A2E" w:rsidRPr="00174977">
              <w:rPr>
                <w:rFonts w:ascii="仿宋" w:eastAsia="仿宋" w:hAnsi="仿宋" w:cs="宋体" w:hint="eastAsia"/>
                <w:color w:val="000000"/>
                <w:kern w:val="0"/>
                <w:sz w:val="28"/>
                <w:szCs w:val="28"/>
              </w:rPr>
              <w:t>4、公共节能专项经费</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373A2E"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8</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-1.6</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6.4</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3.55</w:t>
            </w:r>
            <w:r w:rsidR="00272BF9">
              <w:rPr>
                <w:rFonts w:ascii="仿宋" w:eastAsia="仿宋" w:hAnsi="仿宋" w:cs="宋体" w:hint="eastAsia"/>
                <w:color w:val="000000"/>
                <w:kern w:val="0"/>
                <w:sz w:val="28"/>
                <w:szCs w:val="28"/>
              </w:rPr>
              <w:t>5</w:t>
            </w:r>
          </w:p>
        </w:tc>
      </w:tr>
      <w:tr w:rsidR="00373A2E" w:rsidRPr="00174977" w:rsidTr="000B209A">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 xml:space="preserve"> 5、</w:t>
            </w:r>
            <w:r w:rsidR="00037150" w:rsidRPr="00174977">
              <w:rPr>
                <w:rFonts w:ascii="仿宋" w:eastAsia="仿宋" w:hAnsi="仿宋" w:cs="宋体" w:hint="eastAsia"/>
                <w:color w:val="000000"/>
                <w:kern w:val="0"/>
                <w:sz w:val="28"/>
                <w:szCs w:val="28"/>
              </w:rPr>
              <w:t>市政府机关搬迁新址办公用房整饬经费</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373A2E" w:rsidP="00E772FC">
            <w:pPr>
              <w:widowControl/>
              <w:spacing w:line="440" w:lineRule="exact"/>
              <w:jc w:val="center"/>
              <w:rPr>
                <w:rFonts w:ascii="仿宋" w:eastAsia="仿宋" w:hAnsi="仿宋" w:cs="宋体"/>
                <w:color w:val="000000"/>
                <w:kern w:val="0"/>
                <w:sz w:val="28"/>
                <w:szCs w:val="28"/>
              </w:rPr>
            </w:pP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94</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94</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94</w:t>
            </w:r>
          </w:p>
        </w:tc>
      </w:tr>
      <w:tr w:rsidR="00373A2E" w:rsidRPr="00174977" w:rsidTr="000B209A">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 xml:space="preserve"> 6、</w:t>
            </w:r>
            <w:r w:rsidR="00037150" w:rsidRPr="00174977">
              <w:rPr>
                <w:rFonts w:ascii="仿宋" w:eastAsia="仿宋" w:hAnsi="仿宋" w:cs="宋体" w:hint="eastAsia"/>
                <w:color w:val="000000"/>
                <w:kern w:val="0"/>
                <w:sz w:val="28"/>
                <w:szCs w:val="28"/>
              </w:rPr>
              <w:t>原市一招专项经费</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373A2E" w:rsidP="00E772FC">
            <w:pPr>
              <w:widowControl/>
              <w:spacing w:line="440" w:lineRule="exact"/>
              <w:jc w:val="center"/>
              <w:rPr>
                <w:rFonts w:ascii="仿宋" w:eastAsia="仿宋" w:hAnsi="仿宋" w:cs="宋体"/>
                <w:color w:val="000000"/>
                <w:kern w:val="0"/>
                <w:sz w:val="28"/>
                <w:szCs w:val="28"/>
              </w:rPr>
            </w:pP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149.76</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149.76</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149.76</w:t>
            </w:r>
          </w:p>
        </w:tc>
      </w:tr>
      <w:tr w:rsidR="00373A2E" w:rsidRPr="00174977" w:rsidTr="000B209A">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037150" w:rsidP="00174977">
            <w:pPr>
              <w:widowControl/>
              <w:spacing w:line="440" w:lineRule="exact"/>
              <w:ind w:firstLineChars="50" w:firstLine="140"/>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7、安全可替代工程经费</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373A2E" w:rsidP="00E772FC">
            <w:pPr>
              <w:widowControl/>
              <w:spacing w:line="440" w:lineRule="exact"/>
              <w:jc w:val="center"/>
              <w:rPr>
                <w:rFonts w:ascii="仿宋" w:eastAsia="仿宋" w:hAnsi="仿宋" w:cs="宋体"/>
                <w:color w:val="000000"/>
                <w:kern w:val="0"/>
                <w:sz w:val="28"/>
                <w:szCs w:val="28"/>
              </w:rPr>
            </w:pP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25.08</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25.08</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17.38</w:t>
            </w:r>
          </w:p>
        </w:tc>
      </w:tr>
      <w:tr w:rsidR="00373A2E" w:rsidRPr="00174977" w:rsidTr="000B209A">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373A2E" w:rsidRPr="00174977" w:rsidRDefault="00373A2E" w:rsidP="00174977">
            <w:pPr>
              <w:widowControl/>
              <w:spacing w:line="440" w:lineRule="exact"/>
              <w:jc w:val="left"/>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合计</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1739.03</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287.45</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2026.48</w:t>
            </w:r>
          </w:p>
        </w:tc>
        <w:tc>
          <w:tcPr>
            <w:tcW w:w="1300" w:type="dxa"/>
            <w:tcBorders>
              <w:top w:val="nil"/>
              <w:left w:val="nil"/>
              <w:bottom w:val="single" w:sz="4" w:space="0" w:color="auto"/>
              <w:right w:val="single" w:sz="4" w:space="0" w:color="auto"/>
            </w:tcBorders>
            <w:shd w:val="clear" w:color="auto" w:fill="auto"/>
            <w:noWrap/>
            <w:vAlign w:val="center"/>
            <w:hideMark/>
          </w:tcPr>
          <w:p w:rsidR="00373A2E" w:rsidRPr="00174977" w:rsidRDefault="00037150" w:rsidP="00E772FC">
            <w:pPr>
              <w:widowControl/>
              <w:spacing w:line="440" w:lineRule="exact"/>
              <w:jc w:val="center"/>
              <w:rPr>
                <w:rFonts w:ascii="仿宋" w:eastAsia="仿宋" w:hAnsi="仿宋" w:cs="宋体"/>
                <w:color w:val="000000"/>
                <w:kern w:val="0"/>
                <w:sz w:val="28"/>
                <w:szCs w:val="28"/>
              </w:rPr>
            </w:pPr>
            <w:r w:rsidRPr="00174977">
              <w:rPr>
                <w:rFonts w:ascii="仿宋" w:eastAsia="仿宋" w:hAnsi="仿宋" w:cs="宋体" w:hint="eastAsia"/>
                <w:color w:val="000000"/>
                <w:kern w:val="0"/>
                <w:sz w:val="28"/>
                <w:szCs w:val="28"/>
              </w:rPr>
              <w:t>2007.23</w:t>
            </w:r>
          </w:p>
        </w:tc>
      </w:tr>
    </w:tbl>
    <w:p w:rsidR="00FA5B02" w:rsidRPr="00174977" w:rsidRDefault="007A6744" w:rsidP="00174977">
      <w:pPr>
        <w:numPr>
          <w:ilvl w:val="0"/>
          <w:numId w:val="1"/>
        </w:numPr>
        <w:spacing w:line="440" w:lineRule="exact"/>
        <w:ind w:firstLineChars="200" w:firstLine="560"/>
        <w:rPr>
          <w:rFonts w:ascii="仿宋" w:eastAsia="仿宋" w:hAnsi="仿宋" w:cs="仿宋"/>
          <w:sz w:val="28"/>
          <w:szCs w:val="28"/>
        </w:rPr>
      </w:pPr>
      <w:r w:rsidRPr="00174977">
        <w:rPr>
          <w:rFonts w:ascii="仿宋" w:eastAsia="仿宋" w:hAnsi="仿宋" w:cs="仿宋" w:hint="eastAsia"/>
          <w:sz w:val="28"/>
          <w:szCs w:val="28"/>
        </w:rPr>
        <w:t>管理开展及整体绩效实现情况。</w:t>
      </w:r>
    </w:p>
    <w:p w:rsidR="00373A2E" w:rsidRPr="00174977" w:rsidRDefault="00373A2E" w:rsidP="00174977">
      <w:pPr>
        <w:spacing w:line="440" w:lineRule="exact"/>
        <w:ind w:firstLine="570"/>
        <w:rPr>
          <w:rFonts w:ascii="仿宋" w:eastAsia="仿宋" w:hAnsi="仿宋" w:cs="仿宋"/>
          <w:sz w:val="28"/>
          <w:szCs w:val="28"/>
        </w:rPr>
      </w:pPr>
      <w:r w:rsidRPr="00174977">
        <w:rPr>
          <w:rFonts w:ascii="仿宋" w:eastAsia="仿宋" w:hAnsi="仿宋" w:cs="仿宋" w:hint="eastAsia"/>
          <w:sz w:val="28"/>
          <w:szCs w:val="28"/>
        </w:rPr>
        <w:t>本部门高度重视预算绩效管理工作，将其作为落实中央决策部署、提升财政资金绩效的重要举措，按照财政局相关精神，本部门高度重视，切实加强组织领导，增强责任意识，树立绩效理念。</w:t>
      </w:r>
    </w:p>
    <w:p w:rsidR="00373A2E" w:rsidRPr="00174977" w:rsidRDefault="00373A2E" w:rsidP="00174977">
      <w:pPr>
        <w:spacing w:line="440" w:lineRule="exact"/>
        <w:ind w:firstLine="570"/>
        <w:rPr>
          <w:rFonts w:ascii="仿宋" w:eastAsia="仿宋" w:hAnsi="仿宋" w:cs="仿宋"/>
          <w:sz w:val="28"/>
          <w:szCs w:val="28"/>
        </w:rPr>
      </w:pPr>
      <w:r w:rsidRPr="00174977">
        <w:rPr>
          <w:rFonts w:ascii="仿宋" w:eastAsia="仿宋" w:hAnsi="仿宋" w:cs="仿宋" w:hint="eastAsia"/>
          <w:sz w:val="28"/>
          <w:szCs w:val="28"/>
        </w:rPr>
        <w:t>根据工作需要，制度项目支出计划，成立项目绩效管理小组，对工作开展进行中绩效监督管理，</w:t>
      </w:r>
      <w:r w:rsidRPr="00174977">
        <w:rPr>
          <w:rFonts w:ascii="仿宋" w:eastAsia="仿宋" w:hAnsi="仿宋" w:cs="仿宋_GB2312" w:hint="eastAsia"/>
          <w:color w:val="000000"/>
          <w:kern w:val="0"/>
          <w:sz w:val="28"/>
          <w:szCs w:val="28"/>
        </w:rPr>
        <w:t>对各项目进度、项目质量、财务资金拨付情况等方面对项目进行监督管理。</w:t>
      </w:r>
      <w:r w:rsidRPr="00174977">
        <w:rPr>
          <w:rFonts w:ascii="仿宋" w:eastAsia="仿宋" w:hAnsi="仿宋" w:cs="仿宋" w:hint="eastAsia"/>
          <w:sz w:val="28"/>
          <w:szCs w:val="28"/>
        </w:rPr>
        <w:t>除个别项目内容部分变更外，期初预算绩效</w:t>
      </w:r>
      <w:r w:rsidRPr="00174977">
        <w:rPr>
          <w:rFonts w:ascii="仿宋" w:eastAsia="仿宋" w:hAnsi="仿宋" w:cs="仿宋" w:hint="eastAsia"/>
          <w:sz w:val="28"/>
          <w:szCs w:val="28"/>
        </w:rPr>
        <w:lastRenderedPageBreak/>
        <w:t>完成。项目内容变更部分绩效完成。</w:t>
      </w:r>
    </w:p>
    <w:p w:rsidR="00CD6212" w:rsidRPr="00174977" w:rsidRDefault="00CD6212" w:rsidP="00174977">
      <w:pPr>
        <w:spacing w:line="440" w:lineRule="exact"/>
        <w:ind w:firstLine="570"/>
        <w:rPr>
          <w:rFonts w:ascii="仿宋" w:eastAsia="仿宋" w:hAnsi="仿宋" w:cs="仿宋"/>
          <w:sz w:val="28"/>
          <w:szCs w:val="28"/>
        </w:rPr>
      </w:pPr>
      <w:r w:rsidRPr="00174977">
        <w:rPr>
          <w:rFonts w:ascii="仿宋" w:eastAsia="仿宋" w:hAnsi="仿宋" w:cs="仿宋" w:hint="eastAsia"/>
          <w:sz w:val="28"/>
          <w:szCs w:val="28"/>
        </w:rPr>
        <w:t>保障了政府北院、政府东院和雅苑1号三个大院的安全、绿化、卫生保障；保障了公用基础设施的正常运行；保障了正常的用水用电；保障了领导和职工的正常用餐；完成了市直和各县市的公共节能宣传、培训和督导工作；对市直办公用房进行了督查工作。</w:t>
      </w:r>
    </w:p>
    <w:p w:rsidR="00373A2E" w:rsidRPr="00174977" w:rsidRDefault="00373A2E" w:rsidP="00174977">
      <w:pPr>
        <w:spacing w:line="440" w:lineRule="exact"/>
        <w:ind w:firstLineChars="200" w:firstLine="560"/>
        <w:rPr>
          <w:rFonts w:ascii="仿宋" w:eastAsia="仿宋" w:hAnsi="仿宋" w:cs="仿宋"/>
          <w:sz w:val="28"/>
          <w:szCs w:val="28"/>
        </w:rPr>
      </w:pPr>
      <w:r w:rsidRPr="00174977">
        <w:rPr>
          <w:rFonts w:ascii="仿宋" w:eastAsia="仿宋" w:hAnsi="仿宋" w:cs="仿宋" w:hint="eastAsia"/>
          <w:sz w:val="28"/>
          <w:szCs w:val="28"/>
        </w:rPr>
        <w:t>驻院部门和住户对本部门的服务满意，领导对本部门的工作也给予肯定。</w:t>
      </w:r>
    </w:p>
    <w:p w:rsidR="005D1F7F" w:rsidRPr="00174977" w:rsidRDefault="007A6744" w:rsidP="00174977">
      <w:pPr>
        <w:numPr>
          <w:ilvl w:val="0"/>
          <w:numId w:val="1"/>
        </w:numPr>
        <w:spacing w:line="440" w:lineRule="exact"/>
        <w:ind w:firstLineChars="200" w:firstLine="560"/>
        <w:rPr>
          <w:rFonts w:ascii="仿宋" w:eastAsia="仿宋" w:hAnsi="仿宋" w:cs="仿宋"/>
          <w:sz w:val="28"/>
          <w:szCs w:val="28"/>
        </w:rPr>
      </w:pPr>
      <w:r w:rsidRPr="00174977">
        <w:rPr>
          <w:rFonts w:ascii="仿宋" w:eastAsia="仿宋" w:hAnsi="仿宋" w:cs="仿宋" w:hint="eastAsia"/>
          <w:sz w:val="28"/>
          <w:szCs w:val="28"/>
        </w:rPr>
        <w:t>绩效评价的组织实施情况。</w:t>
      </w:r>
    </w:p>
    <w:p w:rsidR="00AF448C" w:rsidRPr="00174977" w:rsidRDefault="00AF448C" w:rsidP="00174977">
      <w:pPr>
        <w:spacing w:line="440" w:lineRule="exact"/>
        <w:ind w:firstLineChars="200" w:firstLine="560"/>
        <w:rPr>
          <w:rFonts w:ascii="仿宋" w:eastAsia="仿宋" w:hAnsi="仿宋" w:cs="仿宋_GB2312"/>
          <w:color w:val="000000"/>
          <w:kern w:val="0"/>
          <w:sz w:val="28"/>
          <w:szCs w:val="28"/>
        </w:rPr>
      </w:pPr>
      <w:r w:rsidRPr="00174977">
        <w:rPr>
          <w:rFonts w:ascii="仿宋" w:eastAsia="仿宋" w:hAnsi="仿宋" w:cs="仿宋" w:hint="eastAsia"/>
          <w:sz w:val="28"/>
          <w:szCs w:val="28"/>
        </w:rPr>
        <w:t>根据绩效自评工作相关通知，</w:t>
      </w:r>
      <w:r w:rsidRPr="00174977">
        <w:rPr>
          <w:rFonts w:ascii="仿宋" w:eastAsia="仿宋" w:hAnsi="仿宋" w:cs="仿宋_GB2312" w:hint="eastAsia"/>
          <w:color w:val="000000"/>
          <w:kern w:val="0"/>
          <w:sz w:val="28"/>
          <w:szCs w:val="28"/>
        </w:rPr>
        <w:t>本部门成立了绩效评价小组，</w:t>
      </w:r>
      <w:r w:rsidRPr="00174977">
        <w:rPr>
          <w:rFonts w:ascii="仿宋" w:eastAsia="仿宋" w:hAnsi="仿宋" w:cs="仿宋" w:hint="eastAsia"/>
          <w:sz w:val="28"/>
          <w:szCs w:val="28"/>
        </w:rPr>
        <w:t>全面开展绩效自评工作。对7个专项按照事后评估的方法，着重从以下三个方面进行综合评价：一是根据各项目设定的绩效目标的完成情况</w:t>
      </w:r>
      <w:r w:rsidR="00A62061">
        <w:rPr>
          <w:rFonts w:ascii="仿宋" w:eastAsia="仿宋" w:hAnsi="仿宋" w:cs="仿宋" w:hint="eastAsia"/>
          <w:sz w:val="28"/>
          <w:szCs w:val="28"/>
        </w:rPr>
        <w:t>，</w:t>
      </w:r>
      <w:r w:rsidRPr="00174977">
        <w:rPr>
          <w:rFonts w:ascii="仿宋" w:eastAsia="仿宋" w:hAnsi="仿宋" w:cs="仿宋" w:hint="eastAsia"/>
          <w:sz w:val="28"/>
          <w:szCs w:val="28"/>
        </w:rPr>
        <w:t>二是</w:t>
      </w:r>
      <w:r w:rsidRPr="00174977">
        <w:rPr>
          <w:rFonts w:ascii="仿宋" w:eastAsia="仿宋" w:hAnsi="仿宋" w:cs="仿宋_GB2312" w:hint="eastAsia"/>
          <w:color w:val="000000"/>
          <w:kern w:val="0"/>
          <w:sz w:val="28"/>
          <w:szCs w:val="28"/>
        </w:rPr>
        <w:t>对预算资金的管理及拨付情况</w:t>
      </w:r>
      <w:r w:rsidR="00A62061">
        <w:rPr>
          <w:rFonts w:ascii="仿宋" w:eastAsia="仿宋" w:hAnsi="仿宋" w:cs="仿宋_GB2312" w:hint="eastAsia"/>
          <w:color w:val="000000"/>
          <w:kern w:val="0"/>
          <w:sz w:val="28"/>
          <w:szCs w:val="28"/>
        </w:rPr>
        <w:t>，</w:t>
      </w:r>
      <w:r w:rsidRPr="00174977">
        <w:rPr>
          <w:rFonts w:ascii="仿宋" w:eastAsia="仿宋" w:hAnsi="仿宋" w:cs="仿宋_GB2312" w:hint="eastAsia"/>
          <w:color w:val="000000"/>
          <w:kern w:val="0"/>
          <w:sz w:val="28"/>
          <w:szCs w:val="28"/>
        </w:rPr>
        <w:t>三是对驻院部门服务单位的满意度调查。</w:t>
      </w:r>
    </w:p>
    <w:p w:rsidR="000146E8" w:rsidRPr="00174977" w:rsidRDefault="007A6744" w:rsidP="00174977">
      <w:pPr>
        <w:numPr>
          <w:ilvl w:val="0"/>
          <w:numId w:val="1"/>
        </w:numPr>
        <w:spacing w:line="440" w:lineRule="exact"/>
        <w:ind w:firstLineChars="200" w:firstLine="560"/>
        <w:rPr>
          <w:rFonts w:ascii="仿宋" w:eastAsia="仿宋" w:hAnsi="仿宋" w:cs="仿宋"/>
          <w:sz w:val="28"/>
          <w:szCs w:val="28"/>
        </w:rPr>
      </w:pPr>
      <w:r w:rsidRPr="00174977">
        <w:rPr>
          <w:rFonts w:ascii="仿宋" w:eastAsia="仿宋" w:hAnsi="仿宋" w:cs="仿宋" w:hint="eastAsia"/>
          <w:sz w:val="28"/>
          <w:szCs w:val="28"/>
        </w:rPr>
        <w:t>各项绩效目标的实现程度及差异性原因分析。</w:t>
      </w:r>
    </w:p>
    <w:p w:rsidR="00174977" w:rsidRPr="00174977" w:rsidRDefault="00174977" w:rsidP="00174977">
      <w:pPr>
        <w:spacing w:line="440" w:lineRule="exact"/>
        <w:ind w:firstLineChars="200" w:firstLine="560"/>
        <w:rPr>
          <w:rFonts w:ascii="仿宋" w:eastAsia="仿宋" w:hAnsi="仿宋" w:cs="仿宋"/>
          <w:sz w:val="28"/>
          <w:szCs w:val="28"/>
        </w:rPr>
      </w:pPr>
      <w:r w:rsidRPr="00174977">
        <w:rPr>
          <w:rFonts w:ascii="仿宋" w:eastAsia="仿宋" w:hAnsi="仿宋" w:cs="宋体" w:hint="eastAsia"/>
          <w:color w:val="000000"/>
          <w:kern w:val="0"/>
          <w:sz w:val="28"/>
          <w:szCs w:val="28"/>
        </w:rPr>
        <w:t>本部门2020年共有7个专项项目资金，包括：</w:t>
      </w:r>
      <w:r w:rsidRPr="00174977">
        <w:rPr>
          <w:rFonts w:ascii="仿宋" w:eastAsia="仿宋" w:hAnsi="仿宋" w:cs="仿宋" w:hint="eastAsia"/>
          <w:sz w:val="28"/>
          <w:szCs w:val="28"/>
        </w:rPr>
        <w:t>2020年共有7个专项资金：后勤保障服务经费、机关事务管理经费、公共节能专项经费、公用设施水电费、市政府机关搬迁新址办公用房整饬经费、原市一招专项经费、安全可替代工程经费。</w:t>
      </w:r>
      <w:r w:rsidRPr="00174977">
        <w:rPr>
          <w:rFonts w:ascii="仿宋" w:eastAsia="仿宋" w:hAnsi="仿宋" w:cs="宋体" w:hint="eastAsia"/>
          <w:color w:val="000000"/>
          <w:kern w:val="0"/>
          <w:sz w:val="28"/>
          <w:szCs w:val="28"/>
        </w:rPr>
        <w:t>期初预算绩效目标基本完成。</w:t>
      </w:r>
    </w:p>
    <w:p w:rsidR="00174977" w:rsidRPr="00174977" w:rsidRDefault="00174977" w:rsidP="00174977">
      <w:pPr>
        <w:spacing w:line="440" w:lineRule="exact"/>
        <w:ind w:firstLineChars="200" w:firstLine="560"/>
        <w:rPr>
          <w:rFonts w:ascii="仿宋" w:eastAsia="仿宋" w:hAnsi="仿宋"/>
          <w:sz w:val="28"/>
          <w:szCs w:val="28"/>
        </w:rPr>
      </w:pPr>
      <w:r w:rsidRPr="00174977">
        <w:rPr>
          <w:rFonts w:ascii="仿宋" w:eastAsia="仿宋" w:hAnsi="仿宋" w:hint="eastAsia"/>
          <w:sz w:val="28"/>
          <w:szCs w:val="28"/>
        </w:rPr>
        <w:t>由于政府东院北办公楼及中办公楼供暖设施更新改造，政府北院2号楼供电线路改造及强弱电整饬两个项目无法开展，经财政局同意，资金调整为雅苑1号物业服务费和运行费、政府北院1号楼卫生间改造余款、政府北院1号楼楼道及部分房间改造余款。</w:t>
      </w:r>
    </w:p>
    <w:p w:rsidR="00A360C1" w:rsidRPr="00174977" w:rsidRDefault="007A6744" w:rsidP="00174977">
      <w:pPr>
        <w:numPr>
          <w:ilvl w:val="0"/>
          <w:numId w:val="1"/>
        </w:numPr>
        <w:spacing w:line="440" w:lineRule="exact"/>
        <w:ind w:firstLineChars="200" w:firstLine="560"/>
        <w:rPr>
          <w:rFonts w:ascii="仿宋" w:eastAsia="仿宋" w:hAnsi="仿宋" w:cs="仿宋"/>
          <w:sz w:val="28"/>
          <w:szCs w:val="28"/>
        </w:rPr>
      </w:pPr>
      <w:r w:rsidRPr="00174977">
        <w:rPr>
          <w:rFonts w:ascii="仿宋" w:eastAsia="仿宋" w:hAnsi="仿宋" w:cs="仿宋" w:hint="eastAsia"/>
          <w:sz w:val="28"/>
          <w:szCs w:val="28"/>
        </w:rPr>
        <w:t>存在问题、采取的纠偏措施及改进绩效管理建议。</w:t>
      </w:r>
    </w:p>
    <w:p w:rsidR="00A360C1" w:rsidRPr="00174977" w:rsidRDefault="00A360C1" w:rsidP="00174977">
      <w:pPr>
        <w:spacing w:line="440" w:lineRule="exact"/>
        <w:ind w:firstLineChars="200" w:firstLine="560"/>
        <w:rPr>
          <w:rFonts w:ascii="仿宋" w:eastAsia="仿宋" w:hAnsi="仿宋" w:cs="仿宋"/>
          <w:sz w:val="28"/>
          <w:szCs w:val="28"/>
        </w:rPr>
      </w:pPr>
      <w:r w:rsidRPr="00174977">
        <w:rPr>
          <w:rFonts w:ascii="仿宋" w:eastAsia="仿宋" w:hAnsi="仿宋" w:cs="仿宋" w:hint="eastAsia"/>
          <w:sz w:val="28"/>
          <w:szCs w:val="28"/>
        </w:rPr>
        <w:t>建议：合理安排工程施工时间，要进一步加强工程管理。</w:t>
      </w:r>
    </w:p>
    <w:p w:rsidR="00B764E8" w:rsidRPr="00174977" w:rsidRDefault="007A6744" w:rsidP="00174977">
      <w:pPr>
        <w:numPr>
          <w:ilvl w:val="0"/>
          <w:numId w:val="1"/>
        </w:numPr>
        <w:spacing w:line="440" w:lineRule="exact"/>
        <w:ind w:firstLineChars="200" w:firstLine="560"/>
        <w:rPr>
          <w:rFonts w:ascii="仿宋" w:eastAsia="仿宋" w:hAnsi="仿宋" w:cs="仿宋"/>
          <w:sz w:val="28"/>
          <w:szCs w:val="28"/>
        </w:rPr>
      </w:pPr>
      <w:r w:rsidRPr="00174977">
        <w:rPr>
          <w:rFonts w:ascii="仿宋" w:eastAsia="仿宋" w:hAnsi="仿宋" w:cs="仿宋" w:hint="eastAsia"/>
          <w:sz w:val="28"/>
          <w:szCs w:val="28"/>
        </w:rPr>
        <w:t>其他需要说明的问题。</w:t>
      </w:r>
      <w:r w:rsidR="00FA5B02" w:rsidRPr="00174977">
        <w:rPr>
          <w:rFonts w:ascii="仿宋" w:eastAsia="仿宋" w:hAnsi="仿宋" w:cs="仿宋" w:hint="eastAsia"/>
          <w:sz w:val="28"/>
          <w:szCs w:val="28"/>
        </w:rPr>
        <w:t>无</w:t>
      </w:r>
    </w:p>
    <w:sectPr w:rsidR="00B764E8" w:rsidRPr="00174977" w:rsidSect="00B764E8">
      <w:footerReference w:type="even" r:id="rId8"/>
      <w:footerReference w:type="default" r:id="rId9"/>
      <w:pgSz w:w="11906" w:h="16838"/>
      <w:pgMar w:top="1985" w:right="1418" w:bottom="1985" w:left="1418" w:header="851" w:footer="1701" w:gutter="0"/>
      <w:cols w:space="425"/>
      <w:docGrid w:type="lines" w:linePitch="31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467" w:rsidRDefault="00245467" w:rsidP="00B764E8">
      <w:r>
        <w:separator/>
      </w:r>
    </w:p>
  </w:endnote>
  <w:endnote w:type="continuationSeparator" w:id="1">
    <w:p w:rsidR="00245467" w:rsidRDefault="00245467" w:rsidP="00B764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4E8" w:rsidRDefault="00E04257">
    <w:pPr>
      <w:pStyle w:val="a5"/>
      <w:framePr w:wrap="around" w:vAnchor="text" w:hAnchor="margin" w:xAlign="outside" w:y="1"/>
      <w:rPr>
        <w:rStyle w:val="a9"/>
      </w:rPr>
    </w:pPr>
    <w:r>
      <w:rPr>
        <w:rStyle w:val="a9"/>
      </w:rPr>
      <w:fldChar w:fldCharType="begin"/>
    </w:r>
    <w:r w:rsidR="007A6744">
      <w:rPr>
        <w:rStyle w:val="a9"/>
      </w:rPr>
      <w:instrText xml:space="preserve">PAGE  </w:instrText>
    </w:r>
    <w:r>
      <w:rPr>
        <w:rStyle w:val="a9"/>
      </w:rPr>
      <w:fldChar w:fldCharType="end"/>
    </w:r>
  </w:p>
  <w:p w:rsidR="00B764E8" w:rsidRDefault="00B764E8">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4E8" w:rsidRDefault="007A6744">
    <w:pPr>
      <w:pStyle w:val="a5"/>
      <w:framePr w:wrap="around" w:vAnchor="text" w:hAnchor="margin" w:xAlign="outside" w:y="1"/>
      <w:rPr>
        <w:rStyle w:val="a9"/>
        <w:rFonts w:ascii="宋体" w:eastAsia="宋体" w:hAnsi="宋体"/>
        <w:sz w:val="28"/>
        <w:szCs w:val="28"/>
      </w:rPr>
    </w:pPr>
    <w:r>
      <w:rPr>
        <w:rStyle w:val="a9"/>
        <w:rFonts w:ascii="宋体" w:eastAsia="宋体" w:hAnsi="宋体" w:hint="eastAsia"/>
        <w:sz w:val="28"/>
        <w:szCs w:val="28"/>
      </w:rPr>
      <w:t>-</w:t>
    </w:r>
    <w:r w:rsidR="00E04257">
      <w:rPr>
        <w:rStyle w:val="a9"/>
        <w:rFonts w:ascii="宋体" w:eastAsia="宋体" w:hAnsi="宋体"/>
        <w:sz w:val="28"/>
        <w:szCs w:val="28"/>
      </w:rPr>
      <w:fldChar w:fldCharType="begin"/>
    </w:r>
    <w:r>
      <w:rPr>
        <w:rStyle w:val="a9"/>
        <w:rFonts w:ascii="宋体" w:eastAsia="宋体" w:hAnsi="宋体"/>
        <w:sz w:val="28"/>
        <w:szCs w:val="28"/>
      </w:rPr>
      <w:instrText xml:space="preserve">PAGE  </w:instrText>
    </w:r>
    <w:r w:rsidR="00E04257">
      <w:rPr>
        <w:rStyle w:val="a9"/>
        <w:rFonts w:ascii="宋体" w:eastAsia="宋体" w:hAnsi="宋体"/>
        <w:sz w:val="28"/>
        <w:szCs w:val="28"/>
      </w:rPr>
      <w:fldChar w:fldCharType="separate"/>
    </w:r>
    <w:r w:rsidR="00F75ED5">
      <w:rPr>
        <w:rStyle w:val="a9"/>
        <w:rFonts w:ascii="宋体" w:eastAsia="宋体" w:hAnsi="宋体"/>
        <w:noProof/>
        <w:sz w:val="28"/>
        <w:szCs w:val="28"/>
      </w:rPr>
      <w:t>8</w:t>
    </w:r>
    <w:r w:rsidR="00E04257">
      <w:rPr>
        <w:rStyle w:val="a9"/>
        <w:rFonts w:ascii="宋体" w:eastAsia="宋体" w:hAnsi="宋体"/>
        <w:sz w:val="28"/>
        <w:szCs w:val="28"/>
      </w:rPr>
      <w:fldChar w:fldCharType="end"/>
    </w:r>
    <w:r>
      <w:rPr>
        <w:rStyle w:val="a9"/>
        <w:rFonts w:ascii="宋体" w:eastAsia="宋体" w:hAnsi="宋体" w:hint="eastAsia"/>
        <w:sz w:val="28"/>
        <w:szCs w:val="28"/>
      </w:rPr>
      <w:t>-</w:t>
    </w:r>
  </w:p>
  <w:p w:rsidR="00B764E8" w:rsidRDefault="00B764E8">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467" w:rsidRDefault="00245467" w:rsidP="00B764E8">
      <w:r>
        <w:separator/>
      </w:r>
    </w:p>
  </w:footnote>
  <w:footnote w:type="continuationSeparator" w:id="1">
    <w:p w:rsidR="00245467" w:rsidRDefault="00245467" w:rsidP="00B764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75B3E"/>
    <w:multiLevelType w:val="hybridMultilevel"/>
    <w:tmpl w:val="C290AD54"/>
    <w:lvl w:ilvl="0" w:tplc="205E30CE">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5947A6"/>
    <w:multiLevelType w:val="hybridMultilevel"/>
    <w:tmpl w:val="E2768AA6"/>
    <w:lvl w:ilvl="0" w:tplc="6D04CFF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1EDEA68"/>
    <w:multiLevelType w:val="singleLevel"/>
    <w:tmpl w:val="41EDEA68"/>
    <w:lvl w:ilvl="0">
      <w:start w:val="1"/>
      <w:numFmt w:val="chineseCounting"/>
      <w:suff w:val="nothing"/>
      <w:lvlText w:val="（%1）"/>
      <w:lvlJc w:val="left"/>
      <w:rPr>
        <w:rFonts w:hint="eastAsia"/>
      </w:rPr>
    </w:lvl>
  </w:abstractNum>
  <w:abstractNum w:abstractNumId="3">
    <w:nsid w:val="426019EA"/>
    <w:multiLevelType w:val="hybridMultilevel"/>
    <w:tmpl w:val="54B4DA8A"/>
    <w:lvl w:ilvl="0" w:tplc="06A2F014">
      <w:start w:val="2"/>
      <w:numFmt w:val="japaneseCounting"/>
      <w:lvlText w:val="%1、"/>
      <w:lvlJc w:val="left"/>
      <w:pPr>
        <w:ind w:left="720" w:hanging="720"/>
      </w:pPr>
      <w:rPr>
        <w:rFonts w:hint="default"/>
      </w:rPr>
    </w:lvl>
    <w:lvl w:ilvl="1" w:tplc="90441D70">
      <w:start w:val="1"/>
      <w:numFmt w:val="decimal"/>
      <w:lvlText w:val="%2、"/>
      <w:lvlJc w:val="left"/>
      <w:pPr>
        <w:ind w:left="1140" w:hanging="720"/>
      </w:pPr>
      <w:rPr>
        <w:rFonts w:ascii="仿宋_GB2312" w:eastAsia="仿宋_GB2312" w:hAnsi="仿宋_GB2312" w:cs="黑体" w:hint="default"/>
      </w:rPr>
    </w:lvl>
    <w:lvl w:ilvl="2" w:tplc="776CF8B4">
      <w:start w:val="3"/>
      <w:numFmt w:val="decimal"/>
      <w:lvlText w:val="%3、"/>
      <w:lvlJc w:val="left"/>
      <w:pPr>
        <w:ind w:left="1560" w:hanging="720"/>
      </w:pPr>
      <w:rPr>
        <w:rFonts w:ascii="仿宋_GB2312" w:eastAsia="仿宋_GB2312" w:hAnsi="仿宋_GB2312" w:cs="黑体"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B5E2AA3"/>
    <w:multiLevelType w:val="hybridMultilevel"/>
    <w:tmpl w:val="C09E0DC8"/>
    <w:lvl w:ilvl="0" w:tplc="6FE6461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41918FB"/>
    <w:multiLevelType w:val="hybridMultilevel"/>
    <w:tmpl w:val="0ACC7C74"/>
    <w:lvl w:ilvl="0" w:tplc="D3B8F0C2">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6EE47EEE"/>
    <w:multiLevelType w:val="hybridMultilevel"/>
    <w:tmpl w:val="ADDC42D4"/>
    <w:lvl w:ilvl="0" w:tplc="E8A241EE">
      <w:start w:val="1"/>
      <w:numFmt w:val="decimal"/>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2"/>
  </w:num>
  <w:num w:numId="2">
    <w:abstractNumId w:val="3"/>
  </w:num>
  <w:num w:numId="3">
    <w:abstractNumId w:val="6"/>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313"/>
  <w:displayHorizontalDrawingGridEvery w:val="0"/>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2933"/>
    <w:rsid w:val="00002F2C"/>
    <w:rsid w:val="000070A8"/>
    <w:rsid w:val="000146E8"/>
    <w:rsid w:val="00016CA4"/>
    <w:rsid w:val="0002213D"/>
    <w:rsid w:val="00022B7A"/>
    <w:rsid w:val="000324AE"/>
    <w:rsid w:val="00037150"/>
    <w:rsid w:val="00042933"/>
    <w:rsid w:val="0008033E"/>
    <w:rsid w:val="0008759D"/>
    <w:rsid w:val="00094F2B"/>
    <w:rsid w:val="000A16F0"/>
    <w:rsid w:val="000B0A83"/>
    <w:rsid w:val="000B6322"/>
    <w:rsid w:val="000C2CC1"/>
    <w:rsid w:val="000D1C79"/>
    <w:rsid w:val="000E4A5A"/>
    <w:rsid w:val="00103547"/>
    <w:rsid w:val="00150C7B"/>
    <w:rsid w:val="0017068B"/>
    <w:rsid w:val="00174977"/>
    <w:rsid w:val="00185A3C"/>
    <w:rsid w:val="00185FE3"/>
    <w:rsid w:val="00192D5A"/>
    <w:rsid w:val="001C59B3"/>
    <w:rsid w:val="001E0886"/>
    <w:rsid w:val="001E0C5D"/>
    <w:rsid w:val="001F7E31"/>
    <w:rsid w:val="002071BC"/>
    <w:rsid w:val="00225AE6"/>
    <w:rsid w:val="00235F0F"/>
    <w:rsid w:val="00245467"/>
    <w:rsid w:val="00255783"/>
    <w:rsid w:val="00272BF9"/>
    <w:rsid w:val="00290BA1"/>
    <w:rsid w:val="002A6AEA"/>
    <w:rsid w:val="002F2268"/>
    <w:rsid w:val="003017E1"/>
    <w:rsid w:val="00312683"/>
    <w:rsid w:val="0032324A"/>
    <w:rsid w:val="003516B7"/>
    <w:rsid w:val="00370A20"/>
    <w:rsid w:val="00373A2E"/>
    <w:rsid w:val="003B6B3A"/>
    <w:rsid w:val="003C50C2"/>
    <w:rsid w:val="0041099F"/>
    <w:rsid w:val="00436A1D"/>
    <w:rsid w:val="00436F47"/>
    <w:rsid w:val="004379D7"/>
    <w:rsid w:val="00473124"/>
    <w:rsid w:val="004A68B1"/>
    <w:rsid w:val="004B32C8"/>
    <w:rsid w:val="004B64F3"/>
    <w:rsid w:val="004C06CF"/>
    <w:rsid w:val="004E3B64"/>
    <w:rsid w:val="005020C5"/>
    <w:rsid w:val="00567FE6"/>
    <w:rsid w:val="0058162A"/>
    <w:rsid w:val="00591F02"/>
    <w:rsid w:val="005B3616"/>
    <w:rsid w:val="005D1F7F"/>
    <w:rsid w:val="005E12FA"/>
    <w:rsid w:val="00623F4A"/>
    <w:rsid w:val="00640857"/>
    <w:rsid w:val="00683167"/>
    <w:rsid w:val="006A5056"/>
    <w:rsid w:val="006E64C9"/>
    <w:rsid w:val="007048FF"/>
    <w:rsid w:val="00712100"/>
    <w:rsid w:val="0071700D"/>
    <w:rsid w:val="00742652"/>
    <w:rsid w:val="00772600"/>
    <w:rsid w:val="00786D87"/>
    <w:rsid w:val="007A6744"/>
    <w:rsid w:val="007B647F"/>
    <w:rsid w:val="007D5D41"/>
    <w:rsid w:val="007F01F9"/>
    <w:rsid w:val="00856BA1"/>
    <w:rsid w:val="00867620"/>
    <w:rsid w:val="008709E0"/>
    <w:rsid w:val="008A6A10"/>
    <w:rsid w:val="008A6A31"/>
    <w:rsid w:val="00904AF4"/>
    <w:rsid w:val="00905542"/>
    <w:rsid w:val="00917700"/>
    <w:rsid w:val="00956F74"/>
    <w:rsid w:val="009B0B5F"/>
    <w:rsid w:val="009B305A"/>
    <w:rsid w:val="009C04DA"/>
    <w:rsid w:val="009C4C62"/>
    <w:rsid w:val="009E3627"/>
    <w:rsid w:val="009F53E7"/>
    <w:rsid w:val="009F6001"/>
    <w:rsid w:val="00A11BF8"/>
    <w:rsid w:val="00A14A33"/>
    <w:rsid w:val="00A360C1"/>
    <w:rsid w:val="00A62061"/>
    <w:rsid w:val="00A6449D"/>
    <w:rsid w:val="00A768DB"/>
    <w:rsid w:val="00AA09C8"/>
    <w:rsid w:val="00AD5F30"/>
    <w:rsid w:val="00AF448C"/>
    <w:rsid w:val="00B0681D"/>
    <w:rsid w:val="00B764E8"/>
    <w:rsid w:val="00B9023F"/>
    <w:rsid w:val="00BC1FDC"/>
    <w:rsid w:val="00BD0FD8"/>
    <w:rsid w:val="00BF78B0"/>
    <w:rsid w:val="00C44804"/>
    <w:rsid w:val="00C550D9"/>
    <w:rsid w:val="00C6362A"/>
    <w:rsid w:val="00C73400"/>
    <w:rsid w:val="00C81363"/>
    <w:rsid w:val="00CA3ADB"/>
    <w:rsid w:val="00CB27A5"/>
    <w:rsid w:val="00CD55ED"/>
    <w:rsid w:val="00CD6212"/>
    <w:rsid w:val="00CD63C0"/>
    <w:rsid w:val="00CE62A0"/>
    <w:rsid w:val="00D21F0C"/>
    <w:rsid w:val="00D366C1"/>
    <w:rsid w:val="00D5160B"/>
    <w:rsid w:val="00D7277F"/>
    <w:rsid w:val="00D877F7"/>
    <w:rsid w:val="00DB2D43"/>
    <w:rsid w:val="00DF610C"/>
    <w:rsid w:val="00E04257"/>
    <w:rsid w:val="00E133B6"/>
    <w:rsid w:val="00E21982"/>
    <w:rsid w:val="00E266F1"/>
    <w:rsid w:val="00E4397F"/>
    <w:rsid w:val="00E54D5C"/>
    <w:rsid w:val="00E772FC"/>
    <w:rsid w:val="00EB16A8"/>
    <w:rsid w:val="00EC7904"/>
    <w:rsid w:val="00ED3F79"/>
    <w:rsid w:val="00F036AE"/>
    <w:rsid w:val="00F72E93"/>
    <w:rsid w:val="00F75ED5"/>
    <w:rsid w:val="00F87A11"/>
    <w:rsid w:val="00FA5B02"/>
    <w:rsid w:val="00FB7E01"/>
    <w:rsid w:val="00FC2A19"/>
    <w:rsid w:val="00FE5F4C"/>
    <w:rsid w:val="00FF39F6"/>
    <w:rsid w:val="05374814"/>
    <w:rsid w:val="0C8F0285"/>
    <w:rsid w:val="0F8F6BFC"/>
    <w:rsid w:val="107166F3"/>
    <w:rsid w:val="1C841DE7"/>
    <w:rsid w:val="3791647A"/>
    <w:rsid w:val="455969D8"/>
    <w:rsid w:val="48725571"/>
    <w:rsid w:val="4BDB04ED"/>
    <w:rsid w:val="526A3656"/>
    <w:rsid w:val="5D643D56"/>
    <w:rsid w:val="64283056"/>
    <w:rsid w:val="69BD0A47"/>
    <w:rsid w:val="71A911C9"/>
    <w:rsid w:val="7793669D"/>
    <w:rsid w:val="7CCC21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4E8"/>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B764E8"/>
    <w:pPr>
      <w:spacing w:before="100" w:beforeAutospacing="1" w:after="100" w:afterAutospacing="1"/>
      <w:jc w:val="left"/>
      <w:outlineLvl w:val="0"/>
    </w:pPr>
    <w:rPr>
      <w:rFonts w:ascii="宋体" w:eastAsia="宋体" w:hAnsi="宋体" w:cs="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qFormat/>
    <w:rsid w:val="00B764E8"/>
    <w:pPr>
      <w:autoSpaceDE w:val="0"/>
      <w:autoSpaceDN w:val="0"/>
      <w:adjustRightInd w:val="0"/>
      <w:snapToGrid w:val="0"/>
      <w:spacing w:line="588" w:lineRule="atLeast"/>
    </w:pPr>
    <w:rPr>
      <w:rFonts w:ascii="宋体" w:eastAsia="仿宋_GB2312" w:hAnsi="宋体"/>
      <w:spacing w:val="-2"/>
      <w:sz w:val="32"/>
      <w:szCs w:val="24"/>
    </w:rPr>
  </w:style>
  <w:style w:type="paragraph" w:styleId="a4">
    <w:name w:val="Plain Text"/>
    <w:basedOn w:val="a"/>
    <w:link w:val="Char"/>
    <w:qFormat/>
    <w:rsid w:val="00B764E8"/>
    <w:rPr>
      <w:rFonts w:ascii="宋体" w:eastAsia="宋体" w:hAnsi="Courier New" w:cs="Courier New"/>
      <w:szCs w:val="21"/>
    </w:rPr>
  </w:style>
  <w:style w:type="paragraph" w:styleId="a5">
    <w:name w:val="footer"/>
    <w:basedOn w:val="a"/>
    <w:link w:val="Char0"/>
    <w:uiPriority w:val="99"/>
    <w:unhideWhenUsed/>
    <w:qFormat/>
    <w:rsid w:val="00B764E8"/>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B764E8"/>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B764E8"/>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B764E8"/>
    <w:rPr>
      <w:b/>
      <w:bCs/>
    </w:rPr>
  </w:style>
  <w:style w:type="character" w:styleId="a9">
    <w:name w:val="page number"/>
    <w:basedOn w:val="a0"/>
    <w:uiPriority w:val="99"/>
    <w:semiHidden/>
    <w:unhideWhenUsed/>
    <w:qFormat/>
    <w:rsid w:val="00B764E8"/>
  </w:style>
  <w:style w:type="character" w:customStyle="1" w:styleId="Char1">
    <w:name w:val="页眉 Char"/>
    <w:basedOn w:val="a0"/>
    <w:link w:val="a6"/>
    <w:uiPriority w:val="99"/>
    <w:qFormat/>
    <w:rsid w:val="00B764E8"/>
    <w:rPr>
      <w:sz w:val="18"/>
      <w:szCs w:val="18"/>
    </w:rPr>
  </w:style>
  <w:style w:type="character" w:customStyle="1" w:styleId="Char0">
    <w:name w:val="页脚 Char"/>
    <w:basedOn w:val="a0"/>
    <w:link w:val="a5"/>
    <w:uiPriority w:val="99"/>
    <w:qFormat/>
    <w:rsid w:val="00B764E8"/>
    <w:rPr>
      <w:sz w:val="18"/>
      <w:szCs w:val="18"/>
    </w:rPr>
  </w:style>
  <w:style w:type="character" w:customStyle="1" w:styleId="Char">
    <w:name w:val="纯文本 Char"/>
    <w:basedOn w:val="a0"/>
    <w:link w:val="a4"/>
    <w:qFormat/>
    <w:rsid w:val="00B764E8"/>
    <w:rPr>
      <w:rFonts w:ascii="宋体" w:eastAsia="宋体" w:hAnsi="Courier New" w:cs="Courier New"/>
      <w:szCs w:val="21"/>
    </w:rPr>
  </w:style>
  <w:style w:type="character" w:customStyle="1" w:styleId="1Char">
    <w:name w:val="标题 1 Char"/>
    <w:basedOn w:val="a0"/>
    <w:link w:val="1"/>
    <w:uiPriority w:val="9"/>
    <w:qFormat/>
    <w:rsid w:val="00B764E8"/>
    <w:rPr>
      <w:rFonts w:ascii="宋体" w:eastAsia="宋体" w:hAnsi="宋体" w:cs="宋体"/>
      <w:b/>
      <w:kern w:val="44"/>
      <w:sz w:val="48"/>
      <w:szCs w:val="48"/>
    </w:rPr>
  </w:style>
  <w:style w:type="character" w:customStyle="1" w:styleId="font31">
    <w:name w:val="font31"/>
    <w:basedOn w:val="a0"/>
    <w:qFormat/>
    <w:rsid w:val="00B764E8"/>
    <w:rPr>
      <w:rFonts w:ascii="宋体" w:eastAsia="宋体" w:hAnsi="宋体" w:cs="宋体" w:hint="eastAsia"/>
      <w:b/>
      <w:color w:val="000000"/>
      <w:sz w:val="36"/>
      <w:szCs w:val="36"/>
      <w:u w:val="none"/>
    </w:rPr>
  </w:style>
  <w:style w:type="paragraph" w:styleId="aa">
    <w:name w:val="List Paragraph"/>
    <w:basedOn w:val="a"/>
    <w:uiPriority w:val="99"/>
    <w:unhideWhenUsed/>
    <w:rsid w:val="00E133B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10</Pages>
  <Words>1330</Words>
  <Characters>7584</Characters>
  <Application>Microsoft Office Word</Application>
  <DocSecurity>0</DocSecurity>
  <Lines>63</Lines>
  <Paragraphs>17</Paragraphs>
  <ScaleCrop>false</ScaleCrop>
  <Company>Microsoft</Company>
  <LinksUpToDate>false</LinksUpToDate>
  <CharactersWithSpaces>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109</cp:revision>
  <cp:lastPrinted>2018-11-29T03:23:00Z</cp:lastPrinted>
  <dcterms:created xsi:type="dcterms:W3CDTF">2016-02-22T07:07:00Z</dcterms:created>
  <dcterms:modified xsi:type="dcterms:W3CDTF">2021-02-25T08:57:00Z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