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7805" w:rsidRDefault="000A7805" w:rsidP="000A7805">
      <w:pPr>
        <w:spacing w:line="540" w:lineRule="exact"/>
        <w:ind w:firstLineChars="1600" w:firstLine="31680"/>
        <w:jc w:val="left"/>
        <w:rPr>
          <w:rFonts w:ascii="仿宋_GB2312" w:eastAsia="仿宋_GB2312" w:hAnsi="仿宋_GB2312"/>
          <w:sz w:val="32"/>
          <w:szCs w:val="32"/>
        </w:rPr>
      </w:pPr>
    </w:p>
    <w:p w:rsidR="000A7805" w:rsidRDefault="000A7805" w:rsidP="005E2227">
      <w:pPr>
        <w:spacing w:line="540" w:lineRule="exact"/>
        <w:ind w:firstLineChars="1600" w:firstLine="31680"/>
        <w:jc w:val="left"/>
        <w:rPr>
          <w:rFonts w:ascii="仿宋_GB2312" w:eastAsia="仿宋_GB2312" w:hAnsi="仿宋_GB2312"/>
          <w:sz w:val="32"/>
          <w:szCs w:val="32"/>
        </w:rPr>
      </w:pPr>
    </w:p>
    <w:p w:rsidR="000A7805" w:rsidRDefault="000A7805" w:rsidP="005E2227">
      <w:pPr>
        <w:spacing w:line="540" w:lineRule="exact"/>
        <w:ind w:firstLineChars="1600" w:firstLine="31680"/>
        <w:jc w:val="left"/>
        <w:rPr>
          <w:rFonts w:ascii="仿宋_GB2312" w:eastAsia="仿宋_GB2312" w:hAnsi="仿宋_GB2312"/>
          <w:sz w:val="32"/>
          <w:szCs w:val="32"/>
        </w:rPr>
      </w:pPr>
    </w:p>
    <w:p w:rsidR="000A7805" w:rsidRPr="00C75B63" w:rsidRDefault="000A7805" w:rsidP="00C75B63">
      <w:pPr>
        <w:pStyle w:val="BodyTextFirstIndent2"/>
        <w:spacing w:line="540" w:lineRule="exact"/>
        <w:rPr>
          <w:rFonts w:cs="Times New Roman"/>
        </w:rPr>
      </w:pPr>
    </w:p>
    <w:p w:rsidR="000A7805" w:rsidRDefault="000A7805" w:rsidP="005E2227">
      <w:pPr>
        <w:spacing w:line="560" w:lineRule="exact"/>
        <w:ind w:firstLineChars="1800" w:firstLine="3168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是否同意公开：（是）</w:t>
      </w:r>
    </w:p>
    <w:p w:rsidR="000A7805" w:rsidRDefault="000A7805">
      <w:pPr>
        <w:spacing w:line="560" w:lineRule="exac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办理结果：（</w:t>
      </w:r>
      <w:r>
        <w:rPr>
          <w:rFonts w:ascii="仿宋_GB2312" w:eastAsia="仿宋_GB2312" w:hAnsi="仿宋_GB2312" w:cs="仿宋_GB2312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0A7805" w:rsidRDefault="000A7805" w:rsidP="005E2227">
      <w:pPr>
        <w:spacing w:line="560" w:lineRule="exact"/>
        <w:ind w:firstLineChars="1500" w:firstLine="3168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邢医保提案字〔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A7805" w:rsidRDefault="000A7805">
      <w:pPr>
        <w:spacing w:line="560" w:lineRule="exact"/>
        <w:rPr>
          <w:rFonts w:ascii="仿宋_GB2312" w:eastAsia="仿宋_GB2312" w:hAnsi="仿宋_GB2312"/>
          <w:sz w:val="32"/>
          <w:szCs w:val="32"/>
        </w:rPr>
      </w:pPr>
    </w:p>
    <w:p w:rsidR="000A7805" w:rsidRDefault="000A7805">
      <w:pPr>
        <w:spacing w:line="560" w:lineRule="exact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对政协邢台市第十四届委员会</w:t>
      </w:r>
    </w:p>
    <w:p w:rsidR="000A7805" w:rsidRDefault="000A7805">
      <w:pPr>
        <w:spacing w:line="560" w:lineRule="exact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第一次会议第</w:t>
      </w:r>
      <w:r>
        <w:rPr>
          <w:rFonts w:ascii="方正小标宋简体" w:eastAsia="方正小标宋简体" w:hAnsi="???????" w:cs="方正小标宋简体"/>
          <w:sz w:val="44"/>
          <w:szCs w:val="44"/>
        </w:rPr>
        <w:t>251</w:t>
      </w: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号提案的答复</w:t>
      </w:r>
    </w:p>
    <w:p w:rsidR="000A7805" w:rsidRDefault="000A7805" w:rsidP="005E2227">
      <w:pPr>
        <w:spacing w:line="560" w:lineRule="exact"/>
        <w:ind w:firstLineChars="450" w:firstLine="31680"/>
        <w:jc w:val="left"/>
        <w:rPr>
          <w:rFonts w:ascii="仿宋_GB2312" w:eastAsia="仿宋_GB2312" w:hAnsi="仿宋_GB2312"/>
          <w:sz w:val="32"/>
          <w:szCs w:val="32"/>
        </w:rPr>
      </w:pPr>
    </w:p>
    <w:p w:rsidR="000A7805" w:rsidRPr="00E91D24" w:rsidRDefault="000A7805" w:rsidP="001F4954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于晶晶委员</w:t>
      </w:r>
      <w:r w:rsidRPr="00E91D24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A7805" w:rsidRDefault="000A7805" w:rsidP="005E2227">
      <w:pPr>
        <w:widowControl/>
        <w:spacing w:line="64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 w:rsidRPr="007E151C">
        <w:rPr>
          <w:rFonts w:ascii="仿宋_GB2312" w:eastAsia="仿宋_GB2312" w:hAnsi="仿宋_GB2312" w:cs="仿宋_GB2312" w:hint="eastAsia"/>
          <w:sz w:val="32"/>
          <w:szCs w:val="32"/>
        </w:rPr>
        <w:t>您提出的</w:t>
      </w:r>
      <w:r>
        <w:rPr>
          <w:rFonts w:ascii="仿宋_GB2312" w:eastAsia="仿宋_GB2312" w:hAnsi="仿宋_GB2312" w:cs="仿宋_GB2312" w:hint="eastAsia"/>
          <w:sz w:val="32"/>
          <w:szCs w:val="32"/>
        </w:rPr>
        <w:t>“关于医保政策改革的几点建议”</w:t>
      </w:r>
      <w:r w:rsidRPr="007E151C">
        <w:rPr>
          <w:rFonts w:ascii="仿宋_GB2312" w:eastAsia="仿宋_GB2312" w:hAnsi="仿宋_GB2312" w:cs="仿宋_GB2312" w:hint="eastAsia"/>
          <w:sz w:val="32"/>
          <w:szCs w:val="32"/>
        </w:rPr>
        <w:t>收悉，现答复如下：</w:t>
      </w:r>
    </w:p>
    <w:p w:rsidR="000A7805" w:rsidRDefault="000A7805" w:rsidP="005E2227">
      <w:pPr>
        <w:spacing w:line="640" w:lineRule="exact"/>
        <w:ind w:firstLineChars="200" w:firstLine="31680"/>
        <w:rPr>
          <w:rFonts w:ascii="黑体" w:eastAsia="黑体" w:hAnsi="黑体"/>
          <w:kern w:val="0"/>
          <w:sz w:val="32"/>
          <w:szCs w:val="32"/>
        </w:rPr>
      </w:pPr>
      <w:r w:rsidRPr="00E251B5"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>
        <w:rPr>
          <w:rFonts w:ascii="黑体" w:eastAsia="黑体" w:hAnsi="黑体" w:cs="黑体" w:hint="eastAsia"/>
          <w:kern w:val="0"/>
          <w:sz w:val="32"/>
          <w:szCs w:val="32"/>
        </w:rPr>
        <w:t>关于药品目录</w:t>
      </w:r>
    </w:p>
    <w:p w:rsidR="000A7805" w:rsidRPr="00135169" w:rsidRDefault="000A7805" w:rsidP="005E2227">
      <w:pPr>
        <w:spacing w:line="640" w:lineRule="exact"/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135169">
        <w:rPr>
          <w:rFonts w:ascii="仿宋" w:eastAsia="仿宋" w:hAnsi="仿宋" w:cs="仿宋"/>
          <w:kern w:val="0"/>
          <w:sz w:val="32"/>
          <w:szCs w:val="32"/>
        </w:rPr>
        <w:t>2020</w:t>
      </w:r>
      <w:r w:rsidRPr="00135169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>，《基本医疗保险用药管理暂行办法》（国家医疗保障局令第</w:t>
      </w:r>
      <w:r>
        <w:rPr>
          <w:rFonts w:ascii="仿宋" w:eastAsia="仿宋" w:hAnsi="仿宋" w:cs="仿宋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号）印发实施，其中第六条规定：“</w:t>
      </w:r>
      <w:r w:rsidRPr="00135169">
        <w:rPr>
          <w:rFonts w:ascii="仿宋" w:eastAsia="仿宋" w:hAnsi="仿宋" w:cs="仿宋" w:hint="eastAsia"/>
          <w:kern w:val="0"/>
          <w:sz w:val="32"/>
          <w:szCs w:val="32"/>
        </w:rPr>
        <w:t>国务院医疗保障行政部门负责建立基本医疗保险用药管理体系，制定和调整全国范围内基本医疗保险用药范围，使用和支付的原则、条件、标准及程序等，组织制定、调整和发布国家《药品目录》并编制统一的医保代码，对全国基本医疗保险用药工作进行管理和监督。国家医疗保障经办机构受国务院医疗保障行政部门委托承担国家《药品目录》调整的具体组织实施工作。</w:t>
      </w:r>
    </w:p>
    <w:p w:rsidR="000A7805" w:rsidRPr="00135169" w:rsidRDefault="000A7805" w:rsidP="005E2227">
      <w:pPr>
        <w:spacing w:line="640" w:lineRule="exact"/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135169">
        <w:rPr>
          <w:rFonts w:ascii="仿宋" w:eastAsia="仿宋" w:hAnsi="仿宋" w:cs="仿宋" w:hint="eastAsia"/>
          <w:kern w:val="0"/>
          <w:sz w:val="32"/>
          <w:szCs w:val="32"/>
        </w:rPr>
        <w:t>省级医疗保障行政部门负责本行政区域内的基本医疗保险用药管理</w:t>
      </w:r>
      <w:r w:rsidRPr="00135169">
        <w:rPr>
          <w:rFonts w:ascii="仿宋" w:eastAsia="仿宋" w:hAnsi="仿宋" w:cs="仿宋"/>
          <w:kern w:val="0"/>
          <w:sz w:val="32"/>
          <w:szCs w:val="32"/>
        </w:rPr>
        <w:t>,</w:t>
      </w:r>
      <w:r w:rsidRPr="00135169">
        <w:rPr>
          <w:rFonts w:ascii="仿宋" w:eastAsia="仿宋" w:hAnsi="仿宋" w:cs="仿宋" w:hint="eastAsia"/>
          <w:kern w:val="0"/>
          <w:sz w:val="32"/>
          <w:szCs w:val="32"/>
        </w:rPr>
        <w:t>制定本地区基本医疗保险用药管理政策措施，负责《药品目录》的监督实施等工作。各省（自治区、直辖市）以国家《药品目录》为基础，按照国家规定的调整权限和程序将符合条件的民族药、医疗机构制剂、中药饮片纳入省级医保支付范围，按规定向国务院医疗保障行政部门备案后实施。</w:t>
      </w:r>
    </w:p>
    <w:p w:rsidR="000A7805" w:rsidRDefault="000A7805" w:rsidP="005E2227">
      <w:pPr>
        <w:spacing w:line="640" w:lineRule="exact"/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135169">
        <w:rPr>
          <w:rFonts w:ascii="仿宋" w:eastAsia="仿宋" w:hAnsi="仿宋" w:cs="仿宋" w:hint="eastAsia"/>
          <w:kern w:val="0"/>
          <w:sz w:val="32"/>
          <w:szCs w:val="32"/>
        </w:rPr>
        <w:t>统筹地区医疗保障部门负责《药品目录》及相关政策的实施，按照医保协议对定点医药机构医保用药行为进行审核、监督和管理，按规定及时结算和支付医保费用，并承担相关的统计监测、信息报送等工作。</w:t>
      </w:r>
    </w:p>
    <w:p w:rsidR="000A7805" w:rsidRPr="004F5E05" w:rsidRDefault="000A7805" w:rsidP="005E2227">
      <w:pPr>
        <w:spacing w:line="640" w:lineRule="exact"/>
        <w:ind w:firstLineChars="200" w:firstLine="3168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您的建议</w:t>
      </w:r>
      <w:r w:rsidRPr="00E82555">
        <w:rPr>
          <w:rFonts w:ascii="仿宋_GB2312" w:eastAsia="仿宋_GB2312" w:hAnsi="仿宋_GB2312" w:cs="仿宋_GB2312" w:hint="eastAsia"/>
          <w:kern w:val="0"/>
          <w:sz w:val="32"/>
          <w:szCs w:val="32"/>
        </w:rPr>
        <w:t>针对性较强，对我们的工作具有较好的借鉴意义。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鉴于《药品目录》制定和调整权在国家和省两级，下一步我们</w:t>
      </w:r>
      <w:r w:rsidRPr="00224617">
        <w:rPr>
          <w:rFonts w:ascii="仿宋_GB2312" w:eastAsia="仿宋_GB2312" w:hAnsi="仿宋_GB2312" w:cs="仿宋_GB2312" w:hint="eastAsia"/>
          <w:kern w:val="0"/>
          <w:sz w:val="32"/>
          <w:szCs w:val="32"/>
        </w:rPr>
        <w:t>将结合参保人用药需求、医保筹资能力等因素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，按规定积极向上级申请，努力争取将更多</w:t>
      </w:r>
      <w:r w:rsidRPr="00224617">
        <w:rPr>
          <w:rFonts w:ascii="仿宋_GB2312" w:eastAsia="仿宋_GB2312" w:hAnsi="仿宋_GB2312" w:cs="仿宋_GB2312" w:hint="eastAsia"/>
          <w:kern w:val="0"/>
          <w:sz w:val="32"/>
          <w:szCs w:val="32"/>
        </w:rPr>
        <w:t>符合条件的药品</w:t>
      </w:r>
      <w:bookmarkStart w:id="0" w:name="_GoBack"/>
      <w:bookmarkEnd w:id="0"/>
      <w:r w:rsidRPr="00224617">
        <w:rPr>
          <w:rFonts w:ascii="仿宋_GB2312" w:eastAsia="仿宋_GB2312" w:hAnsi="仿宋_GB2312" w:cs="仿宋_GB2312" w:hint="eastAsia"/>
          <w:kern w:val="0"/>
          <w:sz w:val="32"/>
          <w:szCs w:val="32"/>
        </w:rPr>
        <w:t>纳入医保目录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0A7805" w:rsidRPr="00E251B5" w:rsidRDefault="000A7805" w:rsidP="005E2227">
      <w:pPr>
        <w:spacing w:line="640" w:lineRule="exact"/>
        <w:ind w:firstLineChars="200" w:firstLine="3168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 w:rsidRPr="00E251B5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关于促进医疗、医药互联互通，全面推进医保在线支付</w:t>
      </w:r>
    </w:p>
    <w:p w:rsidR="000A7805" w:rsidRPr="00E82555" w:rsidRDefault="000A7805" w:rsidP="005E2227">
      <w:pPr>
        <w:spacing w:line="640" w:lineRule="exact"/>
        <w:ind w:firstLineChars="200" w:firstLine="3168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目前，国家医保局</w:t>
      </w:r>
      <w:r w:rsidRPr="00E82555">
        <w:rPr>
          <w:rFonts w:ascii="仿宋_GB2312" w:eastAsia="仿宋_GB2312" w:hAnsi="仿宋_GB2312" w:cs="仿宋_GB2312" w:hint="eastAsia"/>
          <w:kern w:val="0"/>
          <w:sz w:val="32"/>
          <w:szCs w:val="32"/>
        </w:rPr>
        <w:t>正在全力推进全国统一、高效、兼容、便捷、安全的医保信息平台部署应用工作。全国统一的医保信息平台包括公共服务、经办管理、智能监管、分析决策共四大类</w:t>
      </w:r>
      <w:r w:rsidRPr="00E82555">
        <w:rPr>
          <w:rFonts w:ascii="仿宋_GB2312" w:eastAsia="仿宋_GB2312" w:hAnsi="仿宋_GB2312" w:cs="仿宋_GB2312"/>
          <w:kern w:val="0"/>
          <w:sz w:val="32"/>
          <w:szCs w:val="32"/>
        </w:rPr>
        <w:t>14</w:t>
      </w:r>
      <w:r w:rsidRPr="00E82555">
        <w:rPr>
          <w:rFonts w:ascii="仿宋_GB2312" w:eastAsia="仿宋_GB2312" w:hAnsi="仿宋_GB2312" w:cs="仿宋_GB2312" w:hint="eastAsia"/>
          <w:kern w:val="0"/>
          <w:sz w:val="32"/>
          <w:szCs w:val="32"/>
        </w:rPr>
        <w:t>个业务子系统。其中，公共服务子系统包含医保电子凭证、移动支付中心和电子处方流转中心等功能模块，可提供参保人员线上身份核验、医保线上支付及外购处方流转等能力支撑。</w:t>
      </w:r>
    </w:p>
    <w:p w:rsidR="000A7805" w:rsidRPr="00324368" w:rsidRDefault="000A7805" w:rsidP="005E2227">
      <w:pPr>
        <w:spacing w:line="640" w:lineRule="exact"/>
        <w:ind w:firstLineChars="200" w:firstLine="31680"/>
        <w:rPr>
          <w:rFonts w:ascii="仿宋_GB2312" w:eastAsia="仿宋_GB2312" w:hAnsi="仿宋_GB2312"/>
          <w:kern w:val="0"/>
          <w:sz w:val="32"/>
          <w:szCs w:val="32"/>
        </w:rPr>
      </w:pPr>
      <w:r w:rsidRPr="00E82555">
        <w:rPr>
          <w:rFonts w:ascii="仿宋_GB2312" w:eastAsia="仿宋_GB2312" w:hAnsi="仿宋_GB2312" w:cs="仿宋_GB2312" w:hint="eastAsia"/>
          <w:kern w:val="0"/>
          <w:sz w:val="32"/>
          <w:szCs w:val="32"/>
        </w:rPr>
        <w:t>下一步，我们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按照国家、省统一安排部署，</w:t>
      </w:r>
      <w:r w:rsidRPr="00E82555">
        <w:rPr>
          <w:rFonts w:ascii="仿宋_GB2312" w:eastAsia="仿宋_GB2312" w:hAnsi="仿宋_GB2312" w:cs="仿宋_GB2312" w:hint="eastAsia"/>
          <w:kern w:val="0"/>
          <w:sz w:val="32"/>
          <w:szCs w:val="32"/>
        </w:rPr>
        <w:t>积极推动定点医疗机构外购处方信息与定点零售药店互联互通，以参保人为中心，以医保电子凭证为媒介，以处方为核心，以结算为配置，构建“就医</w:t>
      </w:r>
      <w:r w:rsidRPr="00E82555">
        <w:rPr>
          <w:rFonts w:ascii="仿宋_GB2312" w:eastAsia="仿宋_GB2312" w:hAnsi="仿宋_GB2312" w:cs="仿宋_GB2312"/>
          <w:kern w:val="0"/>
          <w:sz w:val="32"/>
          <w:szCs w:val="32"/>
        </w:rPr>
        <w:t>+</w:t>
      </w:r>
      <w:r w:rsidRPr="00E82555">
        <w:rPr>
          <w:rFonts w:ascii="仿宋_GB2312" w:eastAsia="仿宋_GB2312" w:hAnsi="仿宋_GB2312" w:cs="仿宋_GB2312" w:hint="eastAsia"/>
          <w:kern w:val="0"/>
          <w:sz w:val="32"/>
          <w:szCs w:val="32"/>
        </w:rPr>
        <w:t>购药</w:t>
      </w:r>
      <w:r w:rsidRPr="00E82555">
        <w:rPr>
          <w:rFonts w:ascii="仿宋_GB2312" w:eastAsia="仿宋_GB2312" w:hAnsi="仿宋_GB2312" w:cs="仿宋_GB2312"/>
          <w:kern w:val="0"/>
          <w:sz w:val="32"/>
          <w:szCs w:val="32"/>
        </w:rPr>
        <w:t>+</w:t>
      </w:r>
      <w:r w:rsidRPr="00E82555">
        <w:rPr>
          <w:rFonts w:ascii="仿宋_GB2312" w:eastAsia="仿宋_GB2312" w:hAnsi="仿宋_GB2312" w:cs="仿宋_GB2312" w:hint="eastAsia"/>
          <w:kern w:val="0"/>
          <w:sz w:val="32"/>
          <w:szCs w:val="32"/>
        </w:rPr>
        <w:t>结算</w:t>
      </w:r>
      <w:r w:rsidRPr="00E82555">
        <w:rPr>
          <w:rFonts w:ascii="仿宋_GB2312" w:eastAsia="仿宋_GB2312" w:hAnsi="仿宋_GB2312" w:cs="仿宋_GB2312"/>
          <w:kern w:val="0"/>
          <w:sz w:val="32"/>
          <w:szCs w:val="32"/>
        </w:rPr>
        <w:t>+</w:t>
      </w:r>
      <w:r w:rsidRPr="00E82555">
        <w:rPr>
          <w:rFonts w:ascii="仿宋_GB2312" w:eastAsia="仿宋_GB2312" w:hAnsi="仿宋_GB2312" w:cs="仿宋_GB2312" w:hint="eastAsia"/>
          <w:kern w:val="0"/>
          <w:sz w:val="32"/>
          <w:szCs w:val="32"/>
        </w:rPr>
        <w:t>健康”为一体的医保服务生态。</w:t>
      </w:r>
    </w:p>
    <w:p w:rsidR="000A7805" w:rsidRDefault="000A7805" w:rsidP="005E2227">
      <w:pPr>
        <w:spacing w:line="640" w:lineRule="exact"/>
        <w:ind w:firstLineChars="200" w:firstLine="31680"/>
        <w:rPr>
          <w:rFonts w:ascii="仿宋_GB2312" w:eastAsia="仿宋_GB2312" w:hAnsi="仿宋_GB2312"/>
          <w:kern w:val="0"/>
          <w:sz w:val="32"/>
          <w:szCs w:val="32"/>
        </w:rPr>
      </w:pPr>
      <w:r w:rsidRPr="00324368">
        <w:rPr>
          <w:rFonts w:ascii="仿宋_GB2312" w:eastAsia="仿宋_GB2312" w:hAnsi="仿宋_GB2312" w:cs="仿宋_GB2312" w:hint="eastAsia"/>
          <w:kern w:val="0"/>
          <w:sz w:val="32"/>
          <w:szCs w:val="32"/>
        </w:rPr>
        <w:t>感谢您对医疗保障事业的关心与支持。</w:t>
      </w:r>
    </w:p>
    <w:p w:rsidR="000A7805" w:rsidRDefault="000A7805" w:rsidP="005E2227">
      <w:pPr>
        <w:widowControl/>
        <w:pBdr>
          <w:bottom w:val="single" w:sz="4" w:space="17" w:color="FFFFFF"/>
        </w:pBdr>
        <w:snapToGrid w:val="0"/>
        <w:spacing w:line="640" w:lineRule="exact"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</w:t>
      </w:r>
    </w:p>
    <w:p w:rsidR="000A7805" w:rsidRDefault="000A7805" w:rsidP="005E2227">
      <w:pPr>
        <w:widowControl/>
        <w:pBdr>
          <w:bottom w:val="single" w:sz="4" w:space="17" w:color="FFFFFF"/>
        </w:pBdr>
        <w:snapToGrid w:val="0"/>
        <w:spacing w:line="640" w:lineRule="exact"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</w:p>
    <w:p w:rsidR="000A7805" w:rsidRDefault="000A7805" w:rsidP="005E2227">
      <w:pPr>
        <w:widowControl/>
        <w:pBdr>
          <w:bottom w:val="single" w:sz="4" w:space="17" w:color="FFFFFF"/>
        </w:pBdr>
        <w:snapToGrid w:val="0"/>
        <w:spacing w:line="640" w:lineRule="exact"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</w:p>
    <w:p w:rsidR="000A7805" w:rsidRPr="00C53A67" w:rsidRDefault="000A7805" w:rsidP="005E2227">
      <w:pPr>
        <w:widowControl/>
        <w:pBdr>
          <w:bottom w:val="single" w:sz="4" w:space="17" w:color="FFFFFF"/>
        </w:pBdr>
        <w:snapToGrid w:val="0"/>
        <w:spacing w:line="64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pStyle w:val="BodyTextFirstIndent2"/>
        <w:rPr>
          <w:rFonts w:cs="Times New Roman"/>
        </w:rPr>
      </w:pPr>
    </w:p>
    <w:p w:rsidR="000A7805" w:rsidRDefault="000A7805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领导签发：赵占平</w:t>
      </w:r>
    </w:p>
    <w:p w:rsidR="000A7805" w:rsidRDefault="000A780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联系人及电话：徐谦，</w:t>
      </w:r>
      <w:r>
        <w:rPr>
          <w:rFonts w:ascii="仿宋_GB2312" w:eastAsia="仿宋_GB2312" w:hAnsi="仿宋_GB2312" w:cs="仿宋_GB2312"/>
          <w:sz w:val="32"/>
          <w:szCs w:val="32"/>
        </w:rPr>
        <w:t>2626886</w:t>
      </w:r>
    </w:p>
    <w:p w:rsidR="000A7805" w:rsidRDefault="000A7805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抄送：市政府办公室，市政协提案委员会</w:t>
      </w:r>
    </w:p>
    <w:sectPr w:rsidR="000A7805" w:rsidSect="00371771">
      <w:footerReference w:type="default" r:id="rId7"/>
      <w:pgSz w:w="11906" w:h="16838"/>
      <w:pgMar w:top="2098" w:right="1531" w:bottom="1701" w:left="1531" w:header="851" w:footer="1418" w:gutter="0"/>
      <w:pgNumType w:fmt="numberInDash"/>
      <w:cols w:space="720"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805" w:rsidRDefault="000A7805" w:rsidP="00371771">
      <w:r>
        <w:separator/>
      </w:r>
    </w:p>
  </w:endnote>
  <w:endnote w:type="continuationSeparator" w:id="1">
    <w:p w:rsidR="000A7805" w:rsidRDefault="000A7805" w:rsidP="00371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05" w:rsidRDefault="000A7805">
    <w:pPr>
      <w:pStyle w:val="Footer"/>
      <w:framePr w:wrap="auto" w:vAnchor="text" w:hAnchor="margin" w:xAlign="center" w:y="1"/>
      <w:rPr>
        <w:rStyle w:val="PageNumber"/>
        <w:rFonts w:ascii="宋体"/>
        <w:sz w:val="24"/>
        <w:szCs w:val="24"/>
      </w:rPr>
    </w:pPr>
    <w:r>
      <w:rPr>
        <w:rStyle w:val="PageNumber"/>
        <w:rFonts w:ascii="宋体" w:hAnsi="宋体" w:cs="宋体"/>
        <w:sz w:val="24"/>
        <w:szCs w:val="24"/>
      </w:rPr>
      <w:fldChar w:fldCharType="begin"/>
    </w:r>
    <w:r>
      <w:rPr>
        <w:rStyle w:val="PageNumber"/>
        <w:rFonts w:ascii="宋体" w:hAnsi="宋体" w:cs="宋体"/>
        <w:sz w:val="24"/>
        <w:szCs w:val="24"/>
      </w:rPr>
      <w:instrText xml:space="preserve">PAGE  </w:instrText>
    </w:r>
    <w:r>
      <w:rPr>
        <w:rStyle w:val="PageNumber"/>
        <w:rFonts w:ascii="宋体" w:hAnsi="宋体" w:cs="宋体"/>
        <w:sz w:val="24"/>
        <w:szCs w:val="24"/>
      </w:rPr>
      <w:fldChar w:fldCharType="separate"/>
    </w:r>
    <w:r>
      <w:rPr>
        <w:rStyle w:val="PageNumber"/>
        <w:rFonts w:ascii="宋体" w:hAnsi="宋体" w:cs="宋体"/>
        <w:noProof/>
        <w:sz w:val="24"/>
        <w:szCs w:val="24"/>
      </w:rPr>
      <w:t>- 3 -</w:t>
    </w:r>
    <w:r>
      <w:rPr>
        <w:rStyle w:val="PageNumber"/>
        <w:rFonts w:ascii="宋体" w:hAnsi="宋体" w:cs="宋体"/>
        <w:sz w:val="24"/>
        <w:szCs w:val="24"/>
      </w:rPr>
      <w:fldChar w:fldCharType="end"/>
    </w:r>
  </w:p>
  <w:p w:rsidR="000A7805" w:rsidRDefault="000A78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805" w:rsidRDefault="000A7805" w:rsidP="00371771">
      <w:r>
        <w:separator/>
      </w:r>
    </w:p>
  </w:footnote>
  <w:footnote w:type="continuationSeparator" w:id="1">
    <w:p w:rsidR="000A7805" w:rsidRDefault="000A7805" w:rsidP="00371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0172"/>
    <w:multiLevelType w:val="singleLevel"/>
    <w:tmpl w:val="06E501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FDFEA0"/>
    <w:multiLevelType w:val="singleLevel"/>
    <w:tmpl w:val="27FDFEA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EC0"/>
    <w:rsid w:val="0001424B"/>
    <w:rsid w:val="00034B99"/>
    <w:rsid w:val="000A7805"/>
    <w:rsid w:val="000B2CBF"/>
    <w:rsid w:val="00115ED4"/>
    <w:rsid w:val="00131483"/>
    <w:rsid w:val="00135169"/>
    <w:rsid w:val="0014230A"/>
    <w:rsid w:val="00172A27"/>
    <w:rsid w:val="0018381E"/>
    <w:rsid w:val="001B2DE8"/>
    <w:rsid w:val="001E17F1"/>
    <w:rsid w:val="001F2FD5"/>
    <w:rsid w:val="001F4954"/>
    <w:rsid w:val="00224617"/>
    <w:rsid w:val="0024405C"/>
    <w:rsid w:val="00246628"/>
    <w:rsid w:val="002614B5"/>
    <w:rsid w:val="002731AA"/>
    <w:rsid w:val="002B1B34"/>
    <w:rsid w:val="002D7D5C"/>
    <w:rsid w:val="002E48B2"/>
    <w:rsid w:val="00324368"/>
    <w:rsid w:val="00371771"/>
    <w:rsid w:val="003727D7"/>
    <w:rsid w:val="003817EA"/>
    <w:rsid w:val="003929C9"/>
    <w:rsid w:val="003969FE"/>
    <w:rsid w:val="003F0CBB"/>
    <w:rsid w:val="0045077B"/>
    <w:rsid w:val="00461D58"/>
    <w:rsid w:val="004F5E05"/>
    <w:rsid w:val="00537069"/>
    <w:rsid w:val="00537EFF"/>
    <w:rsid w:val="00585713"/>
    <w:rsid w:val="005E2227"/>
    <w:rsid w:val="005F0215"/>
    <w:rsid w:val="00650187"/>
    <w:rsid w:val="00657612"/>
    <w:rsid w:val="006B06FA"/>
    <w:rsid w:val="006B5EBA"/>
    <w:rsid w:val="006C2D6A"/>
    <w:rsid w:val="00735F28"/>
    <w:rsid w:val="00790CD1"/>
    <w:rsid w:val="00797208"/>
    <w:rsid w:val="007C2738"/>
    <w:rsid w:val="007E151C"/>
    <w:rsid w:val="007E3DA5"/>
    <w:rsid w:val="00803932"/>
    <w:rsid w:val="008056FA"/>
    <w:rsid w:val="00844C25"/>
    <w:rsid w:val="0085612C"/>
    <w:rsid w:val="00862793"/>
    <w:rsid w:val="00871039"/>
    <w:rsid w:val="00901834"/>
    <w:rsid w:val="00934008"/>
    <w:rsid w:val="00996DD8"/>
    <w:rsid w:val="009F78DF"/>
    <w:rsid w:val="00A00EE1"/>
    <w:rsid w:val="00A50BD7"/>
    <w:rsid w:val="00AA700B"/>
    <w:rsid w:val="00B12BF8"/>
    <w:rsid w:val="00B425EB"/>
    <w:rsid w:val="00B45317"/>
    <w:rsid w:val="00BB3904"/>
    <w:rsid w:val="00C01396"/>
    <w:rsid w:val="00C53A67"/>
    <w:rsid w:val="00C63C90"/>
    <w:rsid w:val="00C710AC"/>
    <w:rsid w:val="00C75B63"/>
    <w:rsid w:val="00C9247C"/>
    <w:rsid w:val="00D30204"/>
    <w:rsid w:val="00D83BF9"/>
    <w:rsid w:val="00DD6EEF"/>
    <w:rsid w:val="00E13852"/>
    <w:rsid w:val="00E251B5"/>
    <w:rsid w:val="00E63C97"/>
    <w:rsid w:val="00E82555"/>
    <w:rsid w:val="00E834F7"/>
    <w:rsid w:val="00E86EA2"/>
    <w:rsid w:val="00E91D24"/>
    <w:rsid w:val="00EB1B9C"/>
    <w:rsid w:val="00EE2E3B"/>
    <w:rsid w:val="00EE5BB0"/>
    <w:rsid w:val="00F05E77"/>
    <w:rsid w:val="00F12421"/>
    <w:rsid w:val="00F27D73"/>
    <w:rsid w:val="00F462C8"/>
    <w:rsid w:val="00F90030"/>
    <w:rsid w:val="00FC4FFA"/>
    <w:rsid w:val="00FD6581"/>
    <w:rsid w:val="00FF4792"/>
    <w:rsid w:val="2CD60C7D"/>
    <w:rsid w:val="4F1F6818"/>
    <w:rsid w:val="5B9328D5"/>
    <w:rsid w:val="6801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FirstIndent2"/>
    <w:qFormat/>
    <w:rsid w:val="0037177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71771"/>
    <w:pPr>
      <w:spacing w:after="120"/>
      <w:ind w:left="420"/>
    </w:pPr>
    <w:rPr>
      <w:rFonts w:ascii="Calibri" w:hAnsi="Calibri" w:cs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1771"/>
    <w:rPr>
      <w:sz w:val="21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371771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371771"/>
  </w:style>
  <w:style w:type="paragraph" w:styleId="CommentText">
    <w:name w:val="annotation text"/>
    <w:basedOn w:val="Normal"/>
    <w:link w:val="CommentTextChar"/>
    <w:uiPriority w:val="99"/>
    <w:semiHidden/>
    <w:rsid w:val="0037177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1771"/>
    <w:rPr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37177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71771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371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177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717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177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371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177</Words>
  <Characters>1013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2021-10-13T02:57:00Z</dcterms:created>
  <dc:creator>`1-+</dc:creator>
  <cp:lastModifiedBy>微软用户</cp:lastModifiedBy>
  <cp:lastPrinted>2021-05-19T03:41:00Z</cp:lastPrinted>
  <dcterms:modified xsi:type="dcterms:W3CDTF">2021-10-18T03:34:00Z</dcterms:modified>
  <cp:revision>3</cp:revision>
  <dc:title>关于对邢台市人大代表204号建议的答复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