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 Id="rId4" Target="docProps/custom.xml" Type="http://schemas.openxmlformats.org/officeDocument/2006/relationships/custom-properties"/></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660CAC" w:rsidRDefault="00660CAC" w:rsidP="00660CAC">
      <w:pPr>
        <w:spacing w:line="540" w:lineRule="exact"/>
        <w:ind w:firstLineChars="1600" w:firstLine="31680"/>
        <w:jc w:val="left"/>
        <w:rPr>
          <w:rFonts w:ascii="仿宋_GB2312" w:eastAsia="仿宋_GB2312" w:hAnsi="仿宋_GB2312"/>
          <w:sz w:val="32"/>
          <w:szCs w:val="32"/>
        </w:rPr>
      </w:pPr>
    </w:p>
    <w:p w:rsidR="00660CAC" w:rsidRDefault="00660CAC" w:rsidP="00F02671">
      <w:pPr>
        <w:spacing w:line="540" w:lineRule="exact"/>
        <w:ind w:firstLineChars="1600" w:firstLine="31680"/>
        <w:jc w:val="left"/>
        <w:rPr>
          <w:rFonts w:ascii="仿宋_GB2312" w:eastAsia="仿宋_GB2312" w:hAnsi="仿宋_GB2312"/>
          <w:sz w:val="32"/>
          <w:szCs w:val="32"/>
        </w:rPr>
      </w:pPr>
    </w:p>
    <w:p w:rsidR="00660CAC" w:rsidRDefault="00660CAC" w:rsidP="00F02671">
      <w:pPr>
        <w:spacing w:line="540" w:lineRule="exact"/>
        <w:ind w:firstLineChars="1600" w:firstLine="31680"/>
        <w:jc w:val="left"/>
        <w:rPr>
          <w:rFonts w:ascii="仿宋_GB2312" w:eastAsia="仿宋_GB2312" w:hAnsi="仿宋_GB2312"/>
          <w:sz w:val="32"/>
          <w:szCs w:val="32"/>
        </w:rPr>
      </w:pPr>
    </w:p>
    <w:p w:rsidR="00660CAC" w:rsidRPr="00C75B63" w:rsidRDefault="00660CAC" w:rsidP="00C75B63">
      <w:pPr>
        <w:pStyle w:val="BodyTextFirstIndent2"/>
        <w:spacing w:line="540" w:lineRule="exact"/>
        <w:rPr>
          <w:rFonts w:cs="Times New Roman"/>
        </w:rPr>
      </w:pPr>
    </w:p>
    <w:p w:rsidR="00660CAC" w:rsidRDefault="00660CAC" w:rsidP="00F02671">
      <w:pPr>
        <w:spacing w:line="560" w:lineRule="exact"/>
        <w:ind w:firstLineChars="1800" w:firstLine="31680"/>
        <w:jc w:val="left"/>
        <w:rPr>
          <w:rFonts w:ascii="仿宋_GB2312" w:eastAsia="仿宋_GB2312" w:hAnsi="仿宋_GB2312"/>
          <w:sz w:val="32"/>
          <w:szCs w:val="32"/>
        </w:rPr>
      </w:pPr>
      <w:r>
        <w:rPr>
          <w:rFonts w:ascii="仿宋_GB2312" w:eastAsia="仿宋_GB2312" w:hAnsi="仿宋_GB2312" w:cs="仿宋_GB2312"/>
          <w:sz w:val="32"/>
          <w:szCs w:val="32"/>
        </w:rPr>
        <w:t xml:space="preserve">  </w:t>
      </w:r>
      <w:r>
        <w:rPr>
          <w:rFonts w:ascii="仿宋_GB2312" w:eastAsia="仿宋_GB2312" w:hAnsi="仿宋_GB2312" w:cs="仿宋_GB2312" w:hint="eastAsia"/>
          <w:sz w:val="32"/>
          <w:szCs w:val="32"/>
        </w:rPr>
        <w:t>是否同意公开：（是）</w:t>
      </w:r>
    </w:p>
    <w:p w:rsidR="00660CAC" w:rsidRDefault="00660CAC">
      <w:pPr>
        <w:spacing w:line="560" w:lineRule="exact"/>
        <w:jc w:val="left"/>
        <w:rPr>
          <w:rFonts w:ascii="仿宋_GB2312" w:eastAsia="仿宋_GB2312" w:hAnsi="仿宋_GB2312"/>
          <w:sz w:val="32"/>
          <w:szCs w:val="32"/>
        </w:rPr>
      </w:pPr>
      <w:r>
        <w:rPr>
          <w:rFonts w:ascii="仿宋_GB2312" w:eastAsia="仿宋_GB2312" w:hAnsi="仿宋_GB2312" w:cs="仿宋_GB2312"/>
          <w:sz w:val="32"/>
          <w:szCs w:val="32"/>
        </w:rPr>
        <w:t xml:space="preserve">                                           </w:t>
      </w:r>
      <w:r>
        <w:rPr>
          <w:rFonts w:ascii="仿宋_GB2312" w:eastAsia="仿宋_GB2312" w:hAnsi="仿宋_GB2312" w:cs="仿宋_GB2312" w:hint="eastAsia"/>
          <w:sz w:val="32"/>
          <w:szCs w:val="32"/>
        </w:rPr>
        <w:t>办理结果：（</w:t>
      </w:r>
      <w:r>
        <w:rPr>
          <w:rFonts w:ascii="仿宋_GB2312" w:eastAsia="仿宋_GB2312" w:hAnsi="仿宋_GB2312" w:cs="仿宋_GB2312"/>
          <w:sz w:val="32"/>
          <w:szCs w:val="32"/>
        </w:rPr>
        <w:t>B</w:t>
      </w:r>
      <w:r>
        <w:rPr>
          <w:rFonts w:ascii="仿宋_GB2312" w:eastAsia="仿宋_GB2312" w:hAnsi="仿宋_GB2312" w:cs="仿宋_GB2312" w:hint="eastAsia"/>
          <w:sz w:val="32"/>
          <w:szCs w:val="32"/>
        </w:rPr>
        <w:t>）</w:t>
      </w:r>
    </w:p>
    <w:p w:rsidR="00660CAC" w:rsidRDefault="00660CAC" w:rsidP="00F02671">
      <w:pPr>
        <w:spacing w:line="560" w:lineRule="exact"/>
        <w:ind w:firstLineChars="1500" w:firstLine="31680"/>
        <w:jc w:val="left"/>
        <w:rPr>
          <w:rFonts w:ascii="仿宋_GB2312" w:eastAsia="仿宋_GB2312" w:hAnsi="仿宋_GB2312"/>
          <w:sz w:val="32"/>
          <w:szCs w:val="32"/>
        </w:rPr>
      </w:pPr>
      <w:r>
        <w:rPr>
          <w:rFonts w:ascii="仿宋_GB2312" w:eastAsia="仿宋_GB2312" w:hAnsi="仿宋_GB2312" w:cs="仿宋_GB2312"/>
          <w:sz w:val="32"/>
          <w:szCs w:val="32"/>
        </w:rPr>
        <w:t xml:space="preserve"> </w:t>
      </w:r>
      <w:r>
        <w:rPr>
          <w:rFonts w:ascii="仿宋_GB2312" w:eastAsia="仿宋_GB2312" w:hAnsi="仿宋_GB2312" w:cs="仿宋_GB2312" w:hint="eastAsia"/>
          <w:sz w:val="32"/>
          <w:szCs w:val="32"/>
        </w:rPr>
        <w:t>邢医保提案字〔</w:t>
      </w:r>
      <w:r>
        <w:rPr>
          <w:rFonts w:ascii="仿宋_GB2312" w:eastAsia="仿宋_GB2312" w:hAnsi="仿宋_GB2312" w:cs="仿宋_GB2312"/>
          <w:sz w:val="32"/>
          <w:szCs w:val="32"/>
        </w:rPr>
        <w:t>2021</w:t>
      </w:r>
      <w:r>
        <w:rPr>
          <w:rFonts w:ascii="仿宋_GB2312" w:eastAsia="仿宋_GB2312" w:hAnsi="仿宋_GB2312" w:cs="仿宋_GB2312" w:hint="eastAsia"/>
          <w:sz w:val="32"/>
          <w:szCs w:val="32"/>
        </w:rPr>
        <w:t>〕</w:t>
      </w:r>
      <w:r>
        <w:rPr>
          <w:rFonts w:ascii="仿宋_GB2312" w:eastAsia="仿宋_GB2312" w:hAnsi="仿宋_GB2312" w:cs="仿宋_GB2312"/>
          <w:sz w:val="32"/>
          <w:szCs w:val="32"/>
        </w:rPr>
        <w:t>16</w:t>
      </w:r>
      <w:r>
        <w:rPr>
          <w:rFonts w:ascii="仿宋_GB2312" w:eastAsia="仿宋_GB2312" w:hAnsi="仿宋_GB2312" w:cs="仿宋_GB2312" w:hint="eastAsia"/>
          <w:sz w:val="32"/>
          <w:szCs w:val="32"/>
        </w:rPr>
        <w:t>号</w:t>
      </w:r>
    </w:p>
    <w:p w:rsidR="00660CAC" w:rsidRDefault="00660CAC">
      <w:pPr>
        <w:spacing w:line="560" w:lineRule="exact"/>
        <w:rPr>
          <w:rFonts w:ascii="仿宋_GB2312" w:eastAsia="仿宋_GB2312" w:hAnsi="仿宋_GB2312"/>
          <w:sz w:val="32"/>
          <w:szCs w:val="32"/>
        </w:rPr>
      </w:pPr>
    </w:p>
    <w:p w:rsidR="00660CAC" w:rsidRDefault="00660CAC">
      <w:pPr>
        <w:spacing w:line="560" w:lineRule="exact"/>
        <w:jc w:val="center"/>
        <w:rPr>
          <w:rFonts w:ascii="方正小标宋简体" w:eastAsia="方正小标宋简体" w:hAnsi="方正小标宋_GBK"/>
          <w:sz w:val="44"/>
          <w:szCs w:val="44"/>
        </w:rPr>
      </w:pPr>
      <w:r>
        <w:rPr>
          <w:rFonts w:ascii="方正小标宋简体" w:eastAsia="方正小标宋简体" w:hAnsi="方正小标宋_GBK" w:cs="方正小标宋简体" w:hint="eastAsia"/>
          <w:sz w:val="44"/>
          <w:szCs w:val="44"/>
        </w:rPr>
        <w:t>对政协邢台市第十四届委员会</w:t>
      </w:r>
    </w:p>
    <w:p w:rsidR="00660CAC" w:rsidRDefault="00660CAC">
      <w:pPr>
        <w:spacing w:line="560" w:lineRule="exact"/>
        <w:jc w:val="center"/>
        <w:rPr>
          <w:rFonts w:ascii="方正小标宋简体" w:eastAsia="方正小标宋简体" w:hAnsi="方正小标宋_GBK"/>
          <w:sz w:val="44"/>
          <w:szCs w:val="44"/>
        </w:rPr>
      </w:pPr>
      <w:r>
        <w:rPr>
          <w:rFonts w:ascii="方正小标宋简体" w:eastAsia="方正小标宋简体" w:hAnsi="方正小标宋_GBK" w:cs="方正小标宋简体" w:hint="eastAsia"/>
          <w:sz w:val="44"/>
          <w:szCs w:val="44"/>
        </w:rPr>
        <w:t>第一次会议第</w:t>
      </w:r>
      <w:r>
        <w:rPr>
          <w:rFonts w:ascii="方正小标宋简体" w:eastAsia="方正小标宋简体" w:hAnsi="???????" w:cs="方正小标宋简体"/>
          <w:sz w:val="44"/>
          <w:szCs w:val="44"/>
        </w:rPr>
        <w:t>415</w:t>
      </w:r>
      <w:r>
        <w:rPr>
          <w:rFonts w:ascii="方正小标宋简体" w:eastAsia="方正小标宋简体" w:hAnsi="方正小标宋_GBK" w:cs="方正小标宋简体" w:hint="eastAsia"/>
          <w:sz w:val="44"/>
          <w:szCs w:val="44"/>
        </w:rPr>
        <w:t>号提案的答复</w:t>
      </w:r>
    </w:p>
    <w:p w:rsidR="00660CAC" w:rsidRDefault="00660CAC" w:rsidP="00F02671">
      <w:pPr>
        <w:spacing w:line="560" w:lineRule="exact"/>
        <w:ind w:firstLineChars="450" w:firstLine="31680"/>
        <w:jc w:val="left"/>
        <w:rPr>
          <w:rFonts w:ascii="仿宋_GB2312" w:eastAsia="仿宋_GB2312" w:hAnsi="仿宋_GB2312"/>
          <w:sz w:val="32"/>
          <w:szCs w:val="32"/>
        </w:rPr>
      </w:pPr>
    </w:p>
    <w:p w:rsidR="00660CAC" w:rsidRDefault="00660CAC" w:rsidP="006836E6">
      <w:pPr>
        <w:spacing w:line="560" w:lineRule="exact"/>
        <w:rPr>
          <w:rFonts w:ascii="仿宋_GB2312" w:eastAsia="仿宋_GB2312" w:hAnsi="仿宋_GB2312"/>
          <w:sz w:val="32"/>
          <w:szCs w:val="32"/>
        </w:rPr>
      </w:pPr>
      <w:r>
        <w:rPr>
          <w:rFonts w:ascii="仿宋_GB2312" w:eastAsia="仿宋_GB2312" w:hAnsi="仿宋_GB2312" w:cs="仿宋_GB2312" w:hint="eastAsia"/>
          <w:sz w:val="32"/>
          <w:szCs w:val="32"/>
        </w:rPr>
        <w:t>贾金英委员：</w:t>
      </w:r>
    </w:p>
    <w:p w:rsidR="00660CAC" w:rsidRDefault="00660CAC" w:rsidP="006836E6">
      <w:pPr>
        <w:spacing w:line="560" w:lineRule="exact"/>
        <w:ind w:firstLine="640"/>
        <w:rPr>
          <w:rFonts w:ascii="仿宋_GB2312" w:eastAsia="仿宋_GB2312" w:hAnsi="仿宋_GB2312"/>
          <w:sz w:val="32"/>
          <w:szCs w:val="32"/>
        </w:rPr>
      </w:pPr>
      <w:r>
        <w:rPr>
          <w:rFonts w:ascii="仿宋_GB2312" w:eastAsia="仿宋_GB2312" w:hAnsi="仿宋_GB2312" w:cs="仿宋_GB2312" w:hint="eastAsia"/>
          <w:sz w:val="32"/>
          <w:szCs w:val="32"/>
        </w:rPr>
        <w:t>您提出的“传承中医药文化发展中医药事业”的建议收悉，经商市卫健委、市财政局，现答复如下：</w:t>
      </w:r>
    </w:p>
    <w:p w:rsidR="00660CAC" w:rsidRDefault="00660CAC" w:rsidP="006836E6">
      <w:pPr>
        <w:spacing w:line="560" w:lineRule="exact"/>
        <w:ind w:firstLine="640"/>
        <w:rPr>
          <w:rFonts w:ascii="黑体" w:eastAsia="黑体" w:hAnsi="黑体"/>
          <w:sz w:val="32"/>
          <w:szCs w:val="32"/>
        </w:rPr>
      </w:pPr>
      <w:r>
        <w:rPr>
          <w:rFonts w:ascii="黑体" w:eastAsia="黑体" w:hAnsi="黑体" w:cs="黑体" w:hint="eastAsia"/>
          <w:sz w:val="32"/>
          <w:szCs w:val="32"/>
        </w:rPr>
        <w:t>一、合理提高中医适宜技术诊疗价格</w:t>
      </w:r>
    </w:p>
    <w:p w:rsidR="00660CAC" w:rsidRDefault="00660CAC" w:rsidP="006836E6">
      <w:pPr>
        <w:spacing w:line="560" w:lineRule="exact"/>
        <w:ind w:firstLine="640"/>
        <w:rPr>
          <w:rFonts w:ascii="仿宋_GB2312" w:eastAsia="仿宋_GB2312" w:hAnsi="仿宋_GB2312"/>
          <w:sz w:val="32"/>
          <w:szCs w:val="32"/>
        </w:rPr>
      </w:pPr>
      <w:r>
        <w:rPr>
          <w:rFonts w:ascii="仿宋_GB2312" w:eastAsia="仿宋_GB2312" w:hAnsi="仿宋_GB2312" w:cs="仿宋_GB2312" w:hint="eastAsia"/>
          <w:sz w:val="32"/>
          <w:szCs w:val="32"/>
        </w:rPr>
        <w:t>为支持我市中医药事业传承创新发展，更好地服务患者和社会，</w:t>
      </w:r>
      <w:r>
        <w:rPr>
          <w:rFonts w:ascii="仿宋_GB2312" w:eastAsia="仿宋_GB2312" w:hAnsi="仿宋_GB2312" w:cs="仿宋_GB2312"/>
          <w:sz w:val="32"/>
          <w:szCs w:val="32"/>
        </w:rPr>
        <w:t>2019</w:t>
      </w:r>
      <w:r>
        <w:rPr>
          <w:rFonts w:ascii="仿宋_GB2312" w:eastAsia="仿宋_GB2312" w:hAnsi="仿宋_GB2312" w:cs="仿宋_GB2312" w:hint="eastAsia"/>
          <w:sz w:val="32"/>
          <w:szCs w:val="32"/>
        </w:rPr>
        <w:t>年底，取消医用耗材加成同步提高了部分医疗服务项目价格，其中将中医骨伤项目价格提高</w:t>
      </w:r>
      <w:r>
        <w:rPr>
          <w:rFonts w:ascii="仿宋_GB2312" w:eastAsia="仿宋_GB2312" w:hAnsi="仿宋_GB2312" w:cs="仿宋_GB2312"/>
          <w:sz w:val="32"/>
          <w:szCs w:val="32"/>
        </w:rPr>
        <w:t>10%</w:t>
      </w:r>
      <w:r>
        <w:rPr>
          <w:rFonts w:ascii="仿宋_GB2312" w:eastAsia="仿宋_GB2312" w:hAnsi="仿宋_GB2312" w:cs="仿宋_GB2312" w:hint="eastAsia"/>
          <w:sz w:val="32"/>
          <w:szCs w:val="32"/>
        </w:rPr>
        <w:t>；</w:t>
      </w:r>
      <w:r>
        <w:rPr>
          <w:rFonts w:ascii="仿宋_GB2312" w:eastAsia="仿宋_GB2312" w:hAnsi="仿宋_GB2312" w:cs="仿宋_GB2312"/>
          <w:sz w:val="32"/>
          <w:szCs w:val="32"/>
        </w:rPr>
        <w:t>2020</w:t>
      </w:r>
      <w:r>
        <w:rPr>
          <w:rFonts w:ascii="仿宋_GB2312" w:eastAsia="仿宋_GB2312" w:hAnsi="仿宋_GB2312" w:cs="仿宋_GB2312" w:hint="eastAsia"/>
          <w:sz w:val="32"/>
          <w:szCs w:val="32"/>
        </w:rPr>
        <w:t>年</w:t>
      </w:r>
      <w:r>
        <w:rPr>
          <w:rFonts w:ascii="仿宋_GB2312" w:eastAsia="仿宋_GB2312" w:hAnsi="仿宋_GB2312" w:cs="仿宋_GB2312"/>
          <w:sz w:val="32"/>
          <w:szCs w:val="32"/>
        </w:rPr>
        <w:t>10</w:t>
      </w:r>
      <w:r>
        <w:rPr>
          <w:rFonts w:ascii="仿宋_GB2312" w:eastAsia="仿宋_GB2312" w:hAnsi="仿宋_GB2312" w:cs="仿宋_GB2312" w:hint="eastAsia"/>
          <w:sz w:val="32"/>
          <w:szCs w:val="32"/>
        </w:rPr>
        <w:t>月，我局经过积极努力并报省审批，并根据《河北省医疗保障局、河北省卫生健康委员会关于邢台市中医院执行省级医疗服务价格的通知》（冀医保函〔</w:t>
      </w:r>
      <w:r>
        <w:rPr>
          <w:rFonts w:ascii="仿宋_GB2312" w:eastAsia="仿宋_GB2312" w:hAnsi="仿宋_GB2312" w:cs="仿宋_GB2312"/>
          <w:sz w:val="32"/>
          <w:szCs w:val="32"/>
        </w:rPr>
        <w:t>2020</w:t>
      </w:r>
      <w:r>
        <w:rPr>
          <w:rFonts w:ascii="仿宋_GB2312" w:eastAsia="仿宋_GB2312" w:hAnsi="仿宋_GB2312" w:cs="仿宋_GB2312" w:hint="eastAsia"/>
          <w:sz w:val="32"/>
          <w:szCs w:val="32"/>
        </w:rPr>
        <w:t>〕</w:t>
      </w:r>
      <w:r>
        <w:rPr>
          <w:rFonts w:ascii="仿宋_GB2312" w:eastAsia="仿宋_GB2312" w:hAnsi="仿宋_GB2312" w:cs="仿宋_GB2312"/>
          <w:sz w:val="32"/>
          <w:szCs w:val="32"/>
        </w:rPr>
        <w:t>162</w:t>
      </w:r>
      <w:r>
        <w:rPr>
          <w:rFonts w:ascii="仿宋_GB2312" w:eastAsia="仿宋_GB2312" w:hAnsi="仿宋_GB2312" w:cs="仿宋_GB2312" w:hint="eastAsia"/>
          <w:sz w:val="32"/>
          <w:szCs w:val="32"/>
        </w:rPr>
        <w:t>号）精神，完成了邢台市中医院收费标准由市级标准调整为省级标准的工作；</w:t>
      </w:r>
      <w:r>
        <w:rPr>
          <w:rFonts w:ascii="仿宋_GB2312" w:eastAsia="仿宋_GB2312" w:hAnsi="仿宋_GB2312" w:cs="仿宋_GB2312"/>
          <w:sz w:val="32"/>
          <w:szCs w:val="32"/>
        </w:rPr>
        <w:t>2020</w:t>
      </w:r>
      <w:r>
        <w:rPr>
          <w:rFonts w:ascii="仿宋_GB2312" w:eastAsia="仿宋_GB2312" w:hAnsi="仿宋_GB2312" w:cs="仿宋_GB2312" w:hint="eastAsia"/>
          <w:sz w:val="32"/>
          <w:szCs w:val="32"/>
        </w:rPr>
        <w:t>年，按照省局价格调整政策，分三批出台新增项目</w:t>
      </w:r>
      <w:r>
        <w:rPr>
          <w:rFonts w:ascii="仿宋_GB2312" w:eastAsia="仿宋_GB2312" w:hAnsi="仿宋_GB2312" w:cs="仿宋_GB2312"/>
          <w:sz w:val="32"/>
          <w:szCs w:val="32"/>
        </w:rPr>
        <w:t>251</w:t>
      </w:r>
      <w:r>
        <w:rPr>
          <w:rFonts w:ascii="仿宋_GB2312" w:eastAsia="仿宋_GB2312" w:hAnsi="仿宋_GB2312" w:cs="仿宋_GB2312" w:hint="eastAsia"/>
          <w:sz w:val="32"/>
          <w:szCs w:val="32"/>
        </w:rPr>
        <w:t>项，修订项目</w:t>
      </w:r>
      <w:r>
        <w:rPr>
          <w:rFonts w:ascii="仿宋_GB2312" w:eastAsia="仿宋_GB2312" w:hAnsi="仿宋_GB2312" w:cs="仿宋_GB2312"/>
          <w:sz w:val="32"/>
          <w:szCs w:val="32"/>
        </w:rPr>
        <w:t>186</w:t>
      </w:r>
      <w:r>
        <w:rPr>
          <w:rFonts w:ascii="仿宋_GB2312" w:eastAsia="仿宋_GB2312" w:hAnsi="仿宋_GB2312" w:cs="仿宋_GB2312" w:hint="eastAsia"/>
          <w:sz w:val="32"/>
          <w:szCs w:val="32"/>
        </w:rPr>
        <w:t>项，放开价格</w:t>
      </w:r>
      <w:r>
        <w:rPr>
          <w:rFonts w:ascii="仿宋_GB2312" w:eastAsia="仿宋_GB2312" w:hAnsi="仿宋_GB2312" w:cs="仿宋_GB2312"/>
          <w:sz w:val="32"/>
          <w:szCs w:val="32"/>
        </w:rPr>
        <w:t>17</w:t>
      </w:r>
      <w:r>
        <w:rPr>
          <w:rFonts w:ascii="仿宋_GB2312" w:eastAsia="仿宋_GB2312" w:hAnsi="仿宋_GB2312" w:cs="仿宋_GB2312" w:hint="eastAsia"/>
          <w:sz w:val="32"/>
          <w:szCs w:val="32"/>
        </w:rPr>
        <w:t>项，其中：新增中医项目</w:t>
      </w:r>
      <w:r>
        <w:rPr>
          <w:rFonts w:ascii="仿宋_GB2312" w:eastAsia="仿宋_GB2312" w:hAnsi="仿宋_GB2312" w:cs="仿宋_GB2312"/>
          <w:sz w:val="32"/>
          <w:szCs w:val="32"/>
        </w:rPr>
        <w:t>9</w:t>
      </w:r>
      <w:r>
        <w:rPr>
          <w:rFonts w:ascii="仿宋_GB2312" w:eastAsia="仿宋_GB2312" w:hAnsi="仿宋_GB2312" w:cs="仿宋_GB2312" w:hint="eastAsia"/>
          <w:sz w:val="32"/>
          <w:szCs w:val="32"/>
        </w:rPr>
        <w:t>项，修订中医项目</w:t>
      </w:r>
      <w:r>
        <w:rPr>
          <w:rFonts w:ascii="仿宋_GB2312" w:eastAsia="仿宋_GB2312" w:hAnsi="仿宋_GB2312" w:cs="仿宋_GB2312"/>
          <w:sz w:val="32"/>
          <w:szCs w:val="32"/>
        </w:rPr>
        <w:t>6</w:t>
      </w:r>
      <w:r>
        <w:rPr>
          <w:rFonts w:ascii="仿宋_GB2312" w:eastAsia="仿宋_GB2312" w:hAnsi="仿宋_GB2312" w:cs="仿宋_GB2312" w:hint="eastAsia"/>
          <w:sz w:val="32"/>
          <w:szCs w:val="32"/>
        </w:rPr>
        <w:t>项，放开中医项目价格</w:t>
      </w:r>
      <w:r>
        <w:rPr>
          <w:rFonts w:ascii="仿宋_GB2312" w:eastAsia="仿宋_GB2312" w:hAnsi="仿宋_GB2312" w:cs="仿宋_GB2312"/>
          <w:sz w:val="32"/>
          <w:szCs w:val="32"/>
        </w:rPr>
        <w:t>13</w:t>
      </w:r>
      <w:r>
        <w:rPr>
          <w:rFonts w:ascii="仿宋_GB2312" w:eastAsia="仿宋_GB2312" w:hAnsi="仿宋_GB2312" w:cs="仿宋_GB2312" w:hint="eastAsia"/>
          <w:sz w:val="32"/>
          <w:szCs w:val="32"/>
        </w:rPr>
        <w:t>项，这一系列工作将对我市中医发展起到积极推动作用。</w:t>
      </w:r>
    </w:p>
    <w:p w:rsidR="00660CAC" w:rsidRDefault="00660CAC" w:rsidP="006836E6">
      <w:pPr>
        <w:spacing w:line="560" w:lineRule="exact"/>
        <w:ind w:firstLine="640"/>
        <w:rPr>
          <w:rFonts w:ascii="黑体" w:eastAsia="黑体" w:hAnsi="黑体"/>
          <w:sz w:val="32"/>
          <w:szCs w:val="32"/>
        </w:rPr>
      </w:pPr>
      <w:r>
        <w:rPr>
          <w:rFonts w:ascii="黑体" w:eastAsia="黑体" w:hAnsi="黑体" w:cs="黑体" w:hint="eastAsia"/>
          <w:sz w:val="32"/>
          <w:szCs w:val="32"/>
        </w:rPr>
        <w:t>二、将门诊中药饮片及针灸推拿等中医适宜技术纳入医保报销的目录范围，同时门诊费用纳入统筹支付范围</w:t>
      </w:r>
    </w:p>
    <w:p w:rsidR="00660CAC" w:rsidRDefault="00660CAC" w:rsidP="006836E6">
      <w:pPr>
        <w:spacing w:line="560" w:lineRule="exact"/>
        <w:ind w:firstLine="640"/>
        <w:rPr>
          <w:rFonts w:ascii="仿宋_GB2312" w:eastAsia="仿宋_GB2312" w:hAnsi="仿宋_GB2312"/>
          <w:sz w:val="32"/>
          <w:szCs w:val="32"/>
        </w:rPr>
      </w:pPr>
      <w:r>
        <w:rPr>
          <w:rFonts w:ascii="仿宋_GB2312" w:eastAsia="仿宋_GB2312" w:hAnsi="仿宋_GB2312" w:cs="仿宋_GB2312" w:hint="eastAsia"/>
          <w:sz w:val="32"/>
          <w:szCs w:val="32"/>
        </w:rPr>
        <w:t>目前，我市执行国家和省药品目录，国家药品目录包含中药饮片</w:t>
      </w:r>
      <w:r>
        <w:rPr>
          <w:rFonts w:ascii="仿宋_GB2312" w:eastAsia="仿宋_GB2312" w:hAnsi="仿宋_GB2312" w:cs="仿宋_GB2312"/>
          <w:sz w:val="32"/>
          <w:szCs w:val="32"/>
        </w:rPr>
        <w:t>892</w:t>
      </w:r>
      <w:r>
        <w:rPr>
          <w:rFonts w:ascii="仿宋_GB2312" w:eastAsia="仿宋_GB2312" w:hAnsi="仿宋_GB2312" w:cs="仿宋_GB2312" w:hint="eastAsia"/>
          <w:sz w:val="32"/>
          <w:szCs w:val="32"/>
        </w:rPr>
        <w:t>种，河北省目录中包含</w:t>
      </w:r>
      <w:r>
        <w:rPr>
          <w:rFonts w:ascii="仿宋_GB2312" w:eastAsia="仿宋_GB2312" w:hAnsi="仿宋_GB2312" w:cs="仿宋_GB2312"/>
          <w:sz w:val="32"/>
          <w:szCs w:val="32"/>
        </w:rPr>
        <w:t>573</w:t>
      </w:r>
      <w:r>
        <w:rPr>
          <w:rFonts w:ascii="仿宋_GB2312" w:eastAsia="仿宋_GB2312" w:hAnsi="仿宋_GB2312" w:cs="仿宋_GB2312" w:hint="eastAsia"/>
          <w:sz w:val="32"/>
          <w:szCs w:val="32"/>
        </w:rPr>
        <w:t>种中药颗粒，另外</w:t>
      </w:r>
      <w:r>
        <w:rPr>
          <w:rFonts w:ascii="仿宋_GB2312" w:eastAsia="仿宋_GB2312" w:hAnsi="仿宋_GB2312" w:cs="仿宋_GB2312"/>
          <w:sz w:val="32"/>
          <w:szCs w:val="32"/>
        </w:rPr>
        <w:t>141</w:t>
      </w:r>
      <w:r>
        <w:rPr>
          <w:rFonts w:ascii="仿宋_GB2312" w:eastAsia="仿宋_GB2312" w:hAnsi="仿宋_GB2312" w:cs="仿宋_GB2312" w:hint="eastAsia"/>
          <w:sz w:val="32"/>
          <w:szCs w:val="32"/>
        </w:rPr>
        <w:t>种中医诊疗项目纳入医保目录范围。由于各地市没有权限调整医保目录，下一步我们将积极组织我市疗效和成本有优势的中医医疗服务项目和医疗机构中药制剂申报纳入我省基本医保支付范围。今年，我市已开展城乡居民门诊统筹制度，城镇职工门诊共济制度将按照省局统一安排部署适时开展，其中医保报销目录按照国家和省医保目录执行。</w:t>
      </w:r>
    </w:p>
    <w:p w:rsidR="00660CAC" w:rsidRDefault="00660CAC" w:rsidP="006836E6">
      <w:pPr>
        <w:spacing w:line="560" w:lineRule="exact"/>
        <w:ind w:firstLine="640"/>
        <w:rPr>
          <w:rFonts w:ascii="黑体" w:eastAsia="黑体" w:hAnsi="黑体"/>
          <w:sz w:val="32"/>
          <w:szCs w:val="32"/>
        </w:rPr>
      </w:pPr>
      <w:r>
        <w:rPr>
          <w:rFonts w:ascii="黑体" w:eastAsia="黑体" w:hAnsi="黑体" w:cs="黑体" w:hint="eastAsia"/>
          <w:sz w:val="32"/>
          <w:szCs w:val="32"/>
        </w:rPr>
        <w:t>三、提高中医药医保报销比例</w:t>
      </w:r>
    </w:p>
    <w:p w:rsidR="00660CAC" w:rsidRDefault="00660CAC" w:rsidP="006836E6">
      <w:pPr>
        <w:spacing w:line="560" w:lineRule="exact"/>
        <w:ind w:firstLine="640"/>
        <w:rPr>
          <w:rFonts w:ascii="仿宋_GB2312" w:eastAsia="仿宋_GB2312" w:hAnsi="仿宋_GB2312"/>
          <w:sz w:val="32"/>
          <w:szCs w:val="32"/>
        </w:rPr>
      </w:pPr>
      <w:r>
        <w:rPr>
          <w:rFonts w:ascii="仿宋_GB2312" w:eastAsia="仿宋_GB2312" w:hAnsi="仿宋_GB2312" w:cs="仿宋_GB2312" w:hint="eastAsia"/>
          <w:sz w:val="32"/>
          <w:szCs w:val="32"/>
        </w:rPr>
        <w:t>在医保报销比例方面，基本医保的主要目的是化解参保人疾病带来的财务风险，不因中西医等治疗方式而有所区别。近年来，我市基层医疗卫生机构普遍开展和加强了中医药服务，参保人在基层发生的中医药服务费用可享受较二三级医院更高的报销比例。同时，在城乡居民门诊统筹实施中，将目录内中医药技术和中药饮片报销比例提高了</w:t>
      </w:r>
      <w:r>
        <w:rPr>
          <w:rFonts w:ascii="仿宋_GB2312" w:eastAsia="仿宋_GB2312" w:hAnsi="仿宋_GB2312" w:cs="仿宋_GB2312"/>
          <w:sz w:val="32"/>
          <w:szCs w:val="32"/>
        </w:rPr>
        <w:t>20%</w:t>
      </w:r>
      <w:r>
        <w:rPr>
          <w:rFonts w:ascii="仿宋_GB2312" w:eastAsia="仿宋_GB2312" w:hAnsi="仿宋_GB2312" w:cs="仿宋_GB2312" w:hint="eastAsia"/>
          <w:sz w:val="32"/>
          <w:szCs w:val="32"/>
        </w:rPr>
        <w:t>。</w:t>
      </w:r>
    </w:p>
    <w:p w:rsidR="00660CAC" w:rsidRDefault="00660CAC" w:rsidP="006836E6">
      <w:pPr>
        <w:spacing w:line="560" w:lineRule="exact"/>
        <w:ind w:firstLine="640"/>
        <w:rPr>
          <w:rFonts w:ascii="黑体" w:eastAsia="黑体" w:hAnsi="黑体"/>
          <w:sz w:val="32"/>
          <w:szCs w:val="32"/>
        </w:rPr>
      </w:pPr>
      <w:r>
        <w:rPr>
          <w:rFonts w:ascii="黑体" w:eastAsia="黑体" w:hAnsi="黑体" w:cs="黑体" w:hint="eastAsia"/>
          <w:sz w:val="32"/>
          <w:szCs w:val="32"/>
        </w:rPr>
        <w:t>四、医保总额控制政策制定中执行中医药治疗病种同西医药治疗同病同价或不计入医保总额限定</w:t>
      </w:r>
    </w:p>
    <w:p w:rsidR="00660CAC" w:rsidRDefault="00660CAC" w:rsidP="006836E6">
      <w:pPr>
        <w:spacing w:line="560" w:lineRule="exact"/>
        <w:ind w:firstLine="640"/>
        <w:rPr>
          <w:rFonts w:ascii="仿宋_GB2312" w:eastAsia="仿宋_GB2312" w:hAnsi="仿宋_GB2312"/>
          <w:sz w:val="32"/>
          <w:szCs w:val="32"/>
        </w:rPr>
      </w:pPr>
      <w:r>
        <w:rPr>
          <w:rFonts w:ascii="仿宋_GB2312" w:eastAsia="仿宋_GB2312" w:hAnsi="仿宋_GB2312" w:cs="仿宋_GB2312"/>
          <w:sz w:val="32"/>
          <w:szCs w:val="32"/>
        </w:rPr>
        <w:t>2020</w:t>
      </w:r>
      <w:r>
        <w:rPr>
          <w:rFonts w:ascii="仿宋_GB2312" w:eastAsia="仿宋_GB2312" w:hAnsi="仿宋_GB2312" w:cs="仿宋_GB2312" w:hint="eastAsia"/>
          <w:sz w:val="32"/>
          <w:szCs w:val="32"/>
        </w:rPr>
        <w:t>年</w:t>
      </w:r>
      <w:r>
        <w:rPr>
          <w:rFonts w:ascii="仿宋_GB2312" w:eastAsia="仿宋_GB2312" w:hAnsi="仿宋_GB2312" w:cs="仿宋_GB2312"/>
          <w:sz w:val="32"/>
          <w:szCs w:val="32"/>
        </w:rPr>
        <w:t>11</w:t>
      </w:r>
      <w:r>
        <w:rPr>
          <w:rFonts w:ascii="仿宋_GB2312" w:eastAsia="仿宋_GB2312" w:hAnsi="仿宋_GB2312" w:cs="仿宋_GB2312" w:hint="eastAsia"/>
          <w:sz w:val="32"/>
          <w:szCs w:val="32"/>
        </w:rPr>
        <w:t>月</w:t>
      </w:r>
      <w:r>
        <w:rPr>
          <w:rFonts w:ascii="仿宋_GB2312" w:eastAsia="仿宋_GB2312" w:hAnsi="仿宋_GB2312" w:cs="仿宋_GB2312"/>
          <w:sz w:val="32"/>
          <w:szCs w:val="32"/>
        </w:rPr>
        <w:t>3</w:t>
      </w:r>
      <w:r>
        <w:rPr>
          <w:rFonts w:ascii="仿宋_GB2312" w:eastAsia="仿宋_GB2312" w:hAnsi="仿宋_GB2312" w:cs="仿宋_GB2312" w:hint="eastAsia"/>
          <w:sz w:val="32"/>
          <w:szCs w:val="32"/>
        </w:rPr>
        <w:t>日，我市被确定为</w:t>
      </w:r>
      <w:r>
        <w:rPr>
          <w:rFonts w:ascii="仿宋_GB2312" w:eastAsia="仿宋_GB2312" w:hAnsi="仿宋_GB2312" w:cs="仿宋_GB2312"/>
          <w:sz w:val="32"/>
          <w:szCs w:val="32"/>
        </w:rPr>
        <w:t>DIP</w:t>
      </w:r>
      <w:r>
        <w:rPr>
          <w:rFonts w:ascii="仿宋_GB2312" w:eastAsia="仿宋_GB2312" w:hAnsi="仿宋_GB2312" w:cs="仿宋_GB2312" w:hint="eastAsia"/>
          <w:sz w:val="32"/>
          <w:szCs w:val="32"/>
        </w:rPr>
        <w:t>改革国家试点城市。我们坚持高位推进，印发了《邢台市区域点数法总额预算和按病种分值付费工作方案》，今年</w:t>
      </w:r>
      <w:r>
        <w:rPr>
          <w:rFonts w:ascii="仿宋_GB2312" w:eastAsia="仿宋_GB2312" w:hAnsi="仿宋_GB2312" w:cs="仿宋_GB2312"/>
          <w:sz w:val="32"/>
          <w:szCs w:val="32"/>
        </w:rPr>
        <w:t>6</w:t>
      </w:r>
      <w:r>
        <w:rPr>
          <w:rFonts w:ascii="仿宋_GB2312" w:eastAsia="仿宋_GB2312" w:hAnsi="仿宋_GB2312" w:cs="仿宋_GB2312" w:hint="eastAsia"/>
          <w:sz w:val="32"/>
          <w:szCs w:val="32"/>
        </w:rPr>
        <w:t>月份，国家医疗保障局医药服务管理司带队，会同</w:t>
      </w:r>
      <w:r>
        <w:rPr>
          <w:rFonts w:ascii="仿宋_GB2312" w:eastAsia="仿宋_GB2312" w:hAnsi="仿宋_GB2312" w:cs="仿宋_GB2312"/>
          <w:sz w:val="32"/>
          <w:szCs w:val="32"/>
        </w:rPr>
        <w:t>DIP</w:t>
      </w:r>
      <w:r>
        <w:rPr>
          <w:rFonts w:ascii="仿宋_GB2312" w:eastAsia="仿宋_GB2312" w:hAnsi="仿宋_GB2312" w:cs="仿宋_GB2312" w:hint="eastAsia"/>
          <w:sz w:val="32"/>
          <w:szCs w:val="32"/>
        </w:rPr>
        <w:t>评估组专家，对我市</w:t>
      </w:r>
      <w:r>
        <w:rPr>
          <w:rFonts w:ascii="仿宋_GB2312" w:eastAsia="仿宋_GB2312" w:hAnsi="仿宋_GB2312" w:cs="仿宋_GB2312"/>
          <w:sz w:val="32"/>
          <w:szCs w:val="32"/>
        </w:rPr>
        <w:t>DIP</w:t>
      </w:r>
      <w:r>
        <w:rPr>
          <w:rFonts w:ascii="仿宋_GB2312" w:eastAsia="仿宋_GB2312" w:hAnsi="仿宋_GB2312" w:cs="仿宋_GB2312" w:hint="eastAsia"/>
          <w:sz w:val="32"/>
          <w:szCs w:val="32"/>
        </w:rPr>
        <w:t>工作进行了全面评估并给予充分肯定。为助力我市中医药产业发展，我们将根据国家发布的中医优势病种，选择临床路径、诊疗方案成熟、临床疗效明确、治理费用稳定的病种，推行按病种付费。实行中医医院与同级综合医院病种定额标准相同的支付政策。一般中医药诊疗项目继续按项目付费。</w:t>
      </w:r>
    </w:p>
    <w:p w:rsidR="00660CAC" w:rsidRDefault="00660CAC" w:rsidP="006836E6">
      <w:pPr>
        <w:spacing w:line="560" w:lineRule="exact"/>
        <w:ind w:firstLine="640"/>
        <w:rPr>
          <w:rFonts w:ascii="黑体" w:eastAsia="黑体" w:hAnsi="黑体"/>
          <w:sz w:val="32"/>
          <w:szCs w:val="32"/>
        </w:rPr>
      </w:pPr>
      <w:r>
        <w:rPr>
          <w:rFonts w:ascii="黑体" w:eastAsia="黑体" w:hAnsi="黑体" w:cs="黑体" w:hint="eastAsia"/>
          <w:sz w:val="32"/>
          <w:szCs w:val="32"/>
        </w:rPr>
        <w:t>五、加大政府财政预算，提高中医药事业发展经费</w:t>
      </w:r>
    </w:p>
    <w:p w:rsidR="00660CAC" w:rsidRDefault="00660CAC" w:rsidP="006836E6">
      <w:pPr>
        <w:spacing w:line="560" w:lineRule="exact"/>
        <w:ind w:firstLine="640"/>
        <w:rPr>
          <w:rFonts w:ascii="仿宋_GB2312" w:eastAsia="仿宋_GB2312" w:hAnsi="仿宋_GB2312"/>
          <w:sz w:val="32"/>
          <w:szCs w:val="32"/>
        </w:rPr>
      </w:pPr>
      <w:r>
        <w:t> </w:t>
      </w:r>
      <w:r>
        <w:rPr>
          <w:rFonts w:ascii="仿宋_GB2312" w:eastAsia="仿宋_GB2312" w:hAnsi="仿宋_GB2312" w:cs="仿宋_GB2312" w:hint="eastAsia"/>
          <w:sz w:val="32"/>
          <w:szCs w:val="32"/>
        </w:rPr>
        <w:t>支持发展中医特色诊疗，推广痧疗罐疗、艾灸、推拿、按摩等中医药适宜技术培训。对中医传承疗法新列入国家、省级非物质文化遗产目录的，财政给予</w:t>
      </w:r>
      <w:r>
        <w:rPr>
          <w:rFonts w:ascii="仿宋_GB2312" w:eastAsia="仿宋_GB2312" w:hAnsi="仿宋_GB2312" w:cs="仿宋_GB2312"/>
          <w:sz w:val="32"/>
          <w:szCs w:val="32"/>
        </w:rPr>
        <w:t>10</w:t>
      </w:r>
      <w:r>
        <w:rPr>
          <w:rFonts w:ascii="仿宋_GB2312" w:eastAsia="仿宋_GB2312" w:hAnsi="仿宋_GB2312" w:cs="仿宋_GB2312" w:hint="eastAsia"/>
          <w:sz w:val="32"/>
          <w:szCs w:val="32"/>
        </w:rPr>
        <w:t>万元、</w:t>
      </w:r>
      <w:r>
        <w:rPr>
          <w:rFonts w:ascii="仿宋_GB2312" w:eastAsia="仿宋_GB2312" w:hAnsi="仿宋_GB2312" w:cs="仿宋_GB2312"/>
          <w:sz w:val="32"/>
          <w:szCs w:val="32"/>
        </w:rPr>
        <w:t>5</w:t>
      </w:r>
      <w:r>
        <w:rPr>
          <w:rFonts w:ascii="仿宋_GB2312" w:eastAsia="仿宋_GB2312" w:hAnsi="仿宋_GB2312" w:cs="仿宋_GB2312" w:hint="eastAsia"/>
          <w:sz w:val="32"/>
          <w:szCs w:val="32"/>
        </w:rPr>
        <w:t>万元奖补。</w:t>
      </w:r>
    </w:p>
    <w:p w:rsidR="00660CAC" w:rsidRDefault="00660CAC" w:rsidP="006836E6">
      <w:pPr>
        <w:spacing w:line="560" w:lineRule="exact"/>
        <w:ind w:firstLine="640"/>
        <w:rPr>
          <w:rFonts w:ascii="仿宋_GB2312" w:eastAsia="仿宋_GB2312" w:hAnsi="仿宋_GB2312"/>
          <w:sz w:val="32"/>
          <w:szCs w:val="32"/>
        </w:rPr>
      </w:pPr>
      <w:r>
        <w:rPr>
          <w:rFonts w:ascii="仿宋_GB2312" w:eastAsia="仿宋_GB2312" w:hAnsi="仿宋_GB2312" w:cs="仿宋_GB2312"/>
          <w:sz w:val="32"/>
          <w:szCs w:val="32"/>
        </w:rPr>
        <w:t>2021</w:t>
      </w:r>
      <w:r>
        <w:rPr>
          <w:rFonts w:ascii="仿宋_GB2312" w:eastAsia="仿宋_GB2312" w:hAnsi="仿宋_GB2312" w:cs="仿宋_GB2312" w:hint="eastAsia"/>
          <w:sz w:val="32"/>
          <w:szCs w:val="32"/>
        </w:rPr>
        <w:t>年我市积极争取省级中医药事业发展专项资金</w:t>
      </w:r>
      <w:r>
        <w:rPr>
          <w:rFonts w:ascii="仿宋_GB2312" w:eastAsia="仿宋_GB2312" w:hAnsi="仿宋_GB2312" w:cs="仿宋_GB2312"/>
          <w:sz w:val="32"/>
          <w:szCs w:val="32"/>
        </w:rPr>
        <w:t>386</w:t>
      </w:r>
      <w:r>
        <w:rPr>
          <w:rFonts w:ascii="仿宋_GB2312" w:eastAsia="仿宋_GB2312" w:hAnsi="仿宋_GB2312" w:cs="仿宋_GB2312" w:hint="eastAsia"/>
          <w:sz w:val="32"/>
          <w:szCs w:val="32"/>
        </w:rPr>
        <w:t>万元，中央中医药事业传承与发展补助资金</w:t>
      </w:r>
      <w:r>
        <w:rPr>
          <w:rFonts w:ascii="仿宋_GB2312" w:eastAsia="仿宋_GB2312" w:hAnsi="仿宋_GB2312" w:cs="仿宋_GB2312"/>
          <w:sz w:val="32"/>
          <w:szCs w:val="32"/>
        </w:rPr>
        <w:t>720</w:t>
      </w:r>
      <w:r>
        <w:rPr>
          <w:rFonts w:ascii="仿宋_GB2312" w:eastAsia="仿宋_GB2312" w:hAnsi="仿宋_GB2312" w:cs="仿宋_GB2312" w:hint="eastAsia"/>
          <w:sz w:val="32"/>
          <w:szCs w:val="32"/>
        </w:rPr>
        <w:t>万元。市财政局克服困难，预算安排市中医院中医药专项补助</w:t>
      </w:r>
      <w:r>
        <w:rPr>
          <w:rFonts w:ascii="仿宋_GB2312" w:eastAsia="仿宋_GB2312" w:hAnsi="仿宋_GB2312" w:cs="仿宋_GB2312"/>
          <w:sz w:val="32"/>
          <w:szCs w:val="32"/>
        </w:rPr>
        <w:t>129</w:t>
      </w:r>
      <w:r>
        <w:rPr>
          <w:rFonts w:ascii="仿宋_GB2312" w:eastAsia="仿宋_GB2312" w:hAnsi="仿宋_GB2312" w:cs="仿宋_GB2312" w:hint="eastAsia"/>
          <w:sz w:val="32"/>
          <w:szCs w:val="32"/>
        </w:rPr>
        <w:t>万元，贷款贴息</w:t>
      </w:r>
      <w:r>
        <w:rPr>
          <w:rFonts w:ascii="仿宋_GB2312" w:eastAsia="仿宋_GB2312" w:hAnsi="仿宋_GB2312" w:cs="仿宋_GB2312"/>
          <w:sz w:val="32"/>
          <w:szCs w:val="32"/>
        </w:rPr>
        <w:t>50</w:t>
      </w:r>
      <w:r>
        <w:rPr>
          <w:rFonts w:ascii="仿宋_GB2312" w:eastAsia="仿宋_GB2312" w:hAnsi="仿宋_GB2312" w:cs="仿宋_GB2312" w:hint="eastAsia"/>
          <w:sz w:val="32"/>
          <w:szCs w:val="32"/>
        </w:rPr>
        <w:t>万元，支持中医药事业发展。</w:t>
      </w:r>
      <w:r>
        <w:rPr>
          <w:rFonts w:ascii="仿宋_GB2312" w:eastAsia="仿宋_GB2312" w:hAnsi="仿宋_GB2312"/>
          <w:sz w:val="32"/>
          <w:szCs w:val="32"/>
        </w:rPr>
        <w:t> </w:t>
      </w:r>
    </w:p>
    <w:p w:rsidR="00660CAC" w:rsidRDefault="00660CAC" w:rsidP="006836E6">
      <w:pPr>
        <w:spacing w:line="560" w:lineRule="exact"/>
        <w:ind w:firstLine="640"/>
        <w:rPr>
          <w:rFonts w:ascii="黑体" w:eastAsia="黑体" w:hAnsi="黑体"/>
          <w:sz w:val="32"/>
          <w:szCs w:val="32"/>
        </w:rPr>
      </w:pPr>
      <w:r>
        <w:rPr>
          <w:rFonts w:ascii="黑体" w:eastAsia="黑体" w:hAnsi="黑体" w:cs="黑体" w:hint="eastAsia"/>
          <w:sz w:val="32"/>
          <w:szCs w:val="32"/>
        </w:rPr>
        <w:t>六、出台传承中医药文化的具体政策措施</w:t>
      </w:r>
      <w:bookmarkStart w:id="0" w:name="_GoBack"/>
      <w:bookmarkEnd w:id="0"/>
    </w:p>
    <w:p w:rsidR="00660CAC" w:rsidRDefault="00660CAC" w:rsidP="006836E6">
      <w:pPr>
        <w:spacing w:line="560" w:lineRule="exact"/>
        <w:ind w:firstLine="640"/>
        <w:rPr>
          <w:rFonts w:ascii="仿宋_GB2312" w:eastAsia="仿宋_GB2312" w:hAnsi="仿宋_GB2312"/>
          <w:sz w:val="32"/>
          <w:szCs w:val="32"/>
        </w:rPr>
      </w:pPr>
      <w:r>
        <w:rPr>
          <w:rFonts w:ascii="仿宋_GB2312" w:eastAsia="仿宋_GB2312" w:hAnsi="仿宋_GB2312" w:cs="仿宋_GB2312" w:hint="eastAsia"/>
          <w:sz w:val="32"/>
          <w:szCs w:val="32"/>
        </w:rPr>
        <w:t>为加快推进健康中国·河北行动实施和中医药传承创新发展，贯彻落实省委、省政府《关于促进中医药传承创新发展的若干措施》，市领导多次对中医药传承创新发展工作进行调研，并分别组织召开了相关部门参加的中医药产业发展座谈会，就我市中医药产业发展、传承创新等进行了研究、安排部署，出台了我市《关于促进中医药传承创新发展的若干措施》。为促进我市中医药产业高质量赶超发展，围绕打造知名中医药材基地、知名中医药材交易市场、知名中医药企业、知名特色中医院及“治未病”品牌，根据我市实际，市政府出台了《关于支持中医药产业发展若干政策（试行）》，共分十三项</w:t>
      </w:r>
      <w:r>
        <w:rPr>
          <w:rFonts w:ascii="仿宋_GB2312" w:eastAsia="仿宋_GB2312" w:hAnsi="仿宋_GB2312" w:cs="仿宋_GB2312"/>
          <w:sz w:val="32"/>
          <w:szCs w:val="32"/>
        </w:rPr>
        <w:t>38</w:t>
      </w:r>
      <w:r>
        <w:rPr>
          <w:rFonts w:ascii="仿宋_GB2312" w:eastAsia="仿宋_GB2312" w:hAnsi="仿宋_GB2312" w:cs="仿宋_GB2312" w:hint="eastAsia"/>
          <w:sz w:val="32"/>
          <w:szCs w:val="32"/>
        </w:rPr>
        <w:t>条，主要包括中药种植、中药材质量及交易、中药材加工招商和品牌建设、中药材研发利用、中医药大数据中心建设、中医药应用、中医康养、人才培养、要素保障等内容，较其他地市相比支持力度较大。</w:t>
      </w:r>
    </w:p>
    <w:p w:rsidR="00660CAC" w:rsidRDefault="00660CAC" w:rsidP="006836E6">
      <w:pPr>
        <w:spacing w:line="560" w:lineRule="exact"/>
        <w:ind w:firstLine="640"/>
        <w:rPr>
          <w:rFonts w:ascii="仿宋_GB2312" w:eastAsia="仿宋_GB2312" w:hAnsi="仿宋_GB2312"/>
          <w:sz w:val="32"/>
          <w:szCs w:val="32"/>
        </w:rPr>
      </w:pPr>
      <w:r>
        <w:rPr>
          <w:rFonts w:ascii="仿宋_GB2312" w:eastAsia="仿宋_GB2312" w:hAnsi="仿宋_GB2312" w:cs="仿宋_GB2312" w:hint="eastAsia"/>
          <w:sz w:val="32"/>
          <w:szCs w:val="32"/>
        </w:rPr>
        <w:t>下一步，我们将积极探索中医优势病种医保支付方式，推动中医药创新发展。</w:t>
      </w:r>
    </w:p>
    <w:p w:rsidR="00660CAC" w:rsidRDefault="00660CAC" w:rsidP="006836E6">
      <w:pPr>
        <w:spacing w:line="560" w:lineRule="exact"/>
        <w:ind w:firstLine="640"/>
        <w:rPr>
          <w:rFonts w:ascii="仿宋_GB2312" w:eastAsia="仿宋_GB2312" w:hAnsi="仿宋_GB2312"/>
          <w:sz w:val="32"/>
          <w:szCs w:val="32"/>
        </w:rPr>
      </w:pPr>
      <w:r>
        <w:rPr>
          <w:rFonts w:ascii="仿宋_GB2312" w:eastAsia="仿宋_GB2312" w:hAnsi="仿宋_GB2312" w:cs="仿宋_GB2312" w:hint="eastAsia"/>
          <w:sz w:val="32"/>
          <w:szCs w:val="32"/>
        </w:rPr>
        <w:t>感谢您对医疗保障事业的关心与支持。</w:t>
      </w:r>
    </w:p>
    <w:p w:rsidR="00660CAC" w:rsidRDefault="00660CAC" w:rsidP="00F02671">
      <w:pPr>
        <w:widowControl/>
        <w:pBdr>
          <w:bottom w:val="single" w:sz="4" w:space="17" w:color="FFFFFF"/>
        </w:pBdr>
        <w:snapToGrid w:val="0"/>
        <w:spacing w:line="600" w:lineRule="exact"/>
        <w:ind w:firstLineChars="200" w:firstLine="31680"/>
        <w:rPr>
          <w:rFonts w:ascii="仿宋" w:eastAsia="仿宋" w:hAnsi="仿宋" w:cs="仿宋"/>
          <w:color w:val="000000"/>
          <w:sz w:val="32"/>
          <w:szCs w:val="32"/>
        </w:rPr>
      </w:pPr>
      <w:r>
        <w:rPr>
          <w:rFonts w:ascii="仿宋" w:eastAsia="仿宋" w:hAnsi="仿宋" w:cs="仿宋"/>
          <w:color w:val="000000"/>
          <w:sz w:val="32"/>
          <w:szCs w:val="32"/>
        </w:rPr>
        <w:t xml:space="preserve">                        </w:t>
      </w:r>
    </w:p>
    <w:p w:rsidR="00660CAC" w:rsidRDefault="00660CAC" w:rsidP="00F02671">
      <w:pPr>
        <w:widowControl/>
        <w:pBdr>
          <w:bottom w:val="single" w:sz="4" w:space="17" w:color="FFFFFF"/>
        </w:pBdr>
        <w:snapToGrid w:val="0"/>
        <w:spacing w:line="600" w:lineRule="exact"/>
        <w:ind w:firstLineChars="200" w:firstLine="31680"/>
        <w:rPr>
          <w:rFonts w:ascii="仿宋" w:eastAsia="仿宋" w:hAnsi="仿宋" w:cs="仿宋"/>
          <w:color w:val="000000"/>
          <w:sz w:val="32"/>
          <w:szCs w:val="32"/>
        </w:rPr>
      </w:pPr>
    </w:p>
    <w:p w:rsidR="00660CAC" w:rsidRDefault="00660CAC" w:rsidP="00F02671">
      <w:pPr>
        <w:widowControl/>
        <w:pBdr>
          <w:bottom w:val="single" w:sz="4" w:space="17" w:color="FFFFFF"/>
        </w:pBdr>
        <w:snapToGrid w:val="0"/>
        <w:spacing w:line="600" w:lineRule="exact"/>
        <w:ind w:firstLineChars="200" w:firstLine="31680"/>
        <w:rPr>
          <w:rFonts w:ascii="仿宋" w:eastAsia="仿宋" w:hAnsi="仿宋" w:cs="仿宋"/>
          <w:color w:val="000000"/>
          <w:sz w:val="32"/>
          <w:szCs w:val="32"/>
        </w:rPr>
      </w:pPr>
    </w:p>
    <w:p w:rsidR="00660CAC" w:rsidRPr="00C53A67" w:rsidRDefault="00660CAC" w:rsidP="00F02671">
      <w:pPr>
        <w:widowControl/>
        <w:pBdr>
          <w:bottom w:val="single" w:sz="4" w:space="17" w:color="FFFFFF"/>
        </w:pBdr>
        <w:snapToGrid w:val="0"/>
        <w:spacing w:line="600" w:lineRule="exact"/>
        <w:ind w:firstLineChars="200" w:firstLine="31680"/>
        <w:rPr>
          <w:rFonts w:ascii="仿宋" w:eastAsia="仿宋" w:hAnsi="仿宋"/>
          <w:color w:val="000000"/>
          <w:sz w:val="32"/>
          <w:szCs w:val="32"/>
        </w:rPr>
      </w:pPr>
      <w:r>
        <w:rPr>
          <w:rFonts w:ascii="仿宋" w:eastAsia="仿宋" w:hAnsi="仿宋" w:cs="仿宋"/>
          <w:color w:val="000000"/>
          <w:sz w:val="32"/>
          <w:szCs w:val="32"/>
        </w:rPr>
        <w:t xml:space="preserve">                         </w:t>
      </w:r>
      <w:r>
        <w:rPr>
          <w:rFonts w:ascii="仿宋_GB2312" w:eastAsia="仿宋_GB2312" w:hAnsi="仿宋_GB2312" w:cs="仿宋_GB2312"/>
          <w:sz w:val="32"/>
          <w:szCs w:val="32"/>
        </w:rPr>
        <w:t>2021</w:t>
      </w:r>
      <w:r>
        <w:rPr>
          <w:rFonts w:ascii="仿宋_GB2312" w:eastAsia="仿宋_GB2312" w:hAnsi="仿宋_GB2312" w:cs="仿宋_GB2312" w:hint="eastAsia"/>
          <w:sz w:val="32"/>
          <w:szCs w:val="32"/>
        </w:rPr>
        <w:t>年</w:t>
      </w:r>
      <w:r>
        <w:rPr>
          <w:rFonts w:ascii="仿宋_GB2312" w:eastAsia="仿宋_GB2312" w:hAnsi="仿宋_GB2312" w:cs="仿宋_GB2312"/>
          <w:sz w:val="32"/>
          <w:szCs w:val="32"/>
        </w:rPr>
        <w:t>10</w:t>
      </w:r>
      <w:r>
        <w:rPr>
          <w:rFonts w:ascii="仿宋_GB2312" w:eastAsia="仿宋_GB2312" w:hAnsi="仿宋_GB2312" w:cs="仿宋_GB2312" w:hint="eastAsia"/>
          <w:sz w:val="32"/>
          <w:szCs w:val="32"/>
        </w:rPr>
        <w:t>月</w:t>
      </w:r>
      <w:r>
        <w:rPr>
          <w:rFonts w:ascii="仿宋_GB2312" w:eastAsia="仿宋_GB2312" w:hAnsi="仿宋_GB2312" w:cs="仿宋_GB2312"/>
          <w:sz w:val="32"/>
          <w:szCs w:val="32"/>
        </w:rPr>
        <w:t>18</w:t>
      </w:r>
      <w:r>
        <w:rPr>
          <w:rFonts w:ascii="仿宋_GB2312" w:eastAsia="仿宋_GB2312" w:hAnsi="仿宋_GB2312" w:cs="仿宋_GB2312" w:hint="eastAsia"/>
          <w:sz w:val="32"/>
          <w:szCs w:val="32"/>
        </w:rPr>
        <w:t>日</w:t>
      </w:r>
    </w:p>
    <w:p w:rsidR="00660CAC" w:rsidRDefault="00660CAC">
      <w:pPr>
        <w:pStyle w:val="BodyTextFirstIndent2"/>
        <w:rPr>
          <w:rFonts w:cs="Times New Roman"/>
        </w:rPr>
      </w:pPr>
    </w:p>
    <w:p w:rsidR="00660CAC" w:rsidRDefault="00660CAC">
      <w:pPr>
        <w:pStyle w:val="BodyTextFirstIndent2"/>
        <w:rPr>
          <w:rFonts w:cs="Times New Roman"/>
        </w:rPr>
      </w:pPr>
    </w:p>
    <w:p w:rsidR="00660CAC" w:rsidRDefault="00660CAC">
      <w:pPr>
        <w:pStyle w:val="BodyTextFirstIndent2"/>
        <w:rPr>
          <w:rFonts w:cs="Times New Roman"/>
        </w:rPr>
      </w:pPr>
    </w:p>
    <w:p w:rsidR="00660CAC" w:rsidRDefault="00660CAC">
      <w:pPr>
        <w:pStyle w:val="BodyTextFirstIndent2"/>
        <w:rPr>
          <w:rFonts w:cs="Times New Roman"/>
        </w:rPr>
      </w:pPr>
    </w:p>
    <w:p w:rsidR="00660CAC" w:rsidRDefault="00660CAC">
      <w:pPr>
        <w:spacing w:line="560" w:lineRule="exact"/>
        <w:rPr>
          <w:rFonts w:ascii="仿宋_GB2312" w:eastAsia="仿宋_GB2312" w:hAnsi="仿宋_GB2312"/>
          <w:sz w:val="32"/>
          <w:szCs w:val="32"/>
        </w:rPr>
      </w:pPr>
      <w:r>
        <w:rPr>
          <w:rFonts w:ascii="仿宋_GB2312" w:eastAsia="仿宋_GB2312" w:hAnsi="仿宋_GB2312" w:cs="仿宋_GB2312" w:hint="eastAsia"/>
          <w:sz w:val="32"/>
          <w:szCs w:val="32"/>
        </w:rPr>
        <w:t>领导签发：赵占平</w:t>
      </w:r>
    </w:p>
    <w:p w:rsidR="00660CAC" w:rsidRDefault="00660CAC">
      <w:pPr>
        <w:spacing w:line="56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t>联系人及电话：徐谦，</w:t>
      </w:r>
      <w:r>
        <w:rPr>
          <w:rFonts w:ascii="仿宋_GB2312" w:eastAsia="仿宋_GB2312" w:hAnsi="仿宋_GB2312" w:cs="仿宋_GB2312"/>
          <w:sz w:val="32"/>
          <w:szCs w:val="32"/>
        </w:rPr>
        <w:t>2626886</w:t>
      </w:r>
    </w:p>
    <w:p w:rsidR="00660CAC" w:rsidRDefault="00660CAC">
      <w:pPr>
        <w:spacing w:line="560" w:lineRule="exact"/>
        <w:rPr>
          <w:rFonts w:ascii="仿宋_GB2312" w:eastAsia="仿宋_GB2312" w:hAnsi="仿宋_GB2312"/>
          <w:sz w:val="32"/>
          <w:szCs w:val="32"/>
        </w:rPr>
      </w:pPr>
      <w:r>
        <w:rPr>
          <w:rFonts w:ascii="仿宋_GB2312" w:eastAsia="仿宋_GB2312" w:hAnsi="仿宋_GB2312" w:cs="仿宋_GB2312" w:hint="eastAsia"/>
          <w:sz w:val="32"/>
          <w:szCs w:val="32"/>
        </w:rPr>
        <w:t>抄送：市政府办公室，市政协提案委员会，市卫生健康委员会，</w:t>
      </w:r>
    </w:p>
    <w:p w:rsidR="00660CAC" w:rsidRPr="00F02671" w:rsidRDefault="00660CAC" w:rsidP="00F02671">
      <w:pPr>
        <w:spacing w:line="560" w:lineRule="exact"/>
        <w:rPr>
          <w:rFonts w:ascii="仿宋_GB2312" w:eastAsia="仿宋_GB2312" w:hAnsi="仿宋_GB2312"/>
          <w:sz w:val="32"/>
          <w:szCs w:val="32"/>
        </w:rPr>
      </w:pPr>
      <w:r>
        <w:rPr>
          <w:rFonts w:ascii="仿宋_GB2312" w:eastAsia="仿宋_GB2312" w:hAnsi="仿宋_GB2312" w:cs="仿宋_GB2312"/>
          <w:sz w:val="32"/>
          <w:szCs w:val="32"/>
        </w:rPr>
        <w:t xml:space="preserve">      </w:t>
      </w:r>
      <w:r>
        <w:rPr>
          <w:rFonts w:ascii="仿宋_GB2312" w:eastAsia="仿宋_GB2312" w:hAnsi="仿宋_GB2312" w:cs="仿宋_GB2312" w:hint="eastAsia"/>
          <w:sz w:val="32"/>
          <w:szCs w:val="32"/>
        </w:rPr>
        <w:t>市财政局</w:t>
      </w:r>
    </w:p>
    <w:sectPr w:rsidR="00660CAC" w:rsidRPr="00F02671" w:rsidSect="00371771">
      <w:footerReference w:type="default" r:id="rId7"/>
      <w:pgSz w:w="11906" w:h="16838"/>
      <w:pgMar w:top="2098" w:right="1531" w:bottom="1701" w:left="1531" w:header="851" w:footer="1418" w:gutter="0"/>
      <w:pgNumType w:fmt="numberInDash"/>
      <w:cols w:space="720"/>
      <w:docGrid w:linePitch="313"/>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60CAC" w:rsidRDefault="00660CAC" w:rsidP="00371771">
      <w:r>
        <w:separator/>
      </w:r>
    </w:p>
  </w:endnote>
  <w:endnote w:type="continuationSeparator" w:id="1">
    <w:p w:rsidR="00660CAC" w:rsidRDefault="00660CAC" w:rsidP="0037177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仿宋_GB2312">
    <w:altName w:val="仿宋"/>
    <w:panose1 w:val="02010609030101010101"/>
    <w:charset w:val="86"/>
    <w:family w:val="modern"/>
    <w:pitch w:val="fixed"/>
    <w:sig w:usb0="00000001" w:usb1="080E0000" w:usb2="00000010" w:usb3="00000000" w:csb0="00040000" w:csb1="00000000"/>
  </w:font>
  <w:font w:name="方正小标宋简体">
    <w:altName w:val="黑体"/>
    <w:panose1 w:val="00000000000000000000"/>
    <w:charset w:val="86"/>
    <w:family w:val="script"/>
    <w:notTrueType/>
    <w:pitch w:val="default"/>
    <w:sig w:usb0="00000001" w:usb1="080E0000" w:usb2="00000010" w:usb3="00000000" w:csb0="00040000" w:csb1="00000000"/>
  </w:font>
  <w:font w:name="方正小标宋_GBK">
    <w:altName w:val="Arial Unicode MS"/>
    <w:panose1 w:val="00000000000000000000"/>
    <w:charset w:val="86"/>
    <w:family w:val="script"/>
    <w:notTrueType/>
    <w:pitch w:val="default"/>
    <w:sig w:usb0="00000001" w:usb1="080E0000" w:usb2="00000010" w:usb3="00000000" w:csb0="00040000" w:csb1="00000000"/>
  </w:font>
  <w:font w:name="???????">
    <w:altName w:val="Times New Roman"/>
    <w:panose1 w:val="00000000000000000000"/>
    <w:charset w:val="00"/>
    <w:family w:val="auto"/>
    <w:notTrueType/>
    <w:pitch w:val="default"/>
    <w:sig w:usb0="00000003" w:usb1="00000000" w:usb2="00000000" w:usb3="00000000" w:csb0="00000001"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60CAC" w:rsidRDefault="00660CAC">
    <w:pPr>
      <w:pStyle w:val="Footer"/>
      <w:framePr w:wrap="auto" w:vAnchor="text" w:hAnchor="margin" w:xAlign="center" w:y="1"/>
      <w:rPr>
        <w:rStyle w:val="PageNumber"/>
        <w:rFonts w:ascii="宋体"/>
        <w:sz w:val="24"/>
        <w:szCs w:val="24"/>
      </w:rPr>
    </w:pPr>
    <w:r>
      <w:rPr>
        <w:rStyle w:val="PageNumber"/>
        <w:rFonts w:ascii="宋体" w:hAnsi="宋体" w:cs="宋体"/>
        <w:sz w:val="24"/>
        <w:szCs w:val="24"/>
      </w:rPr>
      <w:fldChar w:fldCharType="begin"/>
    </w:r>
    <w:r>
      <w:rPr>
        <w:rStyle w:val="PageNumber"/>
        <w:rFonts w:ascii="宋体" w:hAnsi="宋体" w:cs="宋体"/>
        <w:sz w:val="24"/>
        <w:szCs w:val="24"/>
      </w:rPr>
      <w:instrText xml:space="preserve">PAGE  </w:instrText>
    </w:r>
    <w:r>
      <w:rPr>
        <w:rStyle w:val="PageNumber"/>
        <w:rFonts w:ascii="宋体" w:hAnsi="宋体" w:cs="宋体"/>
        <w:sz w:val="24"/>
        <w:szCs w:val="24"/>
      </w:rPr>
      <w:fldChar w:fldCharType="separate"/>
    </w:r>
    <w:r>
      <w:rPr>
        <w:rStyle w:val="PageNumber"/>
        <w:rFonts w:ascii="宋体" w:hAnsi="宋体" w:cs="宋体"/>
        <w:noProof/>
        <w:sz w:val="24"/>
        <w:szCs w:val="24"/>
      </w:rPr>
      <w:t>- 4 -</w:t>
    </w:r>
    <w:r>
      <w:rPr>
        <w:rStyle w:val="PageNumber"/>
        <w:rFonts w:ascii="宋体" w:hAnsi="宋体" w:cs="宋体"/>
        <w:sz w:val="24"/>
        <w:szCs w:val="24"/>
      </w:rPr>
      <w:fldChar w:fldCharType="end"/>
    </w:r>
  </w:p>
  <w:p w:rsidR="00660CAC" w:rsidRDefault="00660CAC">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60CAC" w:rsidRDefault="00660CAC" w:rsidP="00371771">
      <w:r>
        <w:separator/>
      </w:r>
    </w:p>
  </w:footnote>
  <w:footnote w:type="continuationSeparator" w:id="1">
    <w:p w:rsidR="00660CAC" w:rsidRDefault="00660CAC" w:rsidP="00371771">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E50172"/>
    <w:multiLevelType w:val="singleLevel"/>
    <w:tmpl w:val="06E50172"/>
    <w:lvl w:ilvl="0">
      <w:start w:val="1"/>
      <w:numFmt w:val="chineseCounting"/>
      <w:suff w:val="nothing"/>
      <w:lvlText w:val="%1、"/>
      <w:lvlJc w:val="left"/>
      <w:rPr>
        <w:rFonts w:hint="eastAsia"/>
      </w:rPr>
    </w:lvl>
  </w:abstractNum>
  <w:abstractNum w:abstractNumId="1">
    <w:nsid w:val="27FDFEA0"/>
    <w:multiLevelType w:val="singleLevel"/>
    <w:tmpl w:val="27FDFEA0"/>
    <w:lvl w:ilvl="0">
      <w:start w:val="1"/>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oNotHyphenateCaps/>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footnotePr>
    <w:footnote w:id="0"/>
    <w:footnote w:id="1"/>
  </w:footnotePr>
  <w:endnotePr>
    <w:endnote w:id="0"/>
    <w:endnote w:id="1"/>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172A27"/>
    <w:rsid w:val="00002EC0"/>
    <w:rsid w:val="0001424B"/>
    <w:rsid w:val="00034B99"/>
    <w:rsid w:val="000919F3"/>
    <w:rsid w:val="000B2CBF"/>
    <w:rsid w:val="00115ED4"/>
    <w:rsid w:val="001204BD"/>
    <w:rsid w:val="00131483"/>
    <w:rsid w:val="0014230A"/>
    <w:rsid w:val="00172A27"/>
    <w:rsid w:val="0018381E"/>
    <w:rsid w:val="001B2DE8"/>
    <w:rsid w:val="001E17F1"/>
    <w:rsid w:val="001F2FD5"/>
    <w:rsid w:val="0020132F"/>
    <w:rsid w:val="00214982"/>
    <w:rsid w:val="0024405C"/>
    <w:rsid w:val="00246628"/>
    <w:rsid w:val="002614B5"/>
    <w:rsid w:val="002731AA"/>
    <w:rsid w:val="002D0B6E"/>
    <w:rsid w:val="002D40D2"/>
    <w:rsid w:val="002D7D5C"/>
    <w:rsid w:val="002E48B2"/>
    <w:rsid w:val="00310921"/>
    <w:rsid w:val="00371771"/>
    <w:rsid w:val="003727D7"/>
    <w:rsid w:val="003817EA"/>
    <w:rsid w:val="003929C9"/>
    <w:rsid w:val="00393F17"/>
    <w:rsid w:val="003F0CBB"/>
    <w:rsid w:val="0045077B"/>
    <w:rsid w:val="00461D58"/>
    <w:rsid w:val="00537069"/>
    <w:rsid w:val="00537EFF"/>
    <w:rsid w:val="00552D31"/>
    <w:rsid w:val="00585713"/>
    <w:rsid w:val="0059340E"/>
    <w:rsid w:val="005E37C4"/>
    <w:rsid w:val="005E5031"/>
    <w:rsid w:val="005F0215"/>
    <w:rsid w:val="00614FAA"/>
    <w:rsid w:val="00650187"/>
    <w:rsid w:val="00657612"/>
    <w:rsid w:val="00660CAC"/>
    <w:rsid w:val="006836E6"/>
    <w:rsid w:val="006B06FA"/>
    <w:rsid w:val="006B5EBA"/>
    <w:rsid w:val="006C2D6A"/>
    <w:rsid w:val="00735F28"/>
    <w:rsid w:val="007532C5"/>
    <w:rsid w:val="00776823"/>
    <w:rsid w:val="00790CD1"/>
    <w:rsid w:val="007C2738"/>
    <w:rsid w:val="007E151C"/>
    <w:rsid w:val="007E3DA5"/>
    <w:rsid w:val="007F7514"/>
    <w:rsid w:val="00803932"/>
    <w:rsid w:val="008056FA"/>
    <w:rsid w:val="00844C25"/>
    <w:rsid w:val="0085612C"/>
    <w:rsid w:val="00862793"/>
    <w:rsid w:val="00871039"/>
    <w:rsid w:val="00901834"/>
    <w:rsid w:val="00934008"/>
    <w:rsid w:val="00996DD8"/>
    <w:rsid w:val="009F2259"/>
    <w:rsid w:val="009F78DF"/>
    <w:rsid w:val="00A50BD7"/>
    <w:rsid w:val="00A8735F"/>
    <w:rsid w:val="00AA700B"/>
    <w:rsid w:val="00B12BF8"/>
    <w:rsid w:val="00B202F1"/>
    <w:rsid w:val="00B425EB"/>
    <w:rsid w:val="00B47BCD"/>
    <w:rsid w:val="00BB3904"/>
    <w:rsid w:val="00BD488F"/>
    <w:rsid w:val="00C01396"/>
    <w:rsid w:val="00C53A67"/>
    <w:rsid w:val="00C63C90"/>
    <w:rsid w:val="00C710AC"/>
    <w:rsid w:val="00C75B63"/>
    <w:rsid w:val="00C9247C"/>
    <w:rsid w:val="00CD27BE"/>
    <w:rsid w:val="00D30204"/>
    <w:rsid w:val="00D47B3E"/>
    <w:rsid w:val="00D83BF9"/>
    <w:rsid w:val="00E13852"/>
    <w:rsid w:val="00E63C97"/>
    <w:rsid w:val="00E834F7"/>
    <w:rsid w:val="00E86EA2"/>
    <w:rsid w:val="00E91D24"/>
    <w:rsid w:val="00EB1B9C"/>
    <w:rsid w:val="00EE2E3B"/>
    <w:rsid w:val="00EE5BB0"/>
    <w:rsid w:val="00F02671"/>
    <w:rsid w:val="00F05E77"/>
    <w:rsid w:val="00F12421"/>
    <w:rsid w:val="00F27D73"/>
    <w:rsid w:val="00F462C8"/>
    <w:rsid w:val="00F90030"/>
    <w:rsid w:val="00FC4FFA"/>
    <w:rsid w:val="00FF4792"/>
    <w:rsid w:val="2CD60C7D"/>
    <w:rsid w:val="4F1F6818"/>
    <w:rsid w:val="5B9328D5"/>
    <w:rsid w:val="680155D6"/>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semiHidden="0" w:uiPriority="0" w:unhideWhenUsed="0"/>
    <w:lsdException w:name="toc 2" w:semiHidden="0" w:uiPriority="0" w:unhideWhenUsed="0"/>
    <w:lsdException w:name="toc 3" w:semiHidden="0" w:uiPriority="0" w:unhideWhenUsed="0"/>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locked="1"/>
    <w:lsdException w:name="footnote text" w:locked="1"/>
    <w:lsdException w:name="annotation text" w:locked="1"/>
    <w:lsdException w:name="header" w:locked="1"/>
    <w:lsdException w:name="footer" w:locked="1"/>
    <w:lsdException w:name="index heading" w:locked="1"/>
    <w:lsdException w:name="caption" w:uiPriority="0"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semiHidden="0" w:uiPriority="0" w:unhideWhenUsed="0" w:qFormat="1"/>
    <w:lsdException w:name="Closing" w:locked="1"/>
    <w:lsdException w:name="Signature" w:locked="1"/>
    <w:lsdException w:name="Default Paragraph Font" w:semiHidden="0" w:uiPriority="0" w:unhideWhenUsed="0"/>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semiHidden="0" w:uiPriority="0" w:unhideWhenUsed="0"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semiHidden="0" w:uiPriority="0" w:unhideWhenUsed="0" w:qFormat="1"/>
    <w:lsdException w:name="Emphasis" w:semiHidden="0" w:uiPriority="0" w:unhideWhenUsed="0" w:qFormat="1"/>
    <w:lsdException w:name="Document Map" w:locked="1"/>
    <w:lsdException w:name="Plain Text" w:locked="1"/>
    <w:lsdException w:name="E-mail Signature" w:locked="1"/>
    <w:lsdException w:name="HTML Top of Form" w:locked="1"/>
    <w:lsdException w:name="HTML Bottom of Form"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locked="1"/>
    <w:lsdException w:name="annotation subject" w:locked="1"/>
    <w:lsdException w:name="No Lis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semiHidden="0" w:uiPriority="0" w:unhideWhenUsed="0"/>
    <w:lsdException w:name="Table Theme" w:locked="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next w:val="BodyTextFirstIndent2"/>
    <w:qFormat/>
    <w:rsid w:val="00371771"/>
    <w:pPr>
      <w:widowControl w:val="0"/>
      <w:jc w:val="both"/>
    </w:pPr>
    <w:rPr>
      <w:szCs w:val="21"/>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link w:val="BodyTextIndentChar"/>
    <w:uiPriority w:val="99"/>
    <w:rsid w:val="00371771"/>
    <w:pPr>
      <w:spacing w:after="120"/>
      <w:ind w:left="420"/>
    </w:pPr>
    <w:rPr>
      <w:rFonts w:ascii="Calibri" w:hAnsi="Calibri" w:cs="Calibri"/>
    </w:rPr>
  </w:style>
  <w:style w:type="character" w:customStyle="1" w:styleId="BodyTextIndentChar">
    <w:name w:val="Body Text Indent Char"/>
    <w:basedOn w:val="DefaultParagraphFont"/>
    <w:link w:val="BodyTextIndent"/>
    <w:uiPriority w:val="99"/>
    <w:semiHidden/>
    <w:locked/>
    <w:rsid w:val="00371771"/>
    <w:rPr>
      <w:sz w:val="21"/>
      <w:szCs w:val="21"/>
    </w:rPr>
  </w:style>
  <w:style w:type="paragraph" w:styleId="BodyTextFirstIndent2">
    <w:name w:val="Body Text First Indent 2"/>
    <w:basedOn w:val="BodyTextIndent"/>
    <w:link w:val="BodyTextFirstIndent2Char"/>
    <w:uiPriority w:val="99"/>
    <w:rsid w:val="00371771"/>
    <w:pPr>
      <w:ind w:left="0" w:firstLine="420"/>
    </w:pPr>
    <w:rPr>
      <w:rFonts w:ascii="仿宋_GB2312" w:eastAsia="仿宋_GB2312" w:cs="仿宋_GB2312"/>
      <w:sz w:val="32"/>
      <w:szCs w:val="32"/>
    </w:rPr>
  </w:style>
  <w:style w:type="character" w:customStyle="1" w:styleId="BodyTextFirstIndent2Char">
    <w:name w:val="Body Text First Indent 2 Char"/>
    <w:basedOn w:val="BodyTextIndentChar"/>
    <w:link w:val="BodyTextFirstIndent2"/>
    <w:uiPriority w:val="99"/>
    <w:semiHidden/>
    <w:locked/>
    <w:rsid w:val="00371771"/>
  </w:style>
  <w:style w:type="paragraph" w:styleId="CommentText">
    <w:name w:val="annotation text"/>
    <w:basedOn w:val="Normal"/>
    <w:link w:val="CommentTextChar"/>
    <w:uiPriority w:val="99"/>
    <w:semiHidden/>
    <w:rsid w:val="00371771"/>
    <w:pPr>
      <w:jc w:val="left"/>
    </w:pPr>
  </w:style>
  <w:style w:type="character" w:customStyle="1" w:styleId="CommentTextChar">
    <w:name w:val="Comment Text Char"/>
    <w:basedOn w:val="DefaultParagraphFont"/>
    <w:link w:val="CommentText"/>
    <w:uiPriority w:val="99"/>
    <w:semiHidden/>
    <w:locked/>
    <w:rsid w:val="00371771"/>
    <w:rPr>
      <w:sz w:val="21"/>
      <w:szCs w:val="21"/>
    </w:rPr>
  </w:style>
  <w:style w:type="paragraph" w:styleId="Date">
    <w:name w:val="Date"/>
    <w:basedOn w:val="Normal"/>
    <w:next w:val="Normal"/>
    <w:link w:val="DateChar"/>
    <w:uiPriority w:val="99"/>
    <w:rsid w:val="00371771"/>
    <w:pPr>
      <w:ind w:leftChars="2500" w:left="100"/>
    </w:pPr>
  </w:style>
  <w:style w:type="character" w:customStyle="1" w:styleId="DateChar">
    <w:name w:val="Date Char"/>
    <w:basedOn w:val="DefaultParagraphFont"/>
    <w:link w:val="Date"/>
    <w:uiPriority w:val="99"/>
    <w:semiHidden/>
    <w:locked/>
    <w:rsid w:val="00371771"/>
    <w:rPr>
      <w:sz w:val="21"/>
      <w:szCs w:val="21"/>
    </w:rPr>
  </w:style>
  <w:style w:type="paragraph" w:styleId="Footer">
    <w:name w:val="footer"/>
    <w:basedOn w:val="Normal"/>
    <w:link w:val="FooterChar"/>
    <w:uiPriority w:val="99"/>
    <w:rsid w:val="00371771"/>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semiHidden/>
    <w:locked/>
    <w:rsid w:val="00371771"/>
    <w:rPr>
      <w:sz w:val="18"/>
      <w:szCs w:val="18"/>
    </w:rPr>
  </w:style>
  <w:style w:type="paragraph" w:styleId="Header">
    <w:name w:val="header"/>
    <w:basedOn w:val="Normal"/>
    <w:link w:val="HeaderChar"/>
    <w:uiPriority w:val="99"/>
    <w:rsid w:val="00371771"/>
    <w:pPr>
      <w:pBdr>
        <w:top w:val="none" w:sz="0" w:space="1" w:color="auto"/>
        <w:left w:val="none" w:sz="0" w:space="4" w:color="auto"/>
        <w:bottom w:val="none" w:sz="0" w:space="1" w:color="auto"/>
        <w:right w:val="none" w:sz="0" w:space="4" w:color="auto"/>
      </w:pBdr>
      <w:tabs>
        <w:tab w:val="center" w:pos="4153"/>
        <w:tab w:val="right" w:pos="8306"/>
      </w:tabs>
      <w:snapToGrid w:val="0"/>
    </w:pPr>
    <w:rPr>
      <w:sz w:val="18"/>
      <w:szCs w:val="18"/>
    </w:rPr>
  </w:style>
  <w:style w:type="character" w:customStyle="1" w:styleId="HeaderChar">
    <w:name w:val="Header Char"/>
    <w:basedOn w:val="DefaultParagraphFont"/>
    <w:link w:val="Header"/>
    <w:uiPriority w:val="99"/>
    <w:semiHidden/>
    <w:locked/>
    <w:rsid w:val="00371771"/>
    <w:rPr>
      <w:sz w:val="18"/>
      <w:szCs w:val="18"/>
    </w:rPr>
  </w:style>
  <w:style w:type="character" w:styleId="PageNumber">
    <w:name w:val="page number"/>
    <w:basedOn w:val="DefaultParagraphFont"/>
    <w:uiPriority w:val="99"/>
    <w:rsid w:val="00371771"/>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no"?><Relationships xmlns="http://schemas.openxmlformats.org/package/2006/relationships"><Relationship Id="rId1" Target="numbering.xml" Type="http://schemas.openxmlformats.org/officeDocument/2006/relationships/numbering"/><Relationship Id="rId2" Target="styles.xml" Type="http://schemas.openxmlformats.org/officeDocument/2006/relationships/styles"/><Relationship Id="rId3" Target="settings.xml" Type="http://schemas.openxmlformats.org/officeDocument/2006/relationships/settings"/><Relationship Id="rId4" Target="webSettings.xml" Type="http://schemas.openxmlformats.org/officeDocument/2006/relationships/webSettings"/><Relationship Id="rId5" Target="footnotes.xml" Type="http://schemas.openxmlformats.org/officeDocument/2006/relationships/footnotes"/><Relationship Id="rId6" Target="endnotes.xml" Type="http://schemas.openxmlformats.org/officeDocument/2006/relationships/endnotes"/><Relationship Id="rId7" Target="footer1.xml" Type="http://schemas.openxmlformats.org/officeDocument/2006/relationships/footer"/><Relationship Id="rId8" Target="fontTable.xml" Type="http://schemas.openxmlformats.org/officeDocument/2006/relationships/fontTable"/><Relationship Id="rId9" Target="theme/theme1.xml" Type="http://schemas.openxmlformats.org/officeDocument/2006/relationships/theme"/></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15</TotalTime>
  <Pages>4</Pages>
  <Words>292</Words>
  <Characters>1668</Characters>
  <Application>Microsoft Office Outlook</Application>
  <DocSecurity>0</DocSecurity>
  <Lines>0</Lines>
  <Paragraphs>0</Paragraphs>
  <ScaleCrop>false</ScaleCrop>
  <Company>微软中国</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2021-10-15T03:00:00Z</dcterms:created>
  <dc:creator>`1-+</dc:creator>
  <cp:lastModifiedBy>微软用户</cp:lastModifiedBy>
  <cp:lastPrinted>2021-10-15T03:08:00Z</cp:lastPrinted>
  <dcterms:modified xsi:type="dcterms:W3CDTF">2021-10-18T03:37:00Z</dcterms:modified>
  <cp:revision>7</cp:revision>
  <dc:title>关于对邢台市人大代表204号建议的答复</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