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right"/>
        <w:rPr>
          <w:rFonts w:hint="eastAsia" w:ascii="仿宋_GB2312" w:eastAsia="仿宋_GB2312"/>
          <w:color w:val="auto"/>
          <w:kern w:val="0"/>
          <w:szCs w:val="32"/>
        </w:rPr>
      </w:pPr>
    </w:p>
    <w:p>
      <w:pPr>
        <w:pStyle w:val="4"/>
        <w:jc w:val="right"/>
        <w:rPr>
          <w:rFonts w:hint="eastAsia" w:ascii="仿宋_GB2312" w:eastAsia="仿宋_GB2312"/>
          <w:color w:val="auto"/>
          <w:kern w:val="0"/>
          <w:szCs w:val="32"/>
        </w:rPr>
      </w:pPr>
    </w:p>
    <w:p>
      <w:pPr>
        <w:pStyle w:val="4"/>
        <w:jc w:val="right"/>
        <w:rPr>
          <w:rFonts w:hint="eastAsia" w:ascii="仿宋_GB2312" w:eastAsia="仿宋_GB2312"/>
          <w:color w:val="auto"/>
          <w:kern w:val="0"/>
          <w:szCs w:val="32"/>
        </w:rPr>
      </w:pPr>
      <w:r>
        <w:rPr>
          <w:rFonts w:hint="eastAsia" w:ascii="仿宋_GB2312" w:eastAsia="仿宋_GB2312"/>
          <w:color w:val="auto"/>
          <w:kern w:val="0"/>
          <w:szCs w:val="32"/>
        </w:rPr>
        <w:t>是否同意公开：是</w:t>
      </w:r>
    </w:p>
    <w:p>
      <w:pPr>
        <w:pStyle w:val="4"/>
        <w:ind w:right="160"/>
        <w:jc w:val="right"/>
        <w:rPr>
          <w:rFonts w:hint="eastAsia" w:ascii="仿宋_GB2312" w:eastAsia="仿宋_GB2312"/>
          <w:color w:val="auto"/>
          <w:kern w:val="0"/>
          <w:szCs w:val="32"/>
          <w:lang w:eastAsia="zh-CN"/>
        </w:rPr>
      </w:pPr>
      <w:r>
        <w:rPr>
          <w:rFonts w:hint="eastAsia" w:ascii="仿宋_GB2312" w:eastAsia="仿宋_GB2312"/>
          <w:color w:val="auto"/>
          <w:kern w:val="0"/>
          <w:szCs w:val="32"/>
        </w:rPr>
        <w:t>办理结果：</w:t>
      </w:r>
      <w:r>
        <w:rPr>
          <w:rFonts w:hint="eastAsia" w:ascii="仿宋_GB2312" w:eastAsia="仿宋_GB2312"/>
          <w:color w:val="auto"/>
          <w:kern w:val="0"/>
          <w:szCs w:val="32"/>
          <w:lang w:val="en-US" w:eastAsia="zh-CN"/>
        </w:rPr>
        <w:t>A</w:t>
      </w:r>
    </w:p>
    <w:p>
      <w:pPr>
        <w:pStyle w:val="4"/>
        <w:tabs>
          <w:tab w:val="left" w:pos="4490"/>
          <w:tab w:val="right" w:pos="9184"/>
        </w:tabs>
        <w:wordWrap w:val="0"/>
        <w:ind w:firstLine="4160" w:firstLineChars="1300"/>
        <w:jc w:val="left"/>
        <w:rPr>
          <w:rFonts w:hint="eastAsia" w:ascii="仿宋_GB2312" w:eastAsia="仿宋_GB2312"/>
          <w:color w:val="auto"/>
          <w:kern w:val="0"/>
          <w:szCs w:val="32"/>
        </w:rPr>
      </w:pPr>
      <w:r>
        <w:rPr>
          <w:rFonts w:hint="eastAsia" w:ascii="仿宋_GB2312" w:eastAsia="仿宋_GB2312"/>
          <w:color w:val="auto"/>
          <w:kern w:val="0"/>
          <w:lang w:val="en-US" w:eastAsia="zh-CN"/>
        </w:rPr>
        <w:t xml:space="preserve">   邢自然</w:t>
      </w:r>
      <w:r>
        <w:rPr>
          <w:rFonts w:hint="eastAsia" w:ascii="仿宋_GB2312" w:eastAsia="仿宋_GB2312"/>
          <w:color w:val="auto"/>
          <w:kern w:val="0"/>
        </w:rPr>
        <w:t>提案字</w:t>
      </w:r>
      <w:r>
        <w:rPr>
          <w:rFonts w:hint="eastAsia" w:ascii="仿宋_GB2312" w:hAnsi="仿宋" w:eastAsia="仿宋_GB2312"/>
          <w:color w:val="auto"/>
        </w:rPr>
        <w:t>〔2021〕</w:t>
      </w:r>
      <w:r>
        <w:rPr>
          <w:rFonts w:hint="eastAsia" w:ascii="仿宋_GB2312" w:eastAsia="仿宋_GB2312"/>
          <w:color w:val="auto"/>
          <w:kern w:val="0"/>
        </w:rPr>
        <w:t>第</w:t>
      </w:r>
      <w:r>
        <w:rPr>
          <w:rFonts w:hint="eastAsia" w:ascii="仿宋_GB2312" w:eastAsia="仿宋_GB2312"/>
          <w:color w:val="auto"/>
          <w:kern w:val="0"/>
          <w:lang w:val="en-US" w:eastAsia="zh-CN"/>
        </w:rPr>
        <w:t>16</w:t>
      </w:r>
      <w:r>
        <w:rPr>
          <w:rFonts w:hint="eastAsia" w:ascii="仿宋_GB2312" w:eastAsia="仿宋_GB2312"/>
          <w:color w:val="auto"/>
          <w:kern w:val="0"/>
        </w:rPr>
        <w:t>号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pStyle w:val="5"/>
        <w:widowControl w:val="0"/>
        <w:wordWrap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对政协邢台市第十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届委员会</w:t>
      </w:r>
    </w:p>
    <w:p>
      <w:pPr>
        <w:pStyle w:val="5"/>
        <w:widowControl w:val="0"/>
        <w:wordWrap/>
        <w:adjustRightInd/>
        <w:snapToGrid/>
        <w:spacing w:before="0" w:beforeAutospacing="0" w:after="0" w:afterAutospacing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148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号提案的答复</w:t>
      </w:r>
    </w:p>
    <w:p>
      <w:pPr>
        <w:pStyle w:val="5"/>
        <w:widowControl/>
        <w:wordWrap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白少峰委员：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您提出的“关于高度重视城市美学大力提升城市品质”的提案收悉，现答复如下：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随着我国经济社会的快速发展，城市建设也有了突飞猛进的变化，然而由于</w:t>
      </w:r>
      <w:r>
        <w:rPr>
          <w:rFonts w:hint="eastAsia" w:ascii="仿宋_GB2312" w:hAnsi="仿宋_GB2312" w:eastAsia="仿宋_GB2312" w:cs="仿宋_GB2312"/>
          <w:sz w:val="32"/>
          <w:szCs w:val="32"/>
        </w:rPr>
        <w:t>过于追求钢筋水泥化的高楼大厦和城市规模的蔓延扩张，缺乏对城市人文、美学、品质等城市内涵的关注，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导致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包括邢台在内的国内多数城市的建设，“千城一面”“千楼一面”现象普遍存在。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当前，对城市美学的呼唤日渐高涨，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群众对城市的期盼，已不再只是丰裕的物质生活，经济总量增长已不是城市之间竞争的唯一关键因素，越来越表现为经济、文化、特色、品质等城市综合实力的竞争。邢台作为“燕赵第一城”，拥有悠久的历史积淀和出色的自然山水景观，但整体实力与全省、全国平均水平相比较弱，吸引力与辐射能力不强。如何更好的发挥城市美学、人文历史等对城市实力提升的作用，大力提升城市品质和吸引力，已成为邢台更好参与区域间城市竞争，实现高质量赶超发展的必然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一、关于突出重点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近年来，市委市政府高度重视我市城市规划编制工作，坚持引进国内高水平的设计单位参与《邢台市“一城五星”城乡总体规划（2</w:t>
      </w:r>
      <w:r>
        <w:rPr>
          <w:rFonts w:ascii="仿宋_GB2312" w:hAnsi="仿宋_GB2312" w:eastAsia="仿宋_GB2312" w:cs="仿宋_GB2312"/>
          <w:sz w:val="32"/>
          <w:szCs w:val="32"/>
        </w:rPr>
        <w:t>014-2030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年）》《邢台市城市总体规划（2</w:t>
      </w:r>
      <w:r>
        <w:rPr>
          <w:rFonts w:ascii="仿宋_GB2312" w:hAnsi="仿宋_GB2312" w:eastAsia="仿宋_GB2312" w:cs="仿宋_GB2312"/>
          <w:sz w:val="32"/>
          <w:szCs w:val="32"/>
        </w:rPr>
        <w:t>016-2030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年）》《邢台市国土空间总体规划（2</w:t>
      </w:r>
      <w:r>
        <w:rPr>
          <w:rFonts w:ascii="仿宋_GB2312" w:hAnsi="仿宋_GB2312" w:eastAsia="仿宋_GB2312" w:cs="仿宋_GB2312"/>
          <w:sz w:val="32"/>
          <w:szCs w:val="32"/>
        </w:rPr>
        <w:t>021-2035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》等重要规划的编制，做好城市顶层设计，科学引领城市发展。关于城市景观风貌，规划也一直高度关注，充分利用丰富的山水景观资源和历史人文资源，整体谋划城市景观风貌特色，突出邢台文化底蕴，提升城市品质；关于文化设施，规划坚持以人为本，从满足群众需求和补足城市短板出发，科学布局各类文化设施用地，为博物馆、图书馆、科技馆、大剧院等城市文化活动设施的建设提供空间用地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规划审批方面，我局严格依据《城市规划管理技术规定》等有关要求，注重营造优美的城市天际线、建筑景观的层次性等，从城市美学角度，构筑富有特色的空间形态和城市风貌特色，提升人民群众的城市体验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二、关于处理好几个关系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bottom"/>
        <w:rPr>
          <w:rFonts w:hint="eastAsia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在城市总体规划、国土空间总体规划等相关规划编制中，贯彻落实创新、协调、绿色、开放、共享的新发展理念，遵循城市发展规律，统筹生产、生活、生态三大布局，推进经济社会全面协调可持续发展。规划坚持生态优先原则，全面梳理邢台自然资源禀赋和自然地理格局，严格保护自然生态本底，加强自然资源要素的统筹和重点地区的生态建设与生态修复，系统性改善城市生态环境，逐步提升城市环境品质，统筹处理好城市与自然的关系；规划坚持以人为本原则，从满足广大人民日益增长的美好生活需求出发，完善公共设施，实现公共服务“均等覆盖、补缺增需”，提高居民生活品质，提升城市吸引力，努力提升人民获得感和幸福感，统筹处理好城市与人的关系;规划坚持文化传承原则，注重保护历史文化遗存和历史街区风貌，深入发掘和利用邢台悠久的历史人文资源，彰显城市特色，统筹处理好城市与历史的关系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规划重视发展智慧城市，支持推进新型基础设施建设，支撑移动互联网、物联网、云计算、大数据、人工智能等技术的广泛应用，统筹处理好城市与科技的关系。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三、关于城市雕塑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rPr>
          <w:rFonts w:hint="eastAsia" w:ascii="PingFangSC-Regular" w:hAnsi="PingFangSC-Regular" w:cs="PingFangSC-Regular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城市雕塑是体现城市美学的重要元素，是城市内在精神和价值观的直接表现，以雕塑明晰城市形象、激发城市活力、提升城市魅力的做法，正在为国内外很多城市接受。近年来，我市一直注重城市雕塑的创作设计，先后开展了城市重要节点公共雕塑创作设计、牛城主题雕塑公园规划方案等工作，其中，部分雕塑创作已落地实施，比如园博园南门的“祖乙迁邢”群雕，北高速出入口的“邢”之门雕塑等。通过挖掘邢台优秀的历史人文资源和产业发展特色，充分运用雕塑创作的形式展现邢台的城市文化和未来发展愿景，丰富城市美学景观，推动邢台城市品位和形象的提升，推进邢台高质量赶超发展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 xml:space="preserve">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 xml:space="preserve">邢台市自然资源和规划局         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0" w:firstLineChars="150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2021年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11</w:t>
      </w: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月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2</w:t>
      </w: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日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领导签发：赵俊生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联系人及电话：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张文斌</w:t>
      </w: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 xml:space="preserve">     22610</w:t>
      </w:r>
      <w:r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  <w:t>21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lang w:val="en-US" w:eastAsia="zh-CN"/>
        </w:rPr>
      </w:pPr>
      <w:r>
        <w:rPr>
          <w:rFonts w:hint="default" w:ascii="仿宋_GB2312" w:hAnsi="仿宋" w:eastAsia="仿宋_GB2312" w:cs="Times New Roman"/>
          <w:color w:val="auto"/>
          <w:kern w:val="2"/>
          <w:sz w:val="32"/>
          <w:lang w:val="en-US" w:eastAsia="zh-CN"/>
        </w:rPr>
        <w:t>抄送：市政府办公室，市政协提案委员会。</w: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11BF7"/>
    <w:rsid w:val="10666ABB"/>
    <w:rsid w:val="136E3DA0"/>
    <w:rsid w:val="143D7814"/>
    <w:rsid w:val="18856D75"/>
    <w:rsid w:val="1AB733FC"/>
    <w:rsid w:val="1BFB419F"/>
    <w:rsid w:val="1CEC6659"/>
    <w:rsid w:val="236436C6"/>
    <w:rsid w:val="328820CD"/>
    <w:rsid w:val="32A21C6E"/>
    <w:rsid w:val="330114CD"/>
    <w:rsid w:val="34F316C7"/>
    <w:rsid w:val="37FEDA28"/>
    <w:rsid w:val="3EBF4BD5"/>
    <w:rsid w:val="514D5C84"/>
    <w:rsid w:val="51C55758"/>
    <w:rsid w:val="56C4052B"/>
    <w:rsid w:val="5DAF1708"/>
    <w:rsid w:val="615E52BC"/>
    <w:rsid w:val="68C84A3E"/>
    <w:rsid w:val="6F4D7787"/>
    <w:rsid w:val="73227DC4"/>
    <w:rsid w:val="7ED99E82"/>
    <w:rsid w:val="E7FFBF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2020-03-24T18:46:00Z</dcterms:created>
  <dc:creator>Administrator</dc:creator>
  <cp:lastModifiedBy>kylin</cp:lastModifiedBy>
  <cp:lastPrinted>2021-11-04T08:38:23Z</cp:lastPrinted>
  <dcterms:modified xsi:type="dcterms:W3CDTF">2021-11-04T08:38:38Z</dcterms:modified>
  <dc:title>是否同意公开：（是）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