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8B" w:rsidRDefault="0097118B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97118B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是否同意公开：是</w:t>
      </w: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办理结果：A</w:t>
      </w: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邢自然提案字〔2021〕</w:t>
      </w:r>
      <w:r w:rsidR="00604D92">
        <w:rPr>
          <w:rFonts w:ascii="仿宋_GB2312" w:eastAsia="仿宋_GB2312" w:hAnsi="仿宋_GB2312" w:cs="仿宋_GB2312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118B" w:rsidRDefault="0097118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3EFC" w:rsidRPr="00193EFC" w:rsidRDefault="00193EFC" w:rsidP="00193EFC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193EFC">
        <w:rPr>
          <w:rFonts w:ascii="方正小标宋简体" w:eastAsia="方正小标宋简体" w:hAnsi="宋体" w:cs="宋体" w:hint="eastAsia"/>
          <w:sz w:val="44"/>
          <w:szCs w:val="44"/>
        </w:rPr>
        <w:t>对政协邢台市第十四届委员会</w:t>
      </w:r>
    </w:p>
    <w:p w:rsidR="00193EFC" w:rsidRDefault="00193EFC" w:rsidP="00193EFC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 w:rsidRPr="00193EFC">
        <w:rPr>
          <w:rFonts w:ascii="方正小标宋简体" w:eastAsia="方正小标宋简体" w:hAnsi="宋体" w:cs="宋体" w:hint="eastAsia"/>
          <w:sz w:val="44"/>
          <w:szCs w:val="44"/>
        </w:rPr>
        <w:t>第一次会议第369号提案的答复</w:t>
      </w:r>
    </w:p>
    <w:p w:rsidR="00193EFC" w:rsidRDefault="00193EFC" w:rsidP="00193EFC">
      <w:pPr>
        <w:rPr>
          <w:rFonts w:ascii="仿宋" w:eastAsia="仿宋" w:hAnsi="仿宋" w:cs="仿宋"/>
          <w:sz w:val="32"/>
          <w:szCs w:val="32"/>
        </w:rPr>
      </w:pPr>
    </w:p>
    <w:p w:rsidR="00193EFC" w:rsidRDefault="00193EFC" w:rsidP="00193EF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马玉峰委员：</w:t>
      </w:r>
    </w:p>
    <w:p w:rsidR="00193EFC" w:rsidRPr="00D854BA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您关于“邢台市区应向西发展的建议”收悉。现答复如下：</w:t>
      </w:r>
    </w:p>
    <w:p w:rsidR="00193EFC" w:rsidRPr="0051358B" w:rsidRDefault="00193EFC" w:rsidP="00193EF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358B">
        <w:rPr>
          <w:rFonts w:ascii="黑体" w:eastAsia="黑体" w:hAnsi="黑体" w:hint="eastAsia"/>
          <w:sz w:val="32"/>
          <w:szCs w:val="32"/>
        </w:rPr>
        <w:t>一、我市市区空间布局</w:t>
      </w:r>
    </w:p>
    <w:p w:rsidR="00193EFC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我市</w:t>
      </w:r>
      <w:r w:rsidRPr="00822CB8">
        <w:rPr>
          <w:rFonts w:ascii="仿宋_GB2312" w:eastAsia="仿宋_GB2312" w:hAnsi="宋体" w:hint="eastAsia"/>
          <w:sz w:val="32"/>
          <w:szCs w:val="32"/>
        </w:rPr>
        <w:t>牢牢把握</w:t>
      </w:r>
      <w:r w:rsidRPr="00822CB8">
        <w:rPr>
          <w:rFonts w:ascii="仿宋_GB2312" w:eastAsia="仿宋_GB2312" w:hAnsi="宋体"/>
          <w:sz w:val="32"/>
          <w:szCs w:val="32"/>
        </w:rPr>
        <w:t>行政区划</w:t>
      </w:r>
      <w:r w:rsidRPr="00822CB8">
        <w:rPr>
          <w:rFonts w:ascii="仿宋_GB2312" w:eastAsia="仿宋_GB2312" w:hAnsi="宋体" w:hint="eastAsia"/>
          <w:sz w:val="32"/>
          <w:szCs w:val="32"/>
        </w:rPr>
        <w:t>调整的机遇</w:t>
      </w:r>
      <w:r w:rsidRPr="00822CB8">
        <w:rPr>
          <w:rFonts w:ascii="仿宋_GB2312" w:eastAsia="仿宋_GB2312" w:hAnsi="宋体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在锚固城市蓝绿基底基础上，优化城市空间布局，完善城市功能，构建 “三心六片，两轴两带”空间布局结构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822CB8">
        <w:rPr>
          <w:rFonts w:ascii="仿宋_GB2312" w:eastAsia="仿宋_GB2312" w:hAnsi="宋体" w:hint="eastAsia"/>
          <w:sz w:val="32"/>
          <w:szCs w:val="32"/>
        </w:rPr>
        <w:t>中心城区向西延续城市空间拓展趋势；跨南水北调水渠的交通通道已经建成，交通便利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将毗邻主城区的会宁、南大郭、南石门等城镇空间纳入中心城区，</w:t>
      </w:r>
      <w:r w:rsidRPr="00822CB8">
        <w:rPr>
          <w:rFonts w:ascii="仿宋_GB2312" w:eastAsia="仿宋_GB2312" w:hAnsi="宋体"/>
          <w:sz w:val="32"/>
          <w:szCs w:val="32"/>
        </w:rPr>
        <w:t>延续城市</w:t>
      </w:r>
      <w:r w:rsidRPr="00822CB8">
        <w:rPr>
          <w:rFonts w:ascii="仿宋_GB2312" w:eastAsia="仿宋_GB2312" w:hAnsi="宋体" w:hint="eastAsia"/>
          <w:sz w:val="32"/>
          <w:szCs w:val="32"/>
        </w:rPr>
        <w:t>向西</w:t>
      </w:r>
      <w:r w:rsidRPr="00822CB8">
        <w:rPr>
          <w:rFonts w:ascii="仿宋_GB2312" w:eastAsia="仿宋_GB2312" w:hAnsi="宋体"/>
          <w:sz w:val="32"/>
          <w:szCs w:val="32"/>
        </w:rPr>
        <w:t>发展</w:t>
      </w:r>
      <w:r w:rsidRPr="00822CB8">
        <w:rPr>
          <w:rFonts w:ascii="仿宋_GB2312" w:eastAsia="仿宋_GB2312" w:hAnsi="宋体" w:hint="eastAsia"/>
          <w:sz w:val="32"/>
          <w:szCs w:val="32"/>
        </w:rPr>
        <w:t>的</w:t>
      </w:r>
      <w:r w:rsidRPr="00822CB8">
        <w:rPr>
          <w:rFonts w:ascii="仿宋_GB2312" w:eastAsia="仿宋_GB2312" w:hAnsi="宋体"/>
          <w:sz w:val="32"/>
          <w:szCs w:val="32"/>
        </w:rPr>
        <w:t>惯性，不断完善城市功能，提高西部土地集约利用效率，形成完善城市功能空间。</w:t>
      </w:r>
      <w:r w:rsidRPr="00822CB8">
        <w:rPr>
          <w:rFonts w:ascii="仿宋_GB2312" w:eastAsia="仿宋_GB2312" w:hAnsi="宋体" w:hint="eastAsia"/>
          <w:sz w:val="32"/>
          <w:szCs w:val="32"/>
        </w:rPr>
        <w:t>但南水北调工程造成其与中心城区的割裂，且基础配套设施不易于与中心城区共享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排水、防洪等问题</w:t>
      </w:r>
      <w:r w:rsidRPr="00822CB8">
        <w:rPr>
          <w:rFonts w:ascii="仿宋_GB2312" w:eastAsia="仿宋_GB2312" w:hAnsi="宋体" w:hint="eastAsia"/>
          <w:sz w:val="32"/>
          <w:szCs w:val="32"/>
        </w:rPr>
        <w:lastRenderedPageBreak/>
        <w:t>较难解决</w:t>
      </w:r>
      <w:r>
        <w:rPr>
          <w:rFonts w:ascii="仿宋_GB2312" w:eastAsia="仿宋_GB2312" w:hAnsi="宋体" w:hint="eastAsia"/>
          <w:sz w:val="32"/>
          <w:szCs w:val="32"/>
        </w:rPr>
        <w:t>；且</w:t>
      </w:r>
      <w:r w:rsidRPr="00822CB8">
        <w:rPr>
          <w:rFonts w:ascii="仿宋_GB2312" w:eastAsia="仿宋_GB2312" w:hAnsi="宋体" w:hint="eastAsia"/>
          <w:sz w:val="32"/>
          <w:szCs w:val="32"/>
        </w:rPr>
        <w:t>处于二级水源保护区</w:t>
      </w:r>
      <w:r>
        <w:rPr>
          <w:rFonts w:ascii="仿宋_GB2312" w:eastAsia="仿宋_GB2312" w:hAnsi="宋体" w:hint="eastAsia"/>
          <w:sz w:val="32"/>
          <w:szCs w:val="32"/>
        </w:rPr>
        <w:t>、市区河道上游水源地、生态涵养区等诸多因素</w:t>
      </w:r>
      <w:r w:rsidRPr="00822CB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造成城市向西发展受到一定制约。</w:t>
      </w:r>
    </w:p>
    <w:p w:rsidR="00193EFC" w:rsidRPr="00CA2D6C" w:rsidRDefault="00193EFC" w:rsidP="00193EF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A2D6C">
        <w:rPr>
          <w:rFonts w:ascii="黑体" w:eastAsia="黑体" w:hAnsi="黑体" w:hint="eastAsia"/>
          <w:sz w:val="32"/>
          <w:szCs w:val="32"/>
        </w:rPr>
        <w:t>二、我市国土空间总体规划原则</w:t>
      </w:r>
    </w:p>
    <w:p w:rsidR="00193EFC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我市在编的2</w:t>
      </w:r>
      <w:r>
        <w:rPr>
          <w:rFonts w:ascii="仿宋_GB2312" w:eastAsia="仿宋_GB2312" w:hAnsi="宋体"/>
          <w:sz w:val="32"/>
          <w:szCs w:val="32"/>
        </w:rPr>
        <w:t>035版国土空间总体规划的规划原则</w:t>
      </w:r>
      <w:r>
        <w:rPr>
          <w:rFonts w:ascii="仿宋_GB2312" w:eastAsia="仿宋_GB2312" w:hAnsi="宋体" w:hint="eastAsia"/>
          <w:sz w:val="32"/>
          <w:szCs w:val="32"/>
        </w:rPr>
        <w:t>即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“</w:t>
      </w:r>
      <w:r w:rsidRPr="009A59D8">
        <w:rPr>
          <w:rFonts w:ascii="仿宋_GB2312" w:eastAsia="仿宋_GB2312" w:hAnsi="宋体" w:hint="eastAsia"/>
          <w:sz w:val="32"/>
          <w:szCs w:val="32"/>
        </w:rPr>
        <w:t>底线约束，推动绿色发展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，具体是：</w:t>
      </w:r>
      <w:r w:rsidRPr="009A59D8">
        <w:rPr>
          <w:rFonts w:ascii="仿宋_GB2312" w:eastAsia="仿宋_GB2312" w:hAnsi="宋体" w:hint="eastAsia"/>
          <w:sz w:val="32"/>
          <w:szCs w:val="32"/>
        </w:rPr>
        <w:t>全面落实生态文明建设要求，牢固树立和认真践行绿水青山就是金山银山的理念。坚持保护优先、集约节约，在资源环境承载能力和国土空间开发适宜性评价基础上，优先划定底线，严守生态安全、国土安全、粮食安全和历史文化保护线。严控增量、盘活存量，统筹生态保护与产业发展的关系，促进城镇发展由外延扩张向内涵提升转变，推动形成绿色发展方式和生活方式。</w:t>
      </w:r>
      <w:r>
        <w:rPr>
          <w:rFonts w:ascii="仿宋_GB2312" w:eastAsia="仿宋_GB2312" w:hAnsi="宋体" w:hint="eastAsia"/>
          <w:sz w:val="32"/>
          <w:szCs w:val="32"/>
        </w:rPr>
        <w:t>其核心就是“严守底线、严控增量、内涵提升”，此次国土空间总体规划的显著特点就是减量发展，对城市空间布局进行优化提升，虽然将任泽区、南和区纳入中心城区，城市规模增大了，但是建设用地指标总量只减不增。</w:t>
      </w:r>
    </w:p>
    <w:p w:rsidR="00193EFC" w:rsidRPr="004B1F56" w:rsidRDefault="00193EFC" w:rsidP="00193EF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1F56">
        <w:rPr>
          <w:rFonts w:ascii="黑体" w:eastAsia="黑体" w:hAnsi="黑体"/>
          <w:sz w:val="32"/>
          <w:szCs w:val="32"/>
        </w:rPr>
        <w:t>三、</w:t>
      </w:r>
      <w:r w:rsidRPr="004B1F56">
        <w:rPr>
          <w:rStyle w:val="4"/>
          <w:rFonts w:ascii="黑体" w:eastAsia="黑体" w:hAnsi="黑体" w:hint="eastAsia"/>
          <w:b w:val="0"/>
          <w:szCs w:val="32"/>
        </w:rPr>
        <w:t>明确耕地保护目标，优化耕地布局</w:t>
      </w:r>
    </w:p>
    <w:p w:rsidR="00193EFC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0149">
        <w:rPr>
          <w:rFonts w:ascii="仿宋_GB2312" w:eastAsia="仿宋_GB2312" w:hAnsi="宋体" w:hint="eastAsia"/>
          <w:sz w:val="32"/>
          <w:szCs w:val="32"/>
        </w:rPr>
        <w:t>落实最严格的耕地保护制度，以划定的粮食生产功能区和重要农产品生产保护区为基础，</w:t>
      </w:r>
      <w:r w:rsidRPr="00520149">
        <w:rPr>
          <w:rFonts w:ascii="仿宋_GB2312" w:eastAsia="仿宋_GB2312" w:hAnsi="宋体"/>
          <w:sz w:val="32"/>
          <w:szCs w:val="32"/>
        </w:rPr>
        <w:t>重点</w:t>
      </w:r>
      <w:r w:rsidRPr="00520149">
        <w:rPr>
          <w:rFonts w:ascii="仿宋_GB2312" w:eastAsia="仿宋_GB2312" w:hAnsi="宋体" w:hint="eastAsia"/>
          <w:sz w:val="32"/>
          <w:szCs w:val="32"/>
        </w:rPr>
        <w:t>对东部低平原区水土光热条件较好、分布范围较广的</w:t>
      </w:r>
      <w:r w:rsidRPr="00520149">
        <w:rPr>
          <w:rFonts w:ascii="仿宋_GB2312" w:eastAsia="仿宋_GB2312" w:hAnsi="宋体"/>
          <w:sz w:val="32"/>
          <w:szCs w:val="32"/>
        </w:rPr>
        <w:t>耕地</w:t>
      </w:r>
      <w:r w:rsidRPr="00520149">
        <w:rPr>
          <w:rFonts w:ascii="仿宋_GB2312" w:eastAsia="仿宋_GB2312" w:hAnsi="宋体" w:hint="eastAsia"/>
          <w:sz w:val="32"/>
          <w:szCs w:val="32"/>
        </w:rPr>
        <w:t>以及西部山区集中连片、坡度小于1</w:t>
      </w:r>
      <w:r w:rsidRPr="00520149">
        <w:rPr>
          <w:rFonts w:ascii="仿宋_GB2312" w:eastAsia="仿宋_GB2312" w:hAnsi="宋体"/>
          <w:sz w:val="32"/>
          <w:szCs w:val="32"/>
        </w:rPr>
        <w:t>5</w:t>
      </w:r>
      <w:r w:rsidRPr="00520149">
        <w:rPr>
          <w:rFonts w:ascii="仿宋_GB2312" w:eastAsia="仿宋_GB2312" w:hAnsi="宋体" w:hint="eastAsia"/>
          <w:sz w:val="32"/>
          <w:szCs w:val="32"/>
        </w:rPr>
        <w:t>度的耕地进行严格保护，特别是将优质耕地，优先划入永久基本农田。严格控制建设占用耕地，将本地耕地保护任务纳入到</w:t>
      </w:r>
      <w:r w:rsidRPr="00520149">
        <w:rPr>
          <w:rFonts w:ascii="仿宋_GB2312" w:eastAsia="仿宋_GB2312" w:hAnsi="宋体" w:hint="eastAsia"/>
          <w:sz w:val="32"/>
          <w:szCs w:val="32"/>
        </w:rPr>
        <w:lastRenderedPageBreak/>
        <w:t>地方党政年度绩效考核中，</w:t>
      </w:r>
      <w:r>
        <w:rPr>
          <w:rFonts w:ascii="仿宋_GB2312" w:eastAsia="仿宋_GB2312" w:hAnsi="宋体" w:hint="eastAsia"/>
          <w:sz w:val="32"/>
          <w:szCs w:val="32"/>
        </w:rPr>
        <w:t>层层签订耕地保护目标责任书，严守耕地红线。</w:t>
      </w:r>
    </w:p>
    <w:p w:rsidR="00193EFC" w:rsidRPr="00D854BA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综上所述，在新一轮国土空间规划中，我市空间布局已向西</w:t>
      </w: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进行了适当的延伸，但碍于南水北调以西区域</w:t>
      </w:r>
      <w:r w:rsidRPr="00822CB8">
        <w:rPr>
          <w:rFonts w:ascii="仿宋_GB2312" w:eastAsia="仿宋_GB2312" w:hAnsi="宋体" w:hint="eastAsia"/>
          <w:sz w:val="32"/>
          <w:szCs w:val="32"/>
        </w:rPr>
        <w:t>基础配套设施不易</w:t>
      </w:r>
      <w:bookmarkEnd w:id="0"/>
      <w:r w:rsidRPr="00822CB8">
        <w:rPr>
          <w:rFonts w:ascii="仿宋_GB2312" w:eastAsia="仿宋_GB2312" w:hAnsi="宋体" w:hint="eastAsia"/>
          <w:sz w:val="32"/>
          <w:szCs w:val="32"/>
        </w:rPr>
        <w:t>于与中心城区共享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排水、防洪等问题较难解决</w:t>
      </w:r>
      <w:r>
        <w:rPr>
          <w:rFonts w:ascii="仿宋_GB2312" w:eastAsia="仿宋_GB2312" w:hAnsi="宋体" w:hint="eastAsia"/>
          <w:sz w:val="32"/>
          <w:szCs w:val="32"/>
        </w:rPr>
        <w:t>；且</w:t>
      </w:r>
      <w:r w:rsidRPr="00822CB8">
        <w:rPr>
          <w:rFonts w:ascii="仿宋_GB2312" w:eastAsia="仿宋_GB2312" w:hAnsi="宋体" w:hint="eastAsia"/>
          <w:sz w:val="32"/>
          <w:szCs w:val="32"/>
        </w:rPr>
        <w:t>处于二级水源保护区</w:t>
      </w:r>
      <w:r>
        <w:rPr>
          <w:rFonts w:ascii="仿宋_GB2312" w:eastAsia="仿宋_GB2312" w:hAnsi="宋体" w:hint="eastAsia"/>
          <w:sz w:val="32"/>
          <w:szCs w:val="32"/>
        </w:rPr>
        <w:t>、市区河道上游水源地、生态涵养区等客观因素，城市向西发展受到一定制约。但是按照“严守底线、严控增量、内涵提升”规划原则以及“</w:t>
      </w:r>
      <w:r w:rsidRPr="00520149">
        <w:rPr>
          <w:rFonts w:ascii="仿宋_GB2312" w:eastAsia="仿宋_GB2312" w:hAnsi="宋体" w:hint="eastAsia"/>
          <w:sz w:val="32"/>
          <w:szCs w:val="32"/>
        </w:rPr>
        <w:t>最严格的耕地保护制度</w:t>
      </w:r>
      <w:r>
        <w:rPr>
          <w:rFonts w:ascii="仿宋_GB2312" w:eastAsia="仿宋_GB2312" w:hAnsi="宋体" w:hint="eastAsia"/>
          <w:sz w:val="32"/>
          <w:szCs w:val="32"/>
        </w:rPr>
        <w:t>”，我市定将严守耕地红线，保证国家粮食安全。</w:t>
      </w:r>
    </w:p>
    <w:p w:rsidR="00193EFC" w:rsidRPr="00D854BA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93EFC" w:rsidRDefault="00193EFC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04D92" w:rsidRDefault="00604D92" w:rsidP="00193EF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93EFC" w:rsidRPr="00D854BA" w:rsidRDefault="00193EFC" w:rsidP="00193EFC">
      <w:pPr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邢台市自然资源和规划局</w:t>
      </w:r>
    </w:p>
    <w:p w:rsidR="0097118B" w:rsidRDefault="00193EFC" w:rsidP="00193EFC">
      <w:pPr>
        <w:spacing w:line="60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854BA">
        <w:rPr>
          <w:rFonts w:ascii="仿宋_GB2312" w:eastAsia="仿宋_GB2312" w:hAnsi="宋体" w:hint="eastAsia"/>
          <w:sz w:val="32"/>
          <w:szCs w:val="32"/>
        </w:rPr>
        <w:t>2021年</w:t>
      </w:r>
      <w:r>
        <w:rPr>
          <w:rFonts w:ascii="仿宋_GB2312" w:eastAsia="仿宋_GB2312" w:hAnsi="宋体"/>
          <w:sz w:val="32"/>
          <w:szCs w:val="32"/>
        </w:rPr>
        <w:t>11</w:t>
      </w:r>
      <w:r w:rsidRPr="00D854BA">
        <w:rPr>
          <w:rFonts w:ascii="仿宋_GB2312" w:eastAsia="仿宋_GB2312" w:hAnsi="宋体" w:hint="eastAsia"/>
          <w:sz w:val="32"/>
          <w:szCs w:val="32"/>
        </w:rPr>
        <w:t>月</w:t>
      </w:r>
      <w:r w:rsidR="00944843">
        <w:rPr>
          <w:rFonts w:ascii="仿宋_GB2312" w:eastAsia="仿宋_GB2312" w:hAnsi="宋体"/>
          <w:sz w:val="32"/>
          <w:szCs w:val="32"/>
        </w:rPr>
        <w:t>2</w:t>
      </w:r>
      <w:r w:rsidRPr="00D854BA">
        <w:rPr>
          <w:rFonts w:ascii="仿宋_GB2312" w:eastAsia="仿宋_GB2312" w:hAnsi="宋体" w:hint="eastAsia"/>
          <w:sz w:val="32"/>
          <w:szCs w:val="32"/>
        </w:rPr>
        <w:t>日</w:t>
      </w:r>
    </w:p>
    <w:p w:rsidR="00193EFC" w:rsidRDefault="00193EF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3EFC" w:rsidRDefault="00193EF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93EFC" w:rsidRDefault="00193EF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</w:t>
      </w:r>
      <w:r w:rsidR="00DB600A">
        <w:rPr>
          <w:rFonts w:ascii="仿宋_GB2312" w:eastAsia="仿宋_GB2312" w:hAnsi="仿宋_GB2312" w:cs="仿宋_GB2312" w:hint="eastAsia"/>
          <w:sz w:val="32"/>
          <w:szCs w:val="32"/>
        </w:rPr>
        <w:t>赵俊生</w:t>
      </w: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联系人及电话：张文斌  2261021</w:t>
      </w: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抄送：市政府办公室，市政协提案委员会。</w:t>
      </w:r>
    </w:p>
    <w:sectPr w:rsidR="0097118B">
      <w:pgSz w:w="11906" w:h="16838"/>
      <w:pgMar w:top="215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7E" w:rsidRDefault="00D02D7E" w:rsidP="00193EFC">
      <w:r>
        <w:separator/>
      </w:r>
    </w:p>
  </w:endnote>
  <w:endnote w:type="continuationSeparator" w:id="0">
    <w:p w:rsidR="00D02D7E" w:rsidRDefault="00D02D7E" w:rsidP="0019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7E" w:rsidRDefault="00D02D7E" w:rsidP="00193EFC">
      <w:r>
        <w:separator/>
      </w:r>
    </w:p>
  </w:footnote>
  <w:footnote w:type="continuationSeparator" w:id="0">
    <w:p w:rsidR="00D02D7E" w:rsidRDefault="00D02D7E" w:rsidP="0019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D70F"/>
    <w:multiLevelType w:val="singleLevel"/>
    <w:tmpl w:val="3625D7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B"/>
    <w:rsid w:val="000B763F"/>
    <w:rsid w:val="0019293B"/>
    <w:rsid w:val="00193EFC"/>
    <w:rsid w:val="0043004D"/>
    <w:rsid w:val="004F0FDE"/>
    <w:rsid w:val="00604D92"/>
    <w:rsid w:val="006A7BCE"/>
    <w:rsid w:val="00944843"/>
    <w:rsid w:val="0097118B"/>
    <w:rsid w:val="00B14E86"/>
    <w:rsid w:val="00D02D7E"/>
    <w:rsid w:val="00DB600A"/>
    <w:rsid w:val="00E46405"/>
    <w:rsid w:val="00EC075E"/>
    <w:rsid w:val="01646A7E"/>
    <w:rsid w:val="01C95278"/>
    <w:rsid w:val="03606A0D"/>
    <w:rsid w:val="04874720"/>
    <w:rsid w:val="04F31B9C"/>
    <w:rsid w:val="05D91EE3"/>
    <w:rsid w:val="076D36E2"/>
    <w:rsid w:val="09731AE3"/>
    <w:rsid w:val="09C06B2E"/>
    <w:rsid w:val="0C1075B6"/>
    <w:rsid w:val="0C8214AC"/>
    <w:rsid w:val="0EA47CF5"/>
    <w:rsid w:val="0F9A58A0"/>
    <w:rsid w:val="105476A9"/>
    <w:rsid w:val="10A57462"/>
    <w:rsid w:val="12EB2A12"/>
    <w:rsid w:val="138C7C11"/>
    <w:rsid w:val="14DD25A1"/>
    <w:rsid w:val="155436E6"/>
    <w:rsid w:val="15755DBC"/>
    <w:rsid w:val="1690676E"/>
    <w:rsid w:val="18246393"/>
    <w:rsid w:val="1A106DD1"/>
    <w:rsid w:val="1C1A408A"/>
    <w:rsid w:val="1C6A0A4D"/>
    <w:rsid w:val="1C8F500A"/>
    <w:rsid w:val="1CF2469A"/>
    <w:rsid w:val="1E215073"/>
    <w:rsid w:val="205404A8"/>
    <w:rsid w:val="20E21D75"/>
    <w:rsid w:val="219B5517"/>
    <w:rsid w:val="22885D6C"/>
    <w:rsid w:val="237A52AE"/>
    <w:rsid w:val="259448B2"/>
    <w:rsid w:val="27601A39"/>
    <w:rsid w:val="276E0888"/>
    <w:rsid w:val="28AE20FC"/>
    <w:rsid w:val="292C071A"/>
    <w:rsid w:val="2AE43D4A"/>
    <w:rsid w:val="2B0F0897"/>
    <w:rsid w:val="2C012D7C"/>
    <w:rsid w:val="2C2A35A3"/>
    <w:rsid w:val="2C6B51EA"/>
    <w:rsid w:val="2D190100"/>
    <w:rsid w:val="2D386B72"/>
    <w:rsid w:val="2EA76482"/>
    <w:rsid w:val="3026670A"/>
    <w:rsid w:val="303C5EBF"/>
    <w:rsid w:val="315B1F8A"/>
    <w:rsid w:val="31AF7D18"/>
    <w:rsid w:val="34343DE9"/>
    <w:rsid w:val="34A25901"/>
    <w:rsid w:val="374C6774"/>
    <w:rsid w:val="38105E84"/>
    <w:rsid w:val="38406F32"/>
    <w:rsid w:val="387969D1"/>
    <w:rsid w:val="39156EA3"/>
    <w:rsid w:val="3A5A6DFF"/>
    <w:rsid w:val="3AE77E61"/>
    <w:rsid w:val="3C1B6580"/>
    <w:rsid w:val="3C4C6E32"/>
    <w:rsid w:val="3FE344EF"/>
    <w:rsid w:val="40C11EF0"/>
    <w:rsid w:val="41232556"/>
    <w:rsid w:val="41530D6A"/>
    <w:rsid w:val="41FE488D"/>
    <w:rsid w:val="429D2FC8"/>
    <w:rsid w:val="434C4000"/>
    <w:rsid w:val="44426CD0"/>
    <w:rsid w:val="45F9490A"/>
    <w:rsid w:val="462A32C7"/>
    <w:rsid w:val="48FD5D45"/>
    <w:rsid w:val="4A7D7B4B"/>
    <w:rsid w:val="4BEC00D8"/>
    <w:rsid w:val="4C5211A4"/>
    <w:rsid w:val="4C884FA8"/>
    <w:rsid w:val="4DF53E56"/>
    <w:rsid w:val="4E1444D1"/>
    <w:rsid w:val="4E9C1271"/>
    <w:rsid w:val="4EE71D53"/>
    <w:rsid w:val="4F565774"/>
    <w:rsid w:val="51934A81"/>
    <w:rsid w:val="52655D88"/>
    <w:rsid w:val="545B7106"/>
    <w:rsid w:val="559B03BE"/>
    <w:rsid w:val="56963F79"/>
    <w:rsid w:val="58AF0646"/>
    <w:rsid w:val="594354B5"/>
    <w:rsid w:val="5A091ACB"/>
    <w:rsid w:val="5E2C3371"/>
    <w:rsid w:val="5E322863"/>
    <w:rsid w:val="5F8C3FAA"/>
    <w:rsid w:val="602146CD"/>
    <w:rsid w:val="602D45F1"/>
    <w:rsid w:val="604F4E07"/>
    <w:rsid w:val="6107093A"/>
    <w:rsid w:val="61A46EC4"/>
    <w:rsid w:val="62424F55"/>
    <w:rsid w:val="639C67DF"/>
    <w:rsid w:val="63AD60F9"/>
    <w:rsid w:val="650B17F6"/>
    <w:rsid w:val="6695447C"/>
    <w:rsid w:val="67857EA9"/>
    <w:rsid w:val="6BFE26BA"/>
    <w:rsid w:val="6CF055F4"/>
    <w:rsid w:val="6CF619DE"/>
    <w:rsid w:val="6E6B62E8"/>
    <w:rsid w:val="71164A31"/>
    <w:rsid w:val="71E00836"/>
    <w:rsid w:val="723D355E"/>
    <w:rsid w:val="72700BC4"/>
    <w:rsid w:val="74EE3D76"/>
    <w:rsid w:val="751F4CDC"/>
    <w:rsid w:val="770D3933"/>
    <w:rsid w:val="7750639A"/>
    <w:rsid w:val="78FA0BFE"/>
    <w:rsid w:val="7B8D2FF9"/>
    <w:rsid w:val="7BD2271B"/>
    <w:rsid w:val="7DAD5BEB"/>
    <w:rsid w:val="7E584E5F"/>
    <w:rsid w:val="7EEC0C65"/>
    <w:rsid w:val="7F644F5B"/>
    <w:rsid w:val="7F737FD8"/>
    <w:rsid w:val="7FC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7D683"/>
  <w15:docId w15:val="{C3C1A2DD-459C-4AC5-88CF-E41800B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uiPriority w:val="99"/>
    <w:qFormat/>
    <w:pPr>
      <w:spacing w:line="520" w:lineRule="exact"/>
      <w:ind w:firstLineChars="200" w:firstLine="560"/>
    </w:pPr>
    <w:rPr>
      <w:rFonts w:ascii="Calibri" w:hAnsi="Calibri" w:cs="宋体"/>
      <w:sz w:val="28"/>
      <w:szCs w:val="32"/>
    </w:rPr>
  </w:style>
  <w:style w:type="paragraph" w:styleId="a4">
    <w:name w:val="header"/>
    <w:basedOn w:val="a"/>
    <w:link w:val="a5"/>
    <w:rsid w:val="0019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3EFC"/>
    <w:rPr>
      <w:kern w:val="2"/>
      <w:sz w:val="18"/>
      <w:szCs w:val="18"/>
    </w:rPr>
  </w:style>
  <w:style w:type="paragraph" w:styleId="a6">
    <w:name w:val="footer"/>
    <w:basedOn w:val="a"/>
    <w:link w:val="a7"/>
    <w:rsid w:val="0019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3EFC"/>
    <w:rPr>
      <w:kern w:val="2"/>
      <w:sz w:val="18"/>
      <w:szCs w:val="18"/>
    </w:rPr>
  </w:style>
  <w:style w:type="character" w:customStyle="1" w:styleId="4">
    <w:name w:val="标题 4 字符"/>
    <w:aliases w:val="标题4青州 字符,标题 4寿光 字符,标题 4寿光纲要 字符,标题 4寿光专题 字符,款标题 Char 字符,款标题 字符,款标题 Char Char Char Char Char Char Char Char 字符,标题 4 Char2 字符,标题 4 Char Char1 字符,款标题 Char Char Char Char Char Char Char Char Char Char Char Char Char Char 字符,H4 字符,青州 字符"/>
    <w:uiPriority w:val="9"/>
    <w:qFormat/>
    <w:rsid w:val="00193EFC"/>
    <w:rPr>
      <w:rFonts w:ascii="等线 Light" w:eastAsia="宋体" w:hAnsi="等线 Light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172</Words>
  <Characters>987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2020-03-25T05:52:00Z</dcterms:created>
  <dc:creator>Administrator</dc:creator>
  <cp:lastModifiedBy>admin</cp:lastModifiedBy>
  <cp:lastPrinted>2021-05-21T01:17:00Z</cp:lastPrinted>
  <dcterms:modified xsi:type="dcterms:W3CDTF">2021-11-04T02:06:00Z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