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Hans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Hans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是否同意公开：是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办理结果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A 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邢自然提案字〔20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政协邢台市第十四届委员会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第一次会议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525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答复</w:t>
      </w:r>
    </w:p>
    <w:p>
      <w:pPr>
        <w:spacing w:line="600" w:lineRule="exact"/>
        <w:rPr>
          <w:rFonts w:hint="eastAsia" w:ascii="华文仿宋" w:hAnsi="华文仿宋" w:eastAsia="华文仿宋" w:cs="华文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张耀文委员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关于高效利用开发区土地，确保签约项目快速落地的有关建议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一、建立低效土地处置工作机制。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近两年，我市主动学习湖州市经验，深入开展“五未”土地处置改革。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 w:eastAsia="zh-CN" w:bidi="ar-SA"/>
        </w:rPr>
        <w:t>研究制定了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邢台市“五未”土地处置专项行动方案》、《关于大力推进批而未供、供而未用土地处置十条意见》、《工业项目“用而未尽、建而未投、投而未达标”低效用地认定标准》、《邢台市“三未”土地处置达标标准（修订版）》等一系列文件。由市自然资源和规划局、市工业和信息化局分别牵头负责，分类施策，强力推进“五未”土地处置专项行动。各县（市、区）因地制宜地运用经济、法律、行政等手段，通过落实供地、协议收回、引进企业收购重组、“腾笼换鸟”等方式，依法有效处置“五未”土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二、持续做好项目用地保障工作。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进一步健全与高质量赶超发展相匹配的土地供应体系，将规模指标、计划指标、占补平衡指标向重点项目、重大基础设施、重大民生项目倾斜，向开发区、特色产业集群、支柱产业、主导产业倾斜。按照奖优罚劣的原则向集约节约用地先进县（市、区）倾斜，通过这只手有力、有形、有效地调控。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体举措：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提前谋划，全面梳理企业用地需求，对开发区省市重点项目以及基础设施用地进行调查摸底，做到底数清楚。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精准保障，用地计划按照“指标跟着项目走”的原则，优先保障省重点，有序保障市重点，统筹保障其他项目。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审批提速，县区级组卷不超过两个月，市局审查控制在10日内。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三、持续抓好“五未”土地处置改革。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健全内挖外找的建设用地保障体系，重点在内部挖潜、盘活利用上下功夫。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“五未”土地处置改革与“亩均论英雄”改革、“标准地”改革深入结合，充分借势借力，强化督促考核，指导各县（市、区）大力处置批而未供和闲置土地处置。在具体推进路径上，按照已供地项目创造条件开工一批、道路绿地公共基础设施项目划拨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批、未供即用项目依法依规补办一批、定向招商项目不能落地的抓紧向急需用地的省、市重点项目调整一批、历史遗留项目用好政策完善一批的思路，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及时有效处置批而未供和闲置土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市工信局组织相关人员，对各县（市、区）实时处置上报的“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用而未尽、建而未投、投而未达标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土地，严格按照处置达标标准，一宗一核查，逐一现场踏查、核实、确认是否处置达标。对处置达标的建立一宗一档，对处置不达标的现场指出存在的问题，督促属地政府加快整改处置。截至目前，已累计达标处置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用而未尽、建而未投、投而未达标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”土地1.21万亩。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/>
        <w:jc w:val="both"/>
        <w:textAlignment w:val="auto"/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四、建立督导考核机制。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val="en-US" w:eastAsia="zh-CN"/>
        </w:rPr>
        <w:t>指导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各县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市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区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进一步健全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完善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“批、供、用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、补、查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”全程监管长效机制，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项目从征地环节要整体考虑后期供地、用地和“标准地”指标情况，每个环节都要明确时间节点和计划安排，保障项目用地能“批回来，供出去，用起来”，对形成闲置的，严格依法进行查处，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</w:rPr>
        <w:t>促进土地管理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eastAsia="zh-CN"/>
        </w:rPr>
        <w:t>工作规范化、精细化、科学化，切实提高土地利用效率。</w:t>
      </w:r>
      <w:r>
        <w:rPr>
          <w:rFonts w:hint="eastAsia" w:ascii="仿宋_GB2312" w:hAnsi="??_GB2312" w:eastAsia="仿宋_GB2312" w:cs="黑体"/>
          <w:color w:val="000000"/>
          <w:kern w:val="0"/>
          <w:sz w:val="32"/>
          <w:szCs w:val="32"/>
          <w:u w:val="none"/>
          <w:lang w:val="en-US" w:eastAsia="zh-CN"/>
        </w:rPr>
        <w:t>具体采取：一是每月对各县市区“五未”土地处置情况督导调度；二是将“五未”土地处置完成情况列入县市区考核事项，每月进行考核打分排队。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邢台市自然资源和规划局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2021年10月25日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领导签发：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赵俊生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联系人及电话：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段峰桐     2589720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抄送：市政府办公室，市政协提案委员会。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757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0414"/>
    <w:rsid w:val="019B7352"/>
    <w:rsid w:val="0278349E"/>
    <w:rsid w:val="048F315F"/>
    <w:rsid w:val="058510A7"/>
    <w:rsid w:val="06DA4D15"/>
    <w:rsid w:val="1036324F"/>
    <w:rsid w:val="14891692"/>
    <w:rsid w:val="155D7B52"/>
    <w:rsid w:val="1BB21200"/>
    <w:rsid w:val="1D051015"/>
    <w:rsid w:val="1F0240B7"/>
    <w:rsid w:val="21624AFA"/>
    <w:rsid w:val="24986140"/>
    <w:rsid w:val="267171EA"/>
    <w:rsid w:val="28A953BE"/>
    <w:rsid w:val="2D8D08C6"/>
    <w:rsid w:val="2E3660E0"/>
    <w:rsid w:val="318413CC"/>
    <w:rsid w:val="370A7A69"/>
    <w:rsid w:val="3B2A5DCA"/>
    <w:rsid w:val="3C01442A"/>
    <w:rsid w:val="3F1867B5"/>
    <w:rsid w:val="40D73212"/>
    <w:rsid w:val="413D4618"/>
    <w:rsid w:val="42AB5255"/>
    <w:rsid w:val="478D3AD4"/>
    <w:rsid w:val="47981C66"/>
    <w:rsid w:val="48A01D32"/>
    <w:rsid w:val="491230D3"/>
    <w:rsid w:val="499C7602"/>
    <w:rsid w:val="54765369"/>
    <w:rsid w:val="57F23FE8"/>
    <w:rsid w:val="57FE78C2"/>
    <w:rsid w:val="58BE2233"/>
    <w:rsid w:val="5D9140CF"/>
    <w:rsid w:val="5FE720B9"/>
    <w:rsid w:val="636952F0"/>
    <w:rsid w:val="69E6793C"/>
    <w:rsid w:val="6A4C1FBB"/>
    <w:rsid w:val="6B155970"/>
    <w:rsid w:val="6EA99F5B"/>
    <w:rsid w:val="6EC9231F"/>
    <w:rsid w:val="709E0C3F"/>
    <w:rsid w:val="712125CB"/>
    <w:rsid w:val="73C67ECE"/>
    <w:rsid w:val="76DB26F7"/>
    <w:rsid w:val="7CD2526C"/>
    <w:rsid w:val="7FFF7C21"/>
    <w:rsid w:val="BEEDD6CE"/>
    <w:rsid w:val="DD67AAF9"/>
    <w:rsid w:val="FD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Calibri" w:hAnsi="Calibri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Char Char1"/>
    <w:basedOn w:val="1"/>
    <w:link w:val="7"/>
    <w:qFormat/>
    <w:uiPriority w:val="0"/>
    <w:rPr>
      <w:rFonts w:ascii="Calibri" w:hAnsi="Calibri"/>
      <w:szCs w:val="20"/>
    </w:rPr>
  </w:style>
  <w:style w:type="character" w:styleId="9">
    <w:name w:val="Strong"/>
    <w:basedOn w:val="7"/>
    <w:qFormat/>
    <w:uiPriority w:val="0"/>
    <w:rPr>
      <w:rFonts w:cs="Times New Roman"/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2021-04-03T17:26:00Z</dcterms:created>
  <dc:creator>zhangxinpei</dc:creator>
  <cp:lastModifiedBy>kylin</cp:lastModifiedBy>
  <cp:lastPrinted>2021-10-25T09:50:00Z</cp:lastPrinted>
  <dcterms:modified xsi:type="dcterms:W3CDTF">2021-11-02T08:37:01Z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6204C063291E4AD5A396B31181F019F0</vt:lpwstr>
  </property>
</Properties>
</file>