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right"/>
        <w:rPr>
          <w:rFonts w:hint="eastAsia" w:ascii="仿宋_GB2312" w:eastAsia="仿宋_GB2312"/>
          <w:color w:val="auto"/>
          <w:kern w:val="0"/>
          <w:szCs w:val="32"/>
        </w:rPr>
      </w:pPr>
      <w:bookmarkStart w:id="0" w:name="_GoBack"/>
      <w:bookmarkEnd w:id="0"/>
    </w:p>
    <w:p>
      <w:pPr>
        <w:pStyle w:val="4"/>
        <w:jc w:val="right"/>
        <w:rPr>
          <w:rFonts w:hint="eastAsia" w:ascii="仿宋_GB2312" w:eastAsia="仿宋_GB2312"/>
          <w:color w:val="auto"/>
          <w:kern w:val="0"/>
          <w:szCs w:val="32"/>
        </w:rPr>
      </w:pPr>
    </w:p>
    <w:p>
      <w:pPr>
        <w:pStyle w:val="4"/>
        <w:jc w:val="right"/>
        <w:rPr>
          <w:rFonts w:hint="eastAsia" w:ascii="仿宋_GB2312" w:eastAsia="仿宋_GB2312"/>
          <w:color w:val="auto"/>
          <w:kern w:val="0"/>
          <w:szCs w:val="32"/>
        </w:rPr>
      </w:pPr>
      <w:r>
        <w:rPr>
          <w:rFonts w:hint="eastAsia" w:ascii="仿宋_GB2312" w:eastAsia="仿宋_GB2312"/>
          <w:color w:val="auto"/>
          <w:kern w:val="0"/>
          <w:szCs w:val="32"/>
        </w:rPr>
        <w:t>是否同意公开：是</w:t>
      </w:r>
    </w:p>
    <w:p>
      <w:pPr>
        <w:pStyle w:val="4"/>
        <w:ind w:right="160"/>
        <w:jc w:val="right"/>
        <w:rPr>
          <w:rFonts w:hint="eastAsia" w:ascii="仿宋_GB2312" w:eastAsia="仿宋_GB2312"/>
          <w:color w:val="auto"/>
          <w:kern w:val="0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Cs w:val="32"/>
        </w:rPr>
        <w:t>办理结果：</w:t>
      </w:r>
      <w:r>
        <w:rPr>
          <w:rFonts w:hint="eastAsia" w:ascii="仿宋_GB2312" w:eastAsia="仿宋_GB2312"/>
          <w:color w:val="auto"/>
          <w:kern w:val="0"/>
          <w:szCs w:val="32"/>
          <w:lang w:val="en-US" w:eastAsia="zh-CN"/>
        </w:rPr>
        <w:t>A</w:t>
      </w:r>
    </w:p>
    <w:p>
      <w:pPr>
        <w:pStyle w:val="4"/>
        <w:tabs>
          <w:tab w:val="left" w:pos="4490"/>
          <w:tab w:val="right" w:pos="9184"/>
        </w:tabs>
        <w:wordWrap w:val="0"/>
        <w:ind w:firstLine="4160" w:firstLineChars="1300"/>
        <w:jc w:val="left"/>
        <w:rPr>
          <w:rFonts w:hint="eastAsia" w:ascii="仿宋_GB2312" w:eastAsia="仿宋_GB2312"/>
          <w:color w:val="auto"/>
          <w:kern w:val="0"/>
          <w:szCs w:val="32"/>
        </w:rPr>
      </w:pPr>
      <w:r>
        <w:rPr>
          <w:rFonts w:hint="eastAsia" w:ascii="仿宋_GB2312" w:eastAsia="仿宋_GB2312"/>
          <w:color w:val="auto"/>
          <w:kern w:val="0"/>
          <w:lang w:val="en-US" w:eastAsia="zh-CN"/>
        </w:rPr>
        <w:t xml:space="preserve">   邢自然</w:t>
      </w:r>
      <w:r>
        <w:rPr>
          <w:rFonts w:hint="eastAsia" w:ascii="仿宋_GB2312" w:eastAsia="仿宋_GB2312"/>
          <w:color w:val="auto"/>
          <w:kern w:val="0"/>
        </w:rPr>
        <w:t>提案字</w:t>
      </w:r>
      <w:r>
        <w:rPr>
          <w:rFonts w:hint="eastAsia" w:ascii="仿宋_GB2312" w:hAnsi="仿宋" w:eastAsia="仿宋_GB2312"/>
          <w:color w:val="auto"/>
        </w:rPr>
        <w:t>〔2021〕</w:t>
      </w:r>
      <w:r>
        <w:rPr>
          <w:rFonts w:hint="eastAsia" w:ascii="仿宋_GB2312" w:eastAsia="仿宋_GB2312"/>
          <w:color w:val="auto"/>
          <w:kern w:val="0"/>
        </w:rPr>
        <w:t>第</w:t>
      </w:r>
      <w:r>
        <w:rPr>
          <w:rFonts w:hint="eastAsia" w:ascii="仿宋_GB2312" w:eastAsia="仿宋_GB2312"/>
          <w:color w:val="auto"/>
          <w:kern w:val="0"/>
          <w:lang w:val="en-US" w:eastAsia="zh-CN"/>
        </w:rPr>
        <w:t>9</w:t>
      </w:r>
      <w:r>
        <w:rPr>
          <w:rFonts w:hint="eastAsia" w:ascii="仿宋_GB2312" w:eastAsia="仿宋_GB2312"/>
          <w:color w:val="auto"/>
          <w:kern w:val="0"/>
        </w:rPr>
        <w:t>号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pStyle w:val="5"/>
        <w:widowControl w:val="0"/>
        <w:wordWrap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对政协邢台市第十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届委员会</w:t>
      </w:r>
    </w:p>
    <w:p>
      <w:pPr>
        <w:pStyle w:val="5"/>
        <w:widowControl w:val="0"/>
        <w:wordWrap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553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号提案的答复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张晓斌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eastAsia="zh-CN"/>
        </w:rPr>
        <w:t>委员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eastAsia="zh-CN"/>
        </w:rPr>
        <w:t>您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</w:rPr>
        <w:t>提出的关于打造中兴大街城市“快速道”建议的提案收悉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eastAsia="zh-CN"/>
        </w:rPr>
        <w:t>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如您所述，影响道路通行的因素有很多，例如路网结构、用地布局、城市管理、文明程度等。由于中兴大街穿越中心城区，尤其是老城区，建成早，和我国的许多城市一样，局部地段商业、住宅比较密集，存在一定程度交通拥堵的的问题。市委、市政府非常重视改善中兴大街的交通条件。近年来，通过对中兴大街的道路改造，调整道路断面、增加机动车道、路口渠化、建设立体人行过街设施、设置公交专用道等方式，优化交通流线，大大提升了中兴大街的通行效率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eastAsia="zh-CN"/>
        </w:rPr>
        <w:t>针对您提出的问题，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现答复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</w:rPr>
        <w:t>如下。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lang w:val="en-US" w:eastAsia="zh-CN"/>
        </w:rPr>
        <w:t xml:space="preserve">一、科学规划，缓解中兴大街交通量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b w:val="0"/>
          <w:bCs w:val="0"/>
          <w:color w:val="auto"/>
          <w:kern w:val="2"/>
          <w:sz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lang w:val="en-US" w:eastAsia="zh-CN"/>
        </w:rPr>
        <w:t>1.严格控制两侧用地。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根据《邢台市城市总体规划（2016—2030年）》，对中兴大街周边用地进行控制，尤其是对商业项目进行严格把控。对于新建、改建项目，严格控制建筑退距和路口开敞空间。以改善生态环境质量、补足城市基础设施短板、提高公共服务水平为重点，转变城市发展方式，治理“城市病”。对老城区按照“缺什么、补什么”的原则疏解城市功能，拆迁地块优先用于停车场和游园建设，如原商务局（中兴大街与钢铁路交叉口）、工商银行（中兴大街与守敬路交叉口）等，拆迁后实施街头游园，缓解中兴大街道路交通压力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lang w:val="en-US" w:eastAsia="zh-CN"/>
        </w:rPr>
        <w:t>2.增加路网密度。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4"/>
          <w:lang w:val="en-US" w:eastAsia="zh-CN" w:bidi="ar-SA"/>
        </w:rPr>
        <w:t>依据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《邢台市城市总体规划（2016—2030年）》，按照“窄路密网”的理念，沿中兴大街规划加密城市支路，提高路网密度，加宽支路网红线控制宽度，疏解中兴大街交通量。同时，为了缓解中兴大街交通压力，近年来，市委、市政府加大对中兴大街周边路网的建设力度，按规划新建了建设大街地道桥和改造拓宽了育英街地道桥，对中兴大街交通进行分流；同时打通站前街，改善中兴大街交通微循环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lang w:val="en-US" w:eastAsia="zh-CN"/>
        </w:rPr>
        <w:t xml:space="preserve">二、加强引导，倡导绿色出行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b w:val="0"/>
          <w:bCs w:val="0"/>
          <w:color w:val="auto"/>
          <w:kern w:val="2"/>
          <w:sz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szCs w:val="22"/>
          <w:lang w:val="en-US" w:eastAsia="zh-CN"/>
        </w:rPr>
        <w:t>1.公共交通优先原则。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鼓励市民优先乘坐公共交通，设置公交专用道。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/>
        </w:rPr>
        <w:t>中兴大街是我市主要交通干线，贯穿我市东西部，沿途商业区众多，居民出行需求量大。公交公司已优化调整8条公交线路、减少中兴大街公交线网密度，有效提高公交运输效率，缓解道路交通拥挤。同时，将途径市区主要商业区的公交主干线路2、6、18、22、23、24、30、32、34、37路夏季末班发车时间，延长至21:30，20路末班发车时间已延长至23:20,为市民出行提供极大便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default" w:ascii="仿宋_GB2312" w:hAnsi="仿宋" w:eastAsia="仿宋_GB2312" w:cs="Times New Roman"/>
          <w:b w:val="0"/>
          <w:bCs w:val="0"/>
          <w:color w:val="auto"/>
          <w:kern w:val="2"/>
          <w:sz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32"/>
          <w:lang w:val="en-US" w:eastAsia="zh-CN"/>
        </w:rPr>
        <w:t>2.慢行交通优先原则。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道路断面采用机非分离的形式，设置较宽的非机动车道（6.5米）和便道（6米），在大型公建、商业、娱乐等重要节点都预留足够的非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/>
        </w:rPr>
        <w:t>机动车停车场地。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沿中兴大街两侧布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/>
        </w:rPr>
        <w:t>置多处公共自行车点位，优先保障慢行交通的通行权力。同时，积极拓展中兴大街商圈步行空间，建立步行街，将商业设施引入街巷内部，疏解中兴大街交通压力。为满足行人的过街需求，进一步提升道路通行能力，改善居民出行条件，市委、市政府优先在中兴大街人流集中的商圈建设过街天桥，中兴大街现已建成中北商城处和北国广场处2座天桥，有效缓解中兴大街的交通拥堵状况。根据《邢台市区人行过街通道规划》，在中兴大街新世纪西口、马路街小学门前规划预留出过街天桥建设位置，当交通流量达到规范要求时，对该地段进行规划设计并建设过街天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lang w:val="en-US" w:eastAsia="zh-CN"/>
        </w:rPr>
        <w:t>三、精细化管理，强化交通秩序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中兴大街是城市管理的重点区域和重要地段，市政府有关部门采取“集中整治+日常管理”的精细化管理模式，加大中兴大街的管控力度。为提高道路通行效率，规范通行秩序，对中兴大街中心隔离护栏开口进行整合优化，减少开口。并针对中兴大街道路通行情况，分段制定信号优化策略 ，道路通行效率得到显著提升。同时，加强对中兴大街的日常管控，高峰时段人盯车巡，对占道游商、店外经营等及时发现、及时取缔。按照应划尽划原则，对中兴大街便道以上需新增、复划非机动车停车泊位进行施划，确保停车入位、排列整齐。相关部门还成立市容督查组，分时段、分区域开展检查督导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下一步，我们将结合您的建议，从规划、建设、管理层面，按照“以人为本”“绿色优先”的原则，进一步提高优化中兴大街的通行效率。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感谢您对我们工作的关心和支持！您对我们的办理和答复有何意见和建议，请填写在“征询意见表”中，并用“专用信封”寄回，以便我们进一步改进工作。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 xml:space="preserve">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 xml:space="preserve">邢台市自然资源和规划局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2021年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11</w:t>
      </w: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2</w:t>
      </w: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领导签发：赵俊生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联系人及电话：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胡瑞飞</w:t>
      </w: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 xml:space="preserve">     22610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55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抄送：市政府办公室，市政协提案委员会。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1BF7"/>
    <w:rsid w:val="10666ABB"/>
    <w:rsid w:val="136E3DA0"/>
    <w:rsid w:val="143D7814"/>
    <w:rsid w:val="18856D75"/>
    <w:rsid w:val="1AB733FC"/>
    <w:rsid w:val="1BFB419F"/>
    <w:rsid w:val="1CEC6659"/>
    <w:rsid w:val="236436C6"/>
    <w:rsid w:val="328820CD"/>
    <w:rsid w:val="32A21C6E"/>
    <w:rsid w:val="330114CD"/>
    <w:rsid w:val="34F316C7"/>
    <w:rsid w:val="514D5C84"/>
    <w:rsid w:val="51C55758"/>
    <w:rsid w:val="56C4052B"/>
    <w:rsid w:val="615E52BC"/>
    <w:rsid w:val="68C84A3E"/>
    <w:rsid w:val="6F4D7787"/>
    <w:rsid w:val="73227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2020-03-24T10:46:00Z</dcterms:created>
  <dc:creator>Administrator</dc:creator>
  <cp:lastModifiedBy>岳英</cp:lastModifiedBy>
  <cp:lastPrinted>2021-11-01T02:11:00Z</cp:lastPrinted>
  <dcterms:modified xsi:type="dcterms:W3CDTF">2021-11-02T08:44:53Z</dcterms:modified>
  <dc:title>是否同意公开：（是）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