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邢台市财政局行政执法事项清单(2021年)</w:t>
      </w:r>
    </w:p>
    <w:p>
      <w:pPr>
        <w:jc w:val="both"/>
        <w:rPr>
          <w:rFonts w:hint="eastAsia" w:ascii="方正小标宋简体" w:hAnsi="方正小标宋简体" w:eastAsia="方正小标宋简体" w:cs="方正小标宋简体"/>
          <w:sz w:val="10"/>
          <w:szCs w:val="10"/>
        </w:rPr>
      </w:pPr>
    </w:p>
    <w:tbl>
      <w:tblPr>
        <w:tblStyle w:val="3"/>
        <w:tblW w:w="14174" w:type="dxa"/>
        <w:jc w:val="center"/>
        <w:tblInd w:w="0" w:type="dxa"/>
        <w:tblLayout w:type="fixed"/>
        <w:tblCellMar>
          <w:top w:w="0" w:type="dxa"/>
          <w:left w:w="108" w:type="dxa"/>
          <w:bottom w:w="0" w:type="dxa"/>
          <w:right w:w="108" w:type="dxa"/>
        </w:tblCellMar>
      </w:tblPr>
      <w:tblGrid>
        <w:gridCol w:w="548"/>
        <w:gridCol w:w="2078"/>
        <w:gridCol w:w="625"/>
        <w:gridCol w:w="828"/>
        <w:gridCol w:w="672"/>
        <w:gridCol w:w="906"/>
        <w:gridCol w:w="860"/>
        <w:gridCol w:w="875"/>
        <w:gridCol w:w="750"/>
        <w:gridCol w:w="734"/>
        <w:gridCol w:w="719"/>
        <w:gridCol w:w="844"/>
        <w:gridCol w:w="953"/>
        <w:gridCol w:w="1062"/>
        <w:gridCol w:w="1000"/>
        <w:gridCol w:w="720"/>
      </w:tblGrid>
      <w:tr>
        <w:tblPrEx>
          <w:tblLayout w:type="fixed"/>
          <w:tblCellMar>
            <w:top w:w="0" w:type="dxa"/>
            <w:left w:w="108" w:type="dxa"/>
            <w:bottom w:w="0" w:type="dxa"/>
            <w:right w:w="108" w:type="dxa"/>
          </w:tblCellMar>
        </w:tblPrEx>
        <w:trPr>
          <w:trHeight w:val="688" w:hRule="atLeast"/>
          <w:jc w:val="center"/>
        </w:trPr>
        <w:tc>
          <w:tcPr>
            <w:tcW w:w="5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20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6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执法类别</w:t>
            </w:r>
          </w:p>
        </w:tc>
        <w:tc>
          <w:tcPr>
            <w:tcW w:w="8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执法主体</w:t>
            </w:r>
          </w:p>
        </w:tc>
        <w:tc>
          <w:tcPr>
            <w:tcW w:w="6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承办机构</w:t>
            </w:r>
          </w:p>
        </w:tc>
        <w:tc>
          <w:tcPr>
            <w:tcW w:w="484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执法依据</w:t>
            </w:r>
          </w:p>
        </w:tc>
        <w:tc>
          <w:tcPr>
            <w:tcW w:w="8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实施对象</w:t>
            </w:r>
          </w:p>
        </w:tc>
        <w:tc>
          <w:tcPr>
            <w:tcW w:w="20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办理时限</w:t>
            </w:r>
          </w:p>
        </w:tc>
        <w:tc>
          <w:tcPr>
            <w:tcW w:w="10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收费依据和标准</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Layout w:type="fixed"/>
          <w:tblCellMar>
            <w:top w:w="0" w:type="dxa"/>
            <w:left w:w="108" w:type="dxa"/>
            <w:bottom w:w="0" w:type="dxa"/>
            <w:right w:w="108" w:type="dxa"/>
          </w:tblCellMar>
        </w:tblPrEx>
        <w:trPr>
          <w:trHeight w:val="960" w:hRule="atLeast"/>
          <w:jc w:val="center"/>
        </w:trPr>
        <w:tc>
          <w:tcPr>
            <w:tcW w:w="54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宋体" w:hAnsi="宋体" w:eastAsia="宋体" w:cs="宋体"/>
                <w:b/>
                <w:bCs/>
                <w:i w:val="0"/>
                <w:iCs w:val="0"/>
                <w:color w:val="000000"/>
                <w:sz w:val="22"/>
                <w:szCs w:val="22"/>
                <w:u w:val="none"/>
              </w:rPr>
            </w:pPr>
          </w:p>
        </w:tc>
        <w:tc>
          <w:tcPr>
            <w:tcW w:w="207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宋体" w:hAnsi="宋体" w:eastAsia="宋体" w:cs="宋体"/>
                <w:b/>
                <w:bCs/>
                <w:i w:val="0"/>
                <w:iCs w:val="0"/>
                <w:color w:val="000000"/>
                <w:sz w:val="22"/>
                <w:szCs w:val="22"/>
                <w:u w:val="none"/>
              </w:rPr>
            </w:pPr>
          </w:p>
        </w:tc>
        <w:tc>
          <w:tcPr>
            <w:tcW w:w="6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宋体" w:hAnsi="宋体" w:eastAsia="宋体" w:cs="宋体"/>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宋体" w:hAnsi="宋体" w:eastAsia="宋体" w:cs="宋体"/>
                <w:b/>
                <w:bCs/>
                <w:i w:val="0"/>
                <w:iCs w:val="0"/>
                <w:color w:val="000000"/>
                <w:sz w:val="22"/>
                <w:szCs w:val="22"/>
                <w:u w:val="none"/>
              </w:rPr>
            </w:pPr>
          </w:p>
        </w:tc>
        <w:tc>
          <w:tcPr>
            <w:tcW w:w="6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宋体" w:hAnsi="宋体" w:eastAsia="宋体" w:cs="宋体"/>
                <w:b/>
                <w:bCs/>
                <w:i w:val="0"/>
                <w:iCs w:val="0"/>
                <w:color w:val="000000"/>
                <w:sz w:val="22"/>
                <w:szCs w:val="22"/>
                <w:u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法律</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行政法规</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地方性法规</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部委规章</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政府规章</w:t>
            </w:r>
          </w:p>
        </w:tc>
        <w:tc>
          <w:tcPr>
            <w:tcW w:w="7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规范性文件</w:t>
            </w:r>
          </w:p>
        </w:tc>
        <w:tc>
          <w:tcPr>
            <w:tcW w:w="8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宋体" w:hAnsi="宋体" w:eastAsia="宋体" w:cs="宋体"/>
                <w:b/>
                <w:bCs/>
                <w:i w:val="0"/>
                <w:iCs w:val="0"/>
                <w:color w:val="000000"/>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法定时限</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承诺时限</w:t>
            </w:r>
          </w:p>
        </w:tc>
        <w:tc>
          <w:tcPr>
            <w:tcW w:w="10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宋体" w:hAnsi="宋体" w:eastAsia="宋体" w:cs="宋体"/>
                <w:b/>
                <w:bCs/>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宋体" w:hAnsi="宋体" w:eastAsia="宋体" w:cs="宋体"/>
                <w:b/>
                <w:bCs/>
                <w:i w:val="0"/>
                <w:iCs w:val="0"/>
                <w:color w:val="000000"/>
                <w:sz w:val="22"/>
                <w:szCs w:val="22"/>
                <w:u w:val="none"/>
              </w:rPr>
            </w:pPr>
          </w:p>
        </w:tc>
      </w:tr>
      <w:tr>
        <w:tblPrEx>
          <w:tblLayout w:type="fixed"/>
          <w:tblCellMar>
            <w:top w:w="0" w:type="dxa"/>
            <w:left w:w="108" w:type="dxa"/>
            <w:bottom w:w="0" w:type="dxa"/>
            <w:right w:w="108" w:type="dxa"/>
          </w:tblCellMar>
        </w:tblPrEx>
        <w:trPr>
          <w:trHeight w:val="8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采购人、采购代理机构及其工作人员政府采购违法行为的处罚</w:t>
            </w:r>
          </w:p>
        </w:tc>
        <w:tc>
          <w:tcPr>
            <w:tcW w:w="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邢台市财政局</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政府采购科</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《中华人民共和国政府采购法》第七十一条</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rPr>
                <w:rFonts w:hint="eastAsia" w:ascii="宋体" w:hAnsi="宋体" w:eastAsia="宋体" w:cs="宋体"/>
                <w:i w:val="0"/>
                <w:iCs w:val="0"/>
                <w:color w:val="000000"/>
                <w:sz w:val="20"/>
                <w:szCs w:val="20"/>
                <w:u w:val="none"/>
              </w:rPr>
            </w:pP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公民、法人、其他组织</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8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采购人、采购代理机构与供应商或者采购代理机构恶意串通，获取不正当利益，提供虚假情况，开标前泄露标底的处罚</w:t>
            </w:r>
          </w:p>
        </w:tc>
        <w:tc>
          <w:tcPr>
            <w:tcW w:w="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邢台市财政局</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政府采购科</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《中华人民共和国政府采购法》第七十二条</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rPr>
                <w:rFonts w:hint="eastAsia" w:ascii="宋体" w:hAnsi="宋体" w:eastAsia="宋体" w:cs="宋体"/>
                <w:i w:val="0"/>
                <w:iCs w:val="0"/>
                <w:color w:val="000000"/>
                <w:sz w:val="20"/>
                <w:szCs w:val="20"/>
                <w:u w:val="none"/>
              </w:rPr>
            </w:pP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公民、法人、其他组织</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8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违反政府采购法规定隐匿、销毁应当保存的采购文件或者伪造、变造采购文件的处罚</w:t>
            </w:r>
          </w:p>
        </w:tc>
        <w:tc>
          <w:tcPr>
            <w:tcW w:w="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邢台市财政局</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政府采购科</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《中华人民共和国政府采购法》第七十六条</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rPr>
                <w:rFonts w:hint="eastAsia" w:ascii="宋体" w:hAnsi="宋体" w:eastAsia="宋体" w:cs="宋体"/>
                <w:i w:val="0"/>
                <w:iCs w:val="0"/>
                <w:color w:val="000000"/>
                <w:sz w:val="20"/>
                <w:szCs w:val="20"/>
                <w:u w:val="none"/>
              </w:rPr>
            </w:pP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C00000"/>
                <w:kern w:val="0"/>
                <w:sz w:val="20"/>
                <w:szCs w:val="20"/>
                <w:u w:val="none"/>
                <w:lang w:val="en-US" w:eastAsia="zh-CN" w:bidi="ar"/>
              </w:rPr>
              <w:t>公民、</w:t>
            </w:r>
            <w:r>
              <w:rPr>
                <w:rFonts w:hint="eastAsia" w:ascii="宋体" w:hAnsi="宋体" w:eastAsia="宋体" w:cs="宋体"/>
                <w:i w:val="0"/>
                <w:iCs w:val="0"/>
                <w:color w:val="C00000"/>
                <w:kern w:val="0"/>
                <w:sz w:val="20"/>
                <w:szCs w:val="20"/>
                <w:u w:val="none"/>
                <w:lang w:val="en-US" w:eastAsia="zh-CN" w:bidi="ar"/>
              </w:rPr>
              <w:t>法人、其他组织</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0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提供虚假材料谋取中标、成交的；采取不正当手段诋毁、排挤其他供应商的；与采购人、其他供应商或者采购代理机构恶意串通的；向采购人、采购代理机构行贿或者提供其他不正当利益的；在招标采购过程中与采购人进行协商谈判的；拒绝有关部门监督检查或者提供虚假情况的处罚</w:t>
            </w:r>
          </w:p>
        </w:tc>
        <w:tc>
          <w:tcPr>
            <w:tcW w:w="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邢台市财政局</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政府采购科</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《中华人民共和国政府采购法》第七十七条</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rPr>
                <w:rFonts w:hint="eastAsia" w:ascii="宋体" w:hAnsi="宋体" w:eastAsia="宋体" w:cs="宋体"/>
                <w:i w:val="0"/>
                <w:iCs w:val="0"/>
                <w:color w:val="000000"/>
                <w:sz w:val="20"/>
                <w:szCs w:val="20"/>
                <w:u w:val="none"/>
              </w:rPr>
            </w:pP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7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公民、法人、其他组织</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122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对采购代理机构在代理政府采购业务中有违法行为的处罚</w:t>
            </w:r>
          </w:p>
        </w:tc>
        <w:tc>
          <w:tcPr>
            <w:tcW w:w="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邢台市财政局</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政府采购科</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《中华人民共和国政府采购法》第七十八条</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rPr>
                <w:rFonts w:hint="eastAsia" w:ascii="宋体" w:hAnsi="宋体" w:eastAsia="宋体" w:cs="宋体"/>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公民、法人、其他组织</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94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集中采购机构在政府采购监督管理部门考核中，虚报业绩，隐瞒真实情况的处罚</w:t>
            </w:r>
          </w:p>
        </w:tc>
        <w:tc>
          <w:tcPr>
            <w:tcW w:w="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邢台市财政局</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政府采购科</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《中华人民共和国政府采购法》第八十二条</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rPr>
                <w:rFonts w:hint="eastAsia" w:ascii="宋体" w:hAnsi="宋体" w:eastAsia="宋体" w:cs="宋体"/>
                <w:i w:val="0"/>
                <w:iCs w:val="0"/>
                <w:color w:val="000000"/>
                <w:sz w:val="20"/>
                <w:szCs w:val="20"/>
                <w:u w:val="none"/>
              </w:rPr>
            </w:pP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7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C00000"/>
                <w:kern w:val="0"/>
                <w:sz w:val="20"/>
                <w:szCs w:val="20"/>
                <w:u w:val="none"/>
                <w:lang w:val="en-US" w:eastAsia="zh-CN" w:bidi="ar"/>
              </w:rPr>
              <w:t>公民、法人、其他组织</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402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人未按照规定编制政府采购实施计划或者未按照规定将政府采购实施计划报本级人民政府财政部门备案；将应当进行公开招标的项目化整为零或者以其他任何方式规避公开招标；未按照规定在评标委员会、竞争性谈判小组或者询价小组推荐的中标或者成交候选人中确定中标或者成交供应商；未按照采购文件确定的事项签订政府采购合同；政府采购合同履行中追加与合同标的相同的货物、工程或者服务的采购金额超过原合同采购金额10%；擅自变更、中止或者终止政府采购合同；未按照规定公告政府采购合同；未按照规定时间将政府采购合同副本报本级人民政府财政部门和有关部门备案的处罚</w:t>
            </w:r>
          </w:p>
        </w:tc>
        <w:tc>
          <w:tcPr>
            <w:tcW w:w="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邢台市财政局</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政府采购科</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《中华人民共和国政府采购法实施条例》第六十七条</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7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公民、法人、其他组织</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34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依照政府采购法和本条例规定的方式实施采购；未依法在指定的媒体上发布政府采购项目信息；未按照规定执行政府采购政策；违反本条例第十五条的规定导致无法组织对供应商履约情况进行验收或者国家财产遭受损失；未依法从政府采购评审专家库中抽取评审专家；非法干预采购评审活动；采用综合评分法时评审标准中的分值设置未与评审因素的量化指标相对应；对供应商的询问、质疑逾期未作处理；通过对样品进行检测、对供应商进行考察等方式改变评审结果；未按照规定组织对供应商履约情况进行验收的处罚</w:t>
            </w:r>
          </w:p>
        </w:tc>
        <w:tc>
          <w:tcPr>
            <w:tcW w:w="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邢台市财政局</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政府采购科</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《中华人民共和国政府采购法实施条例》第六十八条</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7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公民、法人、其他组织</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13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集中采购机构内部监督管理制度不健全，对依法应当分设、分离的岗位、人员未分设、分离；将集中采购项目委托其他采购代理机构采购；从事营利活动的处罚</w:t>
            </w:r>
          </w:p>
        </w:tc>
        <w:tc>
          <w:tcPr>
            <w:tcW w:w="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邢台市财政局</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政府采购科</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《中华人民共和国政府采购法实施条例》第六十九条</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7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C00000"/>
                <w:sz w:val="20"/>
                <w:szCs w:val="20"/>
                <w:u w:val="none"/>
              </w:rPr>
            </w:pPr>
            <w:r>
              <w:rPr>
                <w:rFonts w:hint="eastAsia" w:ascii="宋体" w:hAnsi="宋体" w:eastAsia="宋体" w:cs="宋体"/>
                <w:i w:val="0"/>
                <w:iCs w:val="0"/>
                <w:color w:val="C00000"/>
                <w:kern w:val="0"/>
                <w:sz w:val="20"/>
                <w:szCs w:val="20"/>
                <w:u w:val="none"/>
                <w:lang w:val="en-US" w:eastAsia="zh-CN" w:bidi="ar"/>
              </w:rPr>
              <w:t>公民、法人、其他组织</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122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采购人员与供应商有利害关系而不依法回避的处罚</w:t>
            </w:r>
          </w:p>
        </w:tc>
        <w:tc>
          <w:tcPr>
            <w:tcW w:w="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邢台市财政局</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政府采购科</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《中华人民共和国政府采购法实施条例》第七十条</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7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C00000"/>
                <w:sz w:val="20"/>
                <w:szCs w:val="20"/>
                <w:u w:val="none"/>
              </w:rPr>
            </w:pPr>
            <w:r>
              <w:rPr>
                <w:rFonts w:hint="eastAsia" w:ascii="宋体" w:hAnsi="宋体" w:eastAsia="宋体" w:cs="宋体"/>
                <w:i w:val="0"/>
                <w:iCs w:val="0"/>
                <w:color w:val="C00000"/>
                <w:kern w:val="0"/>
                <w:sz w:val="20"/>
                <w:szCs w:val="20"/>
                <w:u w:val="none"/>
                <w:lang w:val="en-US" w:eastAsia="zh-CN" w:bidi="ar"/>
              </w:rPr>
              <w:t>公民、法人、其他组织</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194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向评标委员会、竞争性谈判小组或者询价小组成员行贿或者提供其他不正当利益；中标或者成交后无正当理由拒不与采购人签订政府采购合同；未按照采购文件确定的事项签订政府采购合同；将政府采购合同转包；提供假冒伪劣产品；擅自变更、中止或者终止政府采购合同的处罚</w:t>
            </w:r>
          </w:p>
        </w:tc>
        <w:tc>
          <w:tcPr>
            <w:tcW w:w="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邢台市财政局</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政府采购科</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《中华人民共和国政府采购法实施条例》第七十二条</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7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公民、法人、其他组织</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14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虚假、恶意投诉的处罚</w:t>
            </w:r>
          </w:p>
        </w:tc>
        <w:tc>
          <w:tcPr>
            <w:tcW w:w="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邢台市财政局</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政府采购科</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《中华人民共和国政府采购法实施条例》第七十三条</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《政府采购质疑和投诉办法》（财政部令第94号）第三十七条</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公民、法人、其他组织</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84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直接或者间接从采购人或者采购代理机构处获得其他供应商的相关情况并修改其投标文件或者响应文件；供应商按照采购人或者采购代理机构的授意撤换、修改投标文件或者响应文件；供应商之间协商报价、技术方案等投标文件或者响应文件的实质性内容；属于同一集团、协会、商会等组织成员的供应商按照该组织要求协同参加政府采购活动；供应商之间事先约定由某一特定供应商中标、成交；供应商之间商定部分供应商放弃参加政府采购活动或者放弃中标、成交；供应商与采购人或者采购代理机构之间、供应商相互之间，为谋求特定供应商中标、成交或者排斥其他供应商的其他串通行为的处罚</w:t>
            </w:r>
          </w:p>
        </w:tc>
        <w:tc>
          <w:tcPr>
            <w:tcW w:w="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邢台市财政局</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政府采购科</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《中华人民共和国政府采购法实施条例》第七十四条</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7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公民、法人、其他组织</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194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078"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政府采购评审专家未按照采购文件规定的评审程序、评审方法和评审标准进行独立评审或者泄露评审文件、评审情况的；　政府采购评审专家与供应商存在利害关系未回避的；政府采购评审专家收受采购人、采购代理机构、供应商贿赂或者获取其他不正当利益；</w:t>
            </w:r>
          </w:p>
        </w:tc>
        <w:tc>
          <w:tcPr>
            <w:tcW w:w="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邢台市财政局</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政府采购科</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FF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《中华人民共和国政府采购法实施条例》第七十五条</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FF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FF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FF0000"/>
                <w:sz w:val="20"/>
                <w:szCs w:val="20"/>
                <w:u w:val="none"/>
              </w:rPr>
            </w:pPr>
          </w:p>
        </w:tc>
        <w:tc>
          <w:tcPr>
            <w:tcW w:w="7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FF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公民、法人、其他组织</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宋体" w:hAnsi="宋体" w:eastAsia="宋体" w:cs="宋体"/>
                <w:i w:val="0"/>
                <w:iCs w:val="0"/>
                <w:color w:val="FF0000"/>
                <w:sz w:val="22"/>
                <w:szCs w:val="22"/>
                <w:u w:val="none"/>
              </w:rPr>
            </w:pPr>
          </w:p>
        </w:tc>
      </w:tr>
      <w:tr>
        <w:tblPrEx>
          <w:tblLayout w:type="fixed"/>
          <w:tblCellMar>
            <w:top w:w="0" w:type="dxa"/>
            <w:left w:w="108" w:type="dxa"/>
            <w:bottom w:w="0" w:type="dxa"/>
            <w:right w:w="108" w:type="dxa"/>
          </w:tblCellMar>
        </w:tblPrEx>
        <w:trPr>
          <w:trHeight w:val="102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未按照国家统一会计制度的要求设置会计账簿、填写会计凭证、保管会计资料的处罚</w:t>
            </w:r>
          </w:p>
        </w:tc>
        <w:tc>
          <w:tcPr>
            <w:tcW w:w="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邢台市财政局</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监督评价科</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《中华人民共和国会计法》第四十二条</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rPr>
                <w:rFonts w:hint="eastAsia" w:ascii="宋体" w:hAnsi="宋体" w:eastAsia="宋体" w:cs="宋体"/>
                <w:i w:val="0"/>
                <w:iCs w:val="0"/>
                <w:color w:val="000000"/>
                <w:sz w:val="20"/>
                <w:szCs w:val="20"/>
                <w:u w:val="none"/>
              </w:rPr>
            </w:pP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公民、法人、其他组织</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134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伪造、变造会计凭证、会计账薄，编制虚假财务会计报告的处罚</w:t>
            </w:r>
          </w:p>
        </w:tc>
        <w:tc>
          <w:tcPr>
            <w:tcW w:w="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邢台市财政局</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监督评价科</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《中华人民共和国会计法》第四十三条                               </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rPr>
                <w:rFonts w:hint="eastAsia" w:ascii="宋体" w:hAnsi="宋体" w:eastAsia="宋体" w:cs="宋体"/>
                <w:i w:val="0"/>
                <w:iCs w:val="0"/>
                <w:color w:val="000000"/>
                <w:sz w:val="20"/>
                <w:szCs w:val="20"/>
                <w:u w:val="none"/>
              </w:rPr>
            </w:pP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《财政部门实施会计监督办法》（财政部令第32号）第二十九条</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公民、法人、其他组织</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134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隐匿或者故意销毁依法应当保存的会计凭证、会计账薄、财务会计报告的处罚</w:t>
            </w:r>
          </w:p>
        </w:tc>
        <w:tc>
          <w:tcPr>
            <w:tcW w:w="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邢台市财政局</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监督评价科</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《中华人民共和国会计法》第四十四条 </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rPr>
                <w:rFonts w:hint="eastAsia" w:ascii="宋体" w:hAnsi="宋体" w:eastAsia="宋体" w:cs="宋体"/>
                <w:i w:val="0"/>
                <w:iCs w:val="0"/>
                <w:color w:val="000000"/>
                <w:sz w:val="20"/>
                <w:szCs w:val="20"/>
                <w:u w:val="none"/>
              </w:rPr>
            </w:pP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《财政部门实施会计监督办法》（财政部令第32号）第二十九条</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公民、法人、其他组织</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15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授意、指使、强令会计机构、会计人员及其他人员伪造、变造会计凭证、会计帐簿，编制虚假财务会计报告或者隐匿、故意销毁依法应当保存的会计凭证、会计帐簿、财务会计报告的处罚</w:t>
            </w:r>
          </w:p>
        </w:tc>
        <w:tc>
          <w:tcPr>
            <w:tcW w:w="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邢台市财政局</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监督评价科</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《中华人民共和国会计法》第四十五条</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rPr>
                <w:rFonts w:hint="eastAsia" w:ascii="宋体" w:hAnsi="宋体" w:eastAsia="宋体" w:cs="宋体"/>
                <w:i w:val="0"/>
                <w:iCs w:val="0"/>
                <w:color w:val="000000"/>
                <w:sz w:val="20"/>
                <w:szCs w:val="20"/>
                <w:u w:val="none"/>
              </w:rPr>
            </w:pP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C00000"/>
                <w:sz w:val="20"/>
                <w:szCs w:val="20"/>
                <w:u w:val="none"/>
              </w:rPr>
            </w:pPr>
            <w:r>
              <w:rPr>
                <w:rFonts w:hint="eastAsia" w:ascii="宋体" w:hAnsi="宋体" w:eastAsia="宋体" w:cs="宋体"/>
                <w:i w:val="0"/>
                <w:iCs w:val="0"/>
                <w:color w:val="C00000"/>
                <w:kern w:val="0"/>
                <w:sz w:val="20"/>
                <w:szCs w:val="20"/>
                <w:u w:val="none"/>
                <w:lang w:val="en-US" w:eastAsia="zh-CN" w:bidi="ar"/>
              </w:rPr>
              <w:t>公民、法人、其他组织</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10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企业和个人不缴或少缴财政收入行为的处罚</w:t>
            </w:r>
          </w:p>
        </w:tc>
        <w:tc>
          <w:tcPr>
            <w:tcW w:w="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邢台市财政局</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监督评价科</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《财政违法行为处罚处分条例》第十三条</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公民、法人、其他组织</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108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国家机关及其工作人员虚报、冒领、滞留、截留、挪用或其他违反规定使用、骗取外国政府贷款、国际金融组织贷款的处罚</w:t>
            </w:r>
          </w:p>
        </w:tc>
        <w:tc>
          <w:tcPr>
            <w:tcW w:w="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邢台市财政局</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监督评价科</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《财政违法行为处罚处分条例》第十二条</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公民、法人、其他组织</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106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0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违反财务管理规定私存私放财政资金或者其他公款的处罚</w:t>
            </w:r>
          </w:p>
        </w:tc>
        <w:tc>
          <w:tcPr>
            <w:tcW w:w="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邢台市财政局</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监督评价科</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《财政违法行为处罚处分条例》的第十七条</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公民、法人、其他组织</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120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违反财政收入票据管理规定的处罚</w:t>
            </w:r>
          </w:p>
        </w:tc>
        <w:tc>
          <w:tcPr>
            <w:tcW w:w="6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邢台市财政局</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监督评价科</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《财政违法行为处罚处分条例》第十六条</w:t>
            </w:r>
          </w:p>
        </w:tc>
        <w:tc>
          <w:tcPr>
            <w:tcW w:w="87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《财政票据管理办法》（财政部令第70号）第四十条</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公民、法人、其他组织</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1580" w:hRule="atLeast"/>
          <w:jc w:val="center"/>
        </w:trPr>
        <w:tc>
          <w:tcPr>
            <w:tcW w:w="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对财政、财务等事项的检查</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行政检查</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邢台市财政局</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C00000"/>
                <w:sz w:val="20"/>
                <w:szCs w:val="20"/>
                <w:u w:val="none"/>
              </w:rPr>
            </w:pPr>
            <w:r>
              <w:rPr>
                <w:rFonts w:hint="eastAsia" w:ascii="宋体" w:hAnsi="宋体" w:eastAsia="宋体" w:cs="宋体"/>
                <w:i w:val="0"/>
                <w:iCs w:val="0"/>
                <w:color w:val="C00000"/>
                <w:kern w:val="0"/>
                <w:sz w:val="20"/>
                <w:szCs w:val="20"/>
                <w:u w:val="none"/>
                <w:lang w:val="en-US" w:eastAsia="zh-CN" w:bidi="ar"/>
              </w:rPr>
              <w:t>监督评价科</w:t>
            </w:r>
          </w:p>
        </w:tc>
        <w:tc>
          <w:tcPr>
            <w:tcW w:w="906"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4"/>
                <w:szCs w:val="24"/>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《财政违法行为处罚处分条例》第二条。</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《财政部门监督办法》（财政部令第69号）第三条、第二十五条</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C00000"/>
                <w:sz w:val="20"/>
                <w:szCs w:val="20"/>
                <w:u w:val="none"/>
              </w:rPr>
            </w:pPr>
            <w:r>
              <w:rPr>
                <w:rFonts w:hint="eastAsia" w:ascii="宋体" w:hAnsi="宋体" w:eastAsia="宋体" w:cs="宋体"/>
                <w:i w:val="0"/>
                <w:iCs w:val="0"/>
                <w:color w:val="C00000"/>
                <w:kern w:val="0"/>
                <w:sz w:val="20"/>
                <w:szCs w:val="20"/>
                <w:u w:val="none"/>
                <w:lang w:val="en-US" w:eastAsia="zh-CN" w:bidi="ar"/>
              </w:rPr>
              <w:t>公民、法人、其他组织</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1340" w:hRule="atLeast"/>
          <w:jc w:val="center"/>
        </w:trPr>
        <w:tc>
          <w:tcPr>
            <w:tcW w:w="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对政府采购活动的检查</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行政检查</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邢台市财政局</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政府采购科</w:t>
            </w:r>
          </w:p>
        </w:tc>
        <w:tc>
          <w:tcPr>
            <w:tcW w:w="9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《中华人民共和国政府采购法》第十三条、第五十九条、第六十五条</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《中华人民共和国政府采购法实施条例》第六十三条</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公民、法人、其他组织</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1620" w:hRule="atLeast"/>
          <w:jc w:val="center"/>
        </w:trPr>
        <w:tc>
          <w:tcPr>
            <w:tcW w:w="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bookmarkStart w:id="0" w:name="_GoBack" w:colFirst="10" w:colLast="10"/>
            <w:r>
              <w:rPr>
                <w:rFonts w:hint="eastAsia" w:ascii="宋体" w:hAnsi="宋体" w:eastAsia="宋体" w:cs="宋体"/>
                <w:i w:val="0"/>
                <w:iCs w:val="0"/>
                <w:color w:val="000000"/>
                <w:kern w:val="0"/>
                <w:sz w:val="20"/>
                <w:szCs w:val="20"/>
                <w:u w:val="none"/>
                <w:lang w:val="en-US" w:eastAsia="zh-CN" w:bidi="ar"/>
              </w:rPr>
              <w:t>25</w:t>
            </w:r>
          </w:p>
        </w:tc>
        <w:tc>
          <w:tcPr>
            <w:tcW w:w="2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对会计信息质量的检查</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行政检查</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邢台市财政局</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监督评价科、会计科</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《中华人民共和国会计法》第七条、第三十二条。</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rPr>
                <w:rFonts w:hint="eastAsia" w:ascii="宋体" w:hAnsi="宋体" w:eastAsia="宋体" w:cs="宋体"/>
                <w:i w:val="0"/>
                <w:iCs w:val="0"/>
                <w:color w:val="000000"/>
                <w:sz w:val="20"/>
                <w:szCs w:val="20"/>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C00000"/>
                <w:sz w:val="20"/>
                <w:szCs w:val="20"/>
                <w:u w:val="none"/>
              </w:rPr>
            </w:pPr>
            <w:r>
              <w:rPr>
                <w:rFonts w:hint="eastAsia" w:ascii="宋体" w:hAnsi="宋体" w:eastAsia="宋体" w:cs="宋体"/>
                <w:i w:val="0"/>
                <w:iCs w:val="0"/>
                <w:color w:val="C00000"/>
                <w:kern w:val="0"/>
                <w:sz w:val="20"/>
                <w:szCs w:val="20"/>
                <w:u w:val="none"/>
                <w:lang w:val="en-US" w:eastAsia="zh-CN" w:bidi="ar"/>
              </w:rPr>
              <w:t xml:space="preserve"> 《财政部门监督办法》（财政部令第69号）第十</w:t>
            </w:r>
            <w:r>
              <w:rPr>
                <w:rFonts w:hint="eastAsia" w:ascii="宋体" w:hAnsi="宋体" w:cs="宋体"/>
                <w:i w:val="0"/>
                <w:iCs w:val="0"/>
                <w:color w:val="C00000"/>
                <w:kern w:val="0"/>
                <w:sz w:val="20"/>
                <w:szCs w:val="20"/>
                <w:u w:val="none"/>
                <w:lang w:val="en-US" w:eastAsia="zh-CN" w:bidi="ar"/>
              </w:rPr>
              <w:t>六</w:t>
            </w:r>
            <w:r>
              <w:rPr>
                <w:rFonts w:hint="eastAsia" w:ascii="宋体" w:hAnsi="宋体" w:eastAsia="宋体" w:cs="宋体"/>
                <w:i w:val="0"/>
                <w:iCs w:val="0"/>
                <w:color w:val="C00000"/>
                <w:kern w:val="0"/>
                <w:sz w:val="20"/>
                <w:szCs w:val="20"/>
                <w:u w:val="none"/>
                <w:lang w:val="en-US" w:eastAsia="zh-CN" w:bidi="ar"/>
              </w:rPr>
              <w:t>条</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公民、法人、其他组织</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宋体" w:hAnsi="宋体" w:eastAsia="宋体" w:cs="宋体"/>
                <w:i w:val="0"/>
                <w:iCs w:val="0"/>
                <w:color w:val="000000"/>
                <w:sz w:val="20"/>
                <w:szCs w:val="20"/>
                <w:u w:val="none"/>
              </w:rPr>
            </w:pPr>
          </w:p>
        </w:tc>
      </w:tr>
      <w:bookmarkEnd w:id="0"/>
    </w:tbl>
    <w:p>
      <w:pPr>
        <w:jc w:val="both"/>
        <w:rPr>
          <w:rFonts w:hint="eastAsia" w:ascii="方正小标宋简体" w:hAnsi="方正小标宋简体" w:eastAsia="方正小标宋简体" w:cs="方正小标宋简体"/>
          <w:sz w:val="10"/>
          <w:szCs w:val="10"/>
        </w:rPr>
      </w:pPr>
    </w:p>
    <w:p>
      <w:pPr>
        <w:jc w:val="both"/>
        <w:rPr>
          <w:rFonts w:hint="eastAsia" w:ascii="方正小标宋简体" w:hAnsi="方正小标宋简体" w:eastAsia="方正小标宋简体" w:cs="方正小标宋简体"/>
          <w:sz w:val="10"/>
          <w:szCs w:val="10"/>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C0A83"/>
    <w:rsid w:val="54AC0A83"/>
    <w:rsid w:val="77802B89"/>
    <w:rsid w:val="7B481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2021-06-28T02:16:00Z</dcterms:created>
  <dc:creator>user</dc:creator>
  <cp:lastModifiedBy>user</cp:lastModifiedBy>
  <dcterms:modified xsi:type="dcterms:W3CDTF">2021-06-28T02:35:44Z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