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b w:val="0"/>
          <w:bCs/>
          <w:i w:val="0"/>
          <w:caps w:val="0"/>
          <w:color w:val="333333"/>
          <w:spacing w:val="0"/>
          <w:sz w:val="36"/>
          <w:szCs w:val="36"/>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宋体" w:hAnsi="宋体" w:eastAsia="宋体" w:cs="宋体"/>
          <w:b w:val="0"/>
          <w:bCs/>
          <w:i w:val="0"/>
          <w:caps w:val="0"/>
          <w:color w:val="333333"/>
          <w:spacing w:val="0"/>
          <w:sz w:val="36"/>
          <w:szCs w:val="36"/>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邢台市自然资源和规划局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_GBK" w:hAnsi="方正小标宋_GBK" w:eastAsia="方正小标宋_GBK" w:cs="方正小标宋_GBK"/>
          <w:b w:val="0"/>
          <w:bCs/>
          <w:i w:val="0"/>
          <w:caps w:val="0"/>
          <w:color w:val="auto"/>
          <w:spacing w:val="0"/>
          <w:sz w:val="44"/>
          <w:szCs w:val="44"/>
          <w:shd w:val="clear" w:color="auto" w:fill="FFFFFF"/>
        </w:rPr>
      </w:pPr>
      <w:r>
        <w:rPr>
          <w:rFonts w:hint="eastAsia" w:ascii="方正小标宋_GBK" w:hAnsi="方正小标宋_GBK" w:eastAsia="方正小标宋_GBK" w:cs="方正小标宋_GBK"/>
          <w:b w:val="0"/>
          <w:bCs/>
          <w:i w:val="0"/>
          <w:caps w:val="0"/>
          <w:color w:val="auto"/>
          <w:spacing w:val="0"/>
          <w:sz w:val="44"/>
          <w:szCs w:val="44"/>
          <w:shd w:val="clear" w:color="auto" w:fill="FFFFFF"/>
        </w:rPr>
        <w:t>20</w:t>
      </w:r>
      <w:r>
        <w:rPr>
          <w:rFonts w:hint="eastAsia" w:ascii="方正小标宋_GBK" w:hAnsi="方正小标宋_GBK" w:eastAsia="方正小标宋_GBK" w:cs="方正小标宋_GBK"/>
          <w:b w:val="0"/>
          <w:bCs/>
          <w:i w:val="0"/>
          <w:caps w:val="0"/>
          <w:color w:val="auto"/>
          <w:spacing w:val="0"/>
          <w:sz w:val="44"/>
          <w:szCs w:val="44"/>
          <w:shd w:val="clear" w:color="auto" w:fill="FFFFFF"/>
          <w:lang w:val="en-US" w:eastAsia="zh-CN"/>
        </w:rPr>
        <w:t>22</w:t>
      </w:r>
      <w:r>
        <w:rPr>
          <w:rFonts w:hint="eastAsia" w:ascii="方正小标宋_GBK" w:hAnsi="方正小标宋_GBK" w:eastAsia="方正小标宋_GBK" w:cs="方正小标宋_GBK"/>
          <w:b w:val="0"/>
          <w:bCs/>
          <w:i w:val="0"/>
          <w:caps w:val="0"/>
          <w:color w:val="auto"/>
          <w:spacing w:val="0"/>
          <w:sz w:val="44"/>
          <w:szCs w:val="44"/>
          <w:shd w:val="clear" w:color="auto" w:fill="FFFFFF"/>
        </w:rPr>
        <w:t>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b/>
          <w:i w:val="0"/>
          <w:caps w:val="0"/>
          <w:color w:val="auto"/>
          <w:spacing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黑体" w:hAnsi="黑体" w:eastAsia="黑体" w:cs="黑体"/>
          <w:sz w:val="32"/>
          <w:szCs w:val="32"/>
        </w:rPr>
      </w:pPr>
      <w:r>
        <w:rPr>
          <w:rFonts w:hint="eastAsia" w:ascii="仿宋_GB2312" w:hAnsi="仿宋_GB2312" w:eastAsia="仿宋_GB2312" w:cs="仿宋_GB2312"/>
          <w:color w:val="auto"/>
          <w:sz w:val="32"/>
          <w:szCs w:val="32"/>
        </w:rPr>
        <w:t>根据《中华人民共和国政府信息公开条例》、《</w:t>
      </w:r>
      <w:r>
        <w:rPr>
          <w:rFonts w:hint="eastAsia" w:ascii="仿宋_GB2312" w:hAnsi="仿宋_GB2312" w:eastAsia="仿宋_GB2312" w:cs="仿宋_GB2312"/>
          <w:color w:val="auto"/>
          <w:sz w:val="32"/>
          <w:szCs w:val="32"/>
          <w:lang w:val="en-US" w:eastAsia="zh-CN"/>
        </w:rPr>
        <w:t>国务院办公厅政府信息与政务公开办公室关于转发&lt;中华人民共和国政府信息公开工作年度报告格式&gt;的函</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及邢台市人民政府办公室《</w:t>
      </w:r>
      <w:r>
        <w:rPr>
          <w:rFonts w:hint="eastAsia" w:ascii="仿宋_GB2312" w:hAnsi="仿宋_GB2312" w:eastAsia="仿宋_GB2312" w:cs="仿宋_GB2312"/>
          <w:color w:val="auto"/>
          <w:sz w:val="32"/>
          <w:szCs w:val="32"/>
        </w:rPr>
        <w:t>关于</w:t>
      </w:r>
      <w:r>
        <w:rPr>
          <w:rFonts w:hint="eastAsia" w:ascii="仿宋_GB2312" w:hAnsi="仿宋_GB2312" w:eastAsia="仿宋_GB2312" w:cs="仿宋_GB2312"/>
          <w:color w:val="auto"/>
          <w:sz w:val="32"/>
          <w:szCs w:val="32"/>
          <w:lang w:val="en-US" w:eastAsia="zh-CN"/>
        </w:rPr>
        <w:t>转发&lt;政府信息公开工作年度报告编发指南（参考）&gt;的通知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要求，现结合工作实际，编制本报告。</w:t>
      </w:r>
      <w:r>
        <w:rPr>
          <w:rFonts w:hint="eastAsia" w:ascii="仿宋_GB2312" w:hAnsi="仿宋_GB2312" w:eastAsia="仿宋_GB2312" w:cs="仿宋_GB2312"/>
          <w:color w:val="auto"/>
          <w:sz w:val="32"/>
          <w:szCs w:val="32"/>
          <w:lang w:eastAsia="zh-CN"/>
        </w:rPr>
        <w:t>本报告中数据的统计期限为</w:t>
      </w:r>
      <w:r>
        <w:rPr>
          <w:rFonts w:hint="eastAsia" w:ascii="仿宋_GB2312" w:hAnsi="仿宋_GB2312" w:eastAsia="仿宋_GB2312" w:cs="仿宋_GB2312"/>
          <w:color w:val="auto"/>
          <w:sz w:val="32"/>
          <w:szCs w:val="32"/>
          <w:lang w:val="en-US" w:eastAsia="zh-CN"/>
        </w:rPr>
        <w:t>2022年1月1日至2022年12月31日。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2022年，</w:t>
      </w:r>
      <w:r>
        <w:rPr>
          <w:rFonts w:hint="eastAsia" w:ascii="仿宋_GB2312" w:hAnsi="仿宋_GB2312" w:eastAsia="仿宋_GB2312" w:cs="仿宋_GB2312"/>
          <w:color w:val="auto"/>
          <w:sz w:val="32"/>
          <w:szCs w:val="32"/>
        </w:rPr>
        <w:t>在</w:t>
      </w:r>
      <w:r>
        <w:rPr>
          <w:rFonts w:hint="eastAsia" w:ascii="仿宋_GB2312" w:hAnsi="仿宋_GB2312" w:eastAsia="仿宋_GB2312" w:cs="仿宋_GB2312"/>
          <w:i w:val="0"/>
          <w:caps w:val="0"/>
          <w:color w:val="auto"/>
          <w:spacing w:val="0"/>
          <w:sz w:val="32"/>
          <w:szCs w:val="32"/>
          <w:shd w:val="clear" w:color="auto" w:fill="FFFFFF"/>
          <w:lang w:val="en-US" w:eastAsia="zh-CN"/>
        </w:rPr>
        <w:t>市委、市政府的正确领导下，在</w:t>
      </w:r>
      <w:r>
        <w:rPr>
          <w:rFonts w:hint="eastAsia" w:ascii="仿宋_GB2312" w:hAnsi="仿宋_GB2312" w:eastAsia="仿宋_GB2312" w:cs="仿宋_GB2312"/>
          <w:color w:val="auto"/>
          <w:sz w:val="32"/>
          <w:szCs w:val="32"/>
        </w:rPr>
        <w:t>市政府办公室政务公开科的指导下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caps w:val="0"/>
          <w:color w:val="auto"/>
          <w:spacing w:val="0"/>
          <w:sz w:val="32"/>
          <w:szCs w:val="32"/>
          <w:shd w:val="clear" w:color="auto" w:fill="FFFFFF"/>
          <w:lang w:val="en-US" w:eastAsia="zh-CN"/>
        </w:rPr>
        <w:t>邢台市自然资源和规划局不断提高认识站位，加强组织领导，进一步加强对本局公开信息的规范化、标准化管理，及时准确公开相关信息，提高工作的透明度，促进依法行政。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1、主动公开政府信息情况。</w:t>
      </w:r>
      <w:r>
        <w:rPr>
          <w:rFonts w:hint="eastAsia" w:ascii="仿宋_GB2312" w:hAnsi="仿宋_GB2312" w:eastAsia="仿宋_GB2312" w:cs="仿宋_GB2312"/>
          <w:i w:val="0"/>
          <w:caps w:val="0"/>
          <w:color w:val="auto"/>
          <w:spacing w:val="0"/>
          <w:sz w:val="32"/>
          <w:szCs w:val="32"/>
          <w:shd w:val="clear" w:color="auto" w:fill="FFFFFF"/>
          <w:lang w:val="en-US" w:eastAsia="zh-CN"/>
        </w:rPr>
        <w:t>2022年，我局在市政府信息公开平台市自然资源和规划局专版中公开政府信息</w:t>
      </w:r>
      <w:r>
        <w:rPr>
          <w:rFonts w:hint="eastAsia" w:ascii="仿宋_GB2312" w:hAnsi="黑体" w:eastAsia="仿宋_GB2312" w:cs="仿宋_GB2312"/>
          <w:color w:val="auto"/>
          <w:kern w:val="0"/>
          <w:sz w:val="32"/>
          <w:szCs w:val="32"/>
          <w:lang w:val="en-US" w:eastAsia="zh-CN"/>
        </w:rPr>
        <w:t>809</w:t>
      </w:r>
      <w:r>
        <w:rPr>
          <w:rFonts w:hint="eastAsia" w:ascii="仿宋_GB2312" w:hAnsi="仿宋_GB2312" w:eastAsia="仿宋_GB2312" w:cs="仿宋_GB2312"/>
          <w:i w:val="0"/>
          <w:caps w:val="0"/>
          <w:color w:val="auto"/>
          <w:spacing w:val="0"/>
          <w:sz w:val="32"/>
          <w:szCs w:val="32"/>
          <w:shd w:val="clear" w:color="auto" w:fill="FFFFFF"/>
          <w:lang w:val="en-US" w:eastAsia="zh-CN"/>
        </w:rPr>
        <w:t>条。共承办人大建议和政协提案21件，其中人大建议11件，政协提案10件。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2、依申请公开政府信息情况。</w:t>
      </w:r>
      <w:r>
        <w:rPr>
          <w:rFonts w:hint="eastAsia" w:ascii="仿宋_GB2312" w:hAnsi="仿宋_GB2312" w:eastAsia="仿宋_GB2312" w:cs="仿宋_GB2312"/>
          <w:i w:val="0"/>
          <w:caps w:val="0"/>
          <w:color w:val="auto"/>
          <w:spacing w:val="0"/>
          <w:sz w:val="32"/>
          <w:szCs w:val="32"/>
          <w:shd w:val="clear" w:color="auto" w:fill="FFFFFF"/>
          <w:lang w:val="en-US" w:eastAsia="zh-CN"/>
        </w:rPr>
        <w:t>全年共受理依申请公开192件，其中当面申请33件，来信申请100件，电子邮件申请13件，省厅、市政府转办46件。收到信息公开类行政复议案件1件，未收到信息公开类行政诉讼案件，未收到因信息公开引起的群众合理投诉举报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3、政府信息管理情况。</w:t>
      </w:r>
      <w:r>
        <w:rPr>
          <w:rFonts w:hint="eastAsia" w:ascii="仿宋_GB2312" w:hAnsi="仿宋_GB2312" w:eastAsia="仿宋_GB2312" w:cs="仿宋_GB2312"/>
          <w:i w:val="0"/>
          <w:caps w:val="0"/>
          <w:color w:val="auto"/>
          <w:spacing w:val="0"/>
          <w:sz w:val="32"/>
          <w:szCs w:val="32"/>
          <w:shd w:val="clear" w:color="auto" w:fill="FFFFFF"/>
          <w:lang w:val="en-US" w:eastAsia="zh-CN"/>
        </w:rPr>
        <w:t>一是制度化审查政府信息。严格落实“谁审核谁负责”责任制，对政府信息严把关，确保公开信息内容真实、准确、合法、合规。二是常态化核查已发布信息。重点排查个人隐私信息，不断强化对公民个人权益的维护。三是完善整理发布信息形式。对政府文件等信息上传电子版，增强群众获取信息的指向性，提高群众获取信息的便捷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4、政府信息公开平台建设情况。</w:t>
      </w:r>
      <w:r>
        <w:rPr>
          <w:rFonts w:hint="eastAsia" w:ascii="仿宋_GB2312" w:hAnsi="仿宋_GB2312" w:eastAsia="仿宋_GB2312" w:cs="仿宋_GB2312"/>
          <w:i w:val="0"/>
          <w:caps w:val="0"/>
          <w:color w:val="auto"/>
          <w:spacing w:val="0"/>
          <w:sz w:val="32"/>
          <w:szCs w:val="32"/>
          <w:shd w:val="clear" w:color="auto" w:fill="FFFFFF"/>
          <w:lang w:val="en-US" w:eastAsia="zh-CN"/>
        </w:rPr>
        <w:t>一是开设“邢台自然资源规划公开”头条号，明确专人负责，及时发布我局最新工作动态；二是邢台市综合网络问政平台回应网民留言147条。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5、监督保障情况。</w:t>
      </w:r>
      <w:r>
        <w:rPr>
          <w:rFonts w:hint="eastAsia" w:ascii="仿宋_GB2312" w:hAnsi="仿宋_GB2312" w:eastAsia="仿宋_GB2312" w:cs="仿宋_GB2312"/>
          <w:i w:val="0"/>
          <w:caps w:val="0"/>
          <w:color w:val="auto"/>
          <w:spacing w:val="0"/>
          <w:sz w:val="32"/>
          <w:szCs w:val="32"/>
          <w:shd w:val="clear" w:color="auto" w:fill="FFFFFF"/>
          <w:lang w:val="en-US" w:eastAsia="zh-CN"/>
        </w:rPr>
        <w:t>一是我局制定《政务公开管理规定》并成立政务公开领导小组；二是完善信息公开保密审查制度并印发《政务新媒体信息审核发布管理办法》；三是将政务公开工作纳入全市自然资源和规划系统绩效考核。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二、主动公开政府信息情况</w:t>
      </w:r>
      <w:bookmarkStart w:id="0" w:name="_GoBack"/>
      <w:bookmarkEnd w:id="0"/>
    </w:p>
    <w:tbl>
      <w:tblPr>
        <w:tblStyle w:val="4"/>
        <w:tblW w:w="8140" w:type="dxa"/>
        <w:jc w:val="center"/>
        <w:tblInd w:w="0" w:type="dxa"/>
        <w:tblLayout w:type="fixed"/>
        <w:tblCellMar>
          <w:top w:w="0" w:type="dxa"/>
          <w:left w:w="0" w:type="dxa"/>
          <w:bottom w:w="0" w:type="dxa"/>
          <w:right w:w="0" w:type="dxa"/>
        </w:tblCellMar>
      </w:tblPr>
      <w:tblGrid>
        <w:gridCol w:w="3113"/>
        <w:gridCol w:w="1635"/>
        <w:gridCol w:w="1511"/>
        <w:gridCol w:w="1881"/>
      </w:tblGrid>
      <w:tr>
        <w:tblPrEx>
          <w:tblLayout w:type="fixed"/>
          <w:tblCellMar>
            <w:top w:w="0" w:type="dxa"/>
            <w:left w:w="0" w:type="dxa"/>
            <w:bottom w:w="0" w:type="dxa"/>
            <w:right w:w="0" w:type="dxa"/>
          </w:tblCellMar>
        </w:tblPrEx>
        <w:trPr>
          <w:trHeight w:val="90"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第二十条</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第（一）项</w:t>
            </w:r>
          </w:p>
        </w:tc>
      </w:tr>
      <w:tr>
        <w:tblPrEx>
          <w:tblLayout w:type="fixed"/>
          <w:tblCellMar>
            <w:top w:w="0" w:type="dxa"/>
            <w:left w:w="0" w:type="dxa"/>
            <w:bottom w:w="0" w:type="dxa"/>
            <w:right w:w="0" w:type="dxa"/>
          </w:tblCellMar>
        </w:tblPrEx>
        <w:trPr>
          <w:trHeight w:val="7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1635"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本年制发件数</w:t>
            </w:r>
          </w:p>
        </w:tc>
        <w:tc>
          <w:tcPr>
            <w:tcW w:w="15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eastAsia="宋体" w:cs="宋体"/>
                <w:color w:val="000000"/>
                <w:kern w:val="0"/>
                <w:sz w:val="21"/>
                <w:szCs w:val="21"/>
                <w:lang w:val="en-US" w:eastAsia="zh-CN" w:bidi="ar"/>
              </w:rPr>
              <w:t>本年</w:t>
            </w:r>
            <w:r>
              <w:rPr>
                <w:rFonts w:hint="eastAsia" w:ascii="宋体" w:hAnsi="宋体" w:cs="宋体"/>
                <w:color w:val="000000"/>
                <w:kern w:val="0"/>
                <w:sz w:val="21"/>
                <w:szCs w:val="21"/>
                <w:lang w:val="en-US" w:eastAsia="zh-CN" w:bidi="ar"/>
              </w:rPr>
              <w:t>废止件数</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现行有效件数</w:t>
            </w:r>
          </w:p>
        </w:tc>
      </w:tr>
      <w:tr>
        <w:tblPrEx>
          <w:tblLayout w:type="fixed"/>
          <w:tblCellMar>
            <w:top w:w="0" w:type="dxa"/>
            <w:left w:w="0" w:type="dxa"/>
            <w:bottom w:w="0" w:type="dxa"/>
            <w:right w:w="0" w:type="dxa"/>
          </w:tblCellMar>
        </w:tblPrEx>
        <w:trPr>
          <w:trHeight w:val="4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规章</w:t>
            </w:r>
          </w:p>
        </w:tc>
        <w:tc>
          <w:tcPr>
            <w:tcW w:w="163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0</w:t>
            </w:r>
          </w:p>
        </w:tc>
        <w:tc>
          <w:tcPr>
            <w:tcW w:w="15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0</w:t>
            </w:r>
          </w:p>
        </w:tc>
      </w:tr>
      <w:tr>
        <w:tblPrEx>
          <w:tblLayout w:type="fixed"/>
          <w:tblCellMar>
            <w:top w:w="0" w:type="dxa"/>
            <w:left w:w="0" w:type="dxa"/>
            <w:bottom w:w="0" w:type="dxa"/>
            <w:right w:w="0" w:type="dxa"/>
          </w:tblCellMar>
        </w:tblPrEx>
        <w:trPr>
          <w:trHeight w:val="57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规范性文件</w:t>
            </w:r>
          </w:p>
        </w:tc>
        <w:tc>
          <w:tcPr>
            <w:tcW w:w="1635"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5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0</w:t>
            </w:r>
          </w:p>
        </w:tc>
        <w:tc>
          <w:tcPr>
            <w:tcW w:w="188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color w:val="auto"/>
                <w:sz w:val="22"/>
                <w:szCs w:val="28"/>
                <w:lang w:val="en-US"/>
              </w:rPr>
            </w:pPr>
            <w:r>
              <w:rPr>
                <w:rFonts w:hint="eastAsia" w:ascii="宋体" w:hAnsi="宋体" w:cs="宋体"/>
                <w:color w:val="auto"/>
                <w:kern w:val="0"/>
                <w:sz w:val="21"/>
                <w:szCs w:val="21"/>
                <w:lang w:val="en-US" w:eastAsia="zh-CN" w:bidi="ar"/>
              </w:rPr>
              <w:t>1</w:t>
            </w:r>
          </w:p>
        </w:tc>
      </w:tr>
      <w:tr>
        <w:tblPrEx>
          <w:tblLayout w:type="fixed"/>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第二十条</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第（五）项</w:t>
            </w:r>
          </w:p>
        </w:tc>
      </w:tr>
      <w:tr>
        <w:tblPrEx>
          <w:tblLayout w:type="fixed"/>
          <w:tblCellMar>
            <w:top w:w="0" w:type="dxa"/>
            <w:left w:w="0" w:type="dxa"/>
            <w:bottom w:w="0" w:type="dxa"/>
            <w:right w:w="0" w:type="dxa"/>
          </w:tblCellMar>
        </w:tblPrEx>
        <w:trPr>
          <w:trHeight w:val="215" w:hRule="atLeast"/>
          <w:jc w:val="center"/>
        </w:trPr>
        <w:tc>
          <w:tcPr>
            <w:tcW w:w="311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5027" w:type="dxa"/>
            <w:gridSpan w:val="3"/>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sz w:val="22"/>
                <w:szCs w:val="28"/>
                <w:lang w:val="en-US"/>
              </w:rPr>
            </w:pPr>
            <w:r>
              <w:rPr>
                <w:rFonts w:hint="eastAsia" w:ascii="宋体" w:hAnsi="宋体" w:cs="宋体"/>
                <w:color w:val="000000"/>
                <w:kern w:val="0"/>
                <w:sz w:val="21"/>
                <w:szCs w:val="21"/>
                <w:lang w:val="en-US" w:eastAsia="zh-CN" w:bidi="ar"/>
              </w:rPr>
              <w:t>本年处理决定数量</w:t>
            </w:r>
          </w:p>
        </w:tc>
      </w:tr>
      <w:tr>
        <w:tblPrEx>
          <w:tblLayout w:type="fixed"/>
          <w:tblCellMar>
            <w:top w:w="0" w:type="dxa"/>
            <w:left w:w="0" w:type="dxa"/>
            <w:bottom w:w="0" w:type="dxa"/>
            <w:right w:w="0" w:type="dxa"/>
          </w:tblCellMar>
        </w:tblPrEx>
        <w:trPr>
          <w:trHeight w:val="360" w:hRule="atLeast"/>
          <w:jc w:val="center"/>
        </w:trPr>
        <w:tc>
          <w:tcPr>
            <w:tcW w:w="3113" w:type="dxa"/>
            <w:tcBorders>
              <w:top w:val="single" w:color="auto" w:sz="8" w:space="0"/>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行政许可</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166</w:t>
            </w:r>
          </w:p>
        </w:tc>
      </w:tr>
      <w:tr>
        <w:tblPrEx>
          <w:tblLayout w:type="fixed"/>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第二十条 第（六）项</w:t>
            </w:r>
          </w:p>
        </w:tc>
      </w:tr>
      <w:tr>
        <w:tblPrEx>
          <w:tblLayout w:type="fixed"/>
          <w:tblCellMar>
            <w:top w:w="0" w:type="dxa"/>
            <w:left w:w="0" w:type="dxa"/>
            <w:bottom w:w="0" w:type="dxa"/>
            <w:right w:w="0" w:type="dxa"/>
          </w:tblCellMar>
        </w:tblPrEx>
        <w:trPr>
          <w:trHeight w:val="54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5027"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本年处理决定数量</w:t>
            </w:r>
          </w:p>
        </w:tc>
      </w:tr>
      <w:tr>
        <w:tblPrEx>
          <w:tblLayout w:type="fixed"/>
          <w:tblCellMar>
            <w:top w:w="0" w:type="dxa"/>
            <w:left w:w="0" w:type="dxa"/>
            <w:bottom w:w="0" w:type="dxa"/>
            <w:right w:w="0" w:type="dxa"/>
          </w:tblCellMar>
        </w:tblPrEx>
        <w:trPr>
          <w:trHeight w:val="33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行政处罚</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12</w:t>
            </w:r>
          </w:p>
        </w:tc>
      </w:tr>
      <w:tr>
        <w:tblPrEx>
          <w:tblLayout w:type="fixed"/>
          <w:tblCellMar>
            <w:top w:w="0" w:type="dxa"/>
            <w:left w:w="0" w:type="dxa"/>
            <w:bottom w:w="0" w:type="dxa"/>
            <w:right w:w="0" w:type="dxa"/>
          </w:tblCellMar>
        </w:tblPrEx>
        <w:trPr>
          <w:trHeight w:val="48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行政强制</w:t>
            </w:r>
          </w:p>
        </w:tc>
        <w:tc>
          <w:tcPr>
            <w:tcW w:w="5027"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0</w:t>
            </w:r>
          </w:p>
        </w:tc>
      </w:tr>
      <w:tr>
        <w:tblPrEx>
          <w:tblLayout w:type="fixed"/>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第二十条</w:t>
            </w:r>
            <w:r>
              <w:rPr>
                <w:rFonts w:hint="eastAsia" w:ascii="宋体" w:hAnsi="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val="en-US" w:eastAsia="zh-CN" w:bidi="ar"/>
              </w:rPr>
              <w:t>第（八）项</w:t>
            </w:r>
          </w:p>
        </w:tc>
      </w:tr>
      <w:tr>
        <w:tblPrEx>
          <w:tblLayout w:type="fixed"/>
          <w:tblCellMar>
            <w:top w:w="0" w:type="dxa"/>
            <w:left w:w="0" w:type="dxa"/>
            <w:bottom w:w="0" w:type="dxa"/>
            <w:right w:w="0" w:type="dxa"/>
          </w:tblCellMar>
        </w:tblPrEx>
        <w:trPr>
          <w:trHeight w:val="42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信息内容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sz w:val="22"/>
                <w:szCs w:val="28"/>
                <w:lang w:val="en-US" w:eastAsia="zh-CN"/>
              </w:rPr>
            </w:pPr>
            <w:r>
              <w:rPr>
                <w:rFonts w:hint="eastAsia"/>
                <w:sz w:val="22"/>
                <w:szCs w:val="28"/>
                <w:lang w:val="en-US" w:eastAsia="zh-CN"/>
              </w:rPr>
              <w:t>本年收费金额（单位：万元）</w:t>
            </w:r>
          </w:p>
        </w:tc>
      </w:tr>
      <w:tr>
        <w:tblPrEx>
          <w:tblLayout w:type="fixed"/>
          <w:tblCellMar>
            <w:top w:w="0" w:type="dxa"/>
            <w:left w:w="0" w:type="dxa"/>
            <w:bottom w:w="0" w:type="dxa"/>
            <w:right w:w="0" w:type="dxa"/>
          </w:tblCellMar>
        </w:tblPrEx>
        <w:trPr>
          <w:trHeight w:val="595" w:hRule="atLeast"/>
          <w:jc w:val="center"/>
        </w:trPr>
        <w:tc>
          <w:tcPr>
            <w:tcW w:w="3113"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color w:val="000000"/>
                <w:kern w:val="0"/>
                <w:sz w:val="21"/>
                <w:szCs w:val="21"/>
                <w:lang w:val="en-US" w:eastAsia="zh-CN" w:bidi="ar"/>
              </w:rPr>
              <w:t>行政事业性收费</w:t>
            </w:r>
          </w:p>
        </w:tc>
        <w:tc>
          <w:tcPr>
            <w:tcW w:w="5027"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sz w:val="22"/>
                <w:szCs w:val="28"/>
                <w:lang w:val="en-US" w:eastAsia="zh-CN"/>
              </w:rPr>
            </w:pPr>
            <w:r>
              <w:rPr>
                <w:rFonts w:hint="eastAsia" w:ascii="宋体" w:hAnsi="宋体" w:cs="宋体"/>
                <w:color w:val="000000"/>
                <w:kern w:val="0"/>
                <w:sz w:val="21"/>
                <w:szCs w:val="21"/>
                <w:lang w:val="en-US" w:eastAsia="zh-CN" w:bidi="ar"/>
              </w:rPr>
              <w:t>465</w:t>
            </w:r>
          </w:p>
        </w:tc>
      </w:tr>
    </w:tbl>
    <w:p>
      <w:pPr>
        <w:rPr>
          <w:rFonts w:hint="eastAsia" w:ascii="方正小标宋_GBK" w:hAnsi="方正小标宋_GBK" w:eastAsia="方正小标宋_GBK" w:cs="方正小标宋_GBK"/>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_GBK" w:hAnsi="方正小标宋_GBK" w:eastAsia="方正小标宋_GBK" w:cs="方正小标宋_GBK"/>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4"/>
        <w:tblW w:w="9212" w:type="dxa"/>
        <w:jc w:val="center"/>
        <w:tblInd w:w="-141"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57"/>
        <w:gridCol w:w="854"/>
        <w:gridCol w:w="1983"/>
        <w:gridCol w:w="916"/>
        <w:gridCol w:w="755"/>
        <w:gridCol w:w="755"/>
        <w:gridCol w:w="899"/>
        <w:gridCol w:w="887"/>
        <w:gridCol w:w="711"/>
        <w:gridCol w:w="6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94" w:type="dxa"/>
            <w:gridSpan w:val="3"/>
            <w:vMerge w:val="restart"/>
            <w:tcBorders>
              <w:top w:val="single" w:color="auto" w:sz="4"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（本列数据的勾稽关系为：第一项加第二项之和，等于第三项加第四项之和）</w:t>
            </w:r>
          </w:p>
        </w:tc>
        <w:tc>
          <w:tcPr>
            <w:tcW w:w="5618" w:type="dxa"/>
            <w:gridSpan w:val="7"/>
            <w:tcBorders>
              <w:top w:val="single" w:color="auto" w:sz="4" w:space="0"/>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94" w:type="dxa"/>
            <w:gridSpan w:val="3"/>
            <w:vMerge w:val="continue"/>
            <w:tcBorders>
              <w:top w:val="single" w:color="auto" w:sz="8"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8"/>
                <w:szCs w:val="28"/>
              </w:rPr>
            </w:pPr>
          </w:p>
        </w:tc>
        <w:tc>
          <w:tcPr>
            <w:tcW w:w="916" w:type="dxa"/>
            <w:vMerge w:val="restart"/>
            <w:tcBorders>
              <w:top w:val="nil"/>
              <w:left w:val="nil"/>
              <w:bottom w:val="single" w:color="auto" w:sz="4"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自然人</w:t>
            </w:r>
          </w:p>
        </w:tc>
        <w:tc>
          <w:tcPr>
            <w:tcW w:w="4007" w:type="dxa"/>
            <w:gridSpan w:val="5"/>
            <w:tcBorders>
              <w:top w:val="single" w:color="auto" w:sz="8" w:space="0"/>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rPr>
                <w:sz w:val="22"/>
                <w:szCs w:val="28"/>
              </w:rPr>
            </w:pPr>
            <w:r>
              <w:rPr>
                <w:rFonts w:hint="eastAsia" w:ascii="宋体" w:hAnsi="宋体" w:eastAsia="宋体" w:cs="宋体"/>
                <w:kern w:val="0"/>
                <w:sz w:val="21"/>
                <w:szCs w:val="21"/>
                <w:lang w:val="en-US" w:eastAsia="zh-CN" w:bidi="ar"/>
              </w:rPr>
              <w:t>法人或其他组织</w:t>
            </w:r>
          </w:p>
        </w:tc>
        <w:tc>
          <w:tcPr>
            <w:tcW w:w="695"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94" w:type="dxa"/>
            <w:gridSpan w:val="3"/>
            <w:vMerge w:val="continue"/>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8"/>
                <w:szCs w:val="28"/>
              </w:rPr>
            </w:pPr>
          </w:p>
        </w:tc>
        <w:tc>
          <w:tcPr>
            <w:tcW w:w="916" w:type="dxa"/>
            <w:vMerge w:val="continue"/>
            <w:tcBorders>
              <w:top w:val="single" w:color="auto" w:sz="4" w:space="0"/>
              <w:left w:val="nil"/>
              <w:bottom w:val="single" w:color="auto" w:sz="4"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8"/>
                <w:szCs w:val="28"/>
              </w:rPr>
            </w:pPr>
          </w:p>
        </w:tc>
        <w:tc>
          <w:tcPr>
            <w:tcW w:w="75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商业企业</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科研机构</w:t>
            </w:r>
          </w:p>
        </w:tc>
        <w:tc>
          <w:tcPr>
            <w:tcW w:w="8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社会公益组织</w:t>
            </w:r>
          </w:p>
        </w:tc>
        <w:tc>
          <w:tcPr>
            <w:tcW w:w="88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2"/>
                <w:szCs w:val="28"/>
              </w:rPr>
            </w:pPr>
            <w:r>
              <w:rPr>
                <w:rFonts w:hint="eastAsia" w:ascii="宋体" w:hAnsi="宋体" w:eastAsia="宋体" w:cs="宋体"/>
                <w:kern w:val="0"/>
                <w:sz w:val="21"/>
                <w:szCs w:val="21"/>
                <w:lang w:val="en-US" w:eastAsia="zh-CN" w:bidi="ar"/>
              </w:rPr>
              <w:t>法律服务机构</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sz w:val="22"/>
                <w:szCs w:val="28"/>
              </w:rPr>
            </w:pPr>
            <w:r>
              <w:rPr>
                <w:rFonts w:hint="eastAsia" w:ascii="宋体" w:hAnsi="宋体" w:eastAsia="宋体" w:cs="宋体"/>
                <w:kern w:val="0"/>
                <w:sz w:val="21"/>
                <w:szCs w:val="21"/>
                <w:lang w:val="en-US" w:eastAsia="zh-CN" w:bidi="ar"/>
              </w:rPr>
              <w:t>其他</w:t>
            </w:r>
          </w:p>
        </w:tc>
        <w:tc>
          <w:tcPr>
            <w:tcW w:w="695"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宋体"/>
                <w:sz w:val="28"/>
                <w:szCs w:val="28"/>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94" w:type="dxa"/>
            <w:gridSpan w:val="3"/>
            <w:tcBorders>
              <w:top w:val="single" w:color="auto" w:sz="4"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2"/>
                <w:szCs w:val="28"/>
              </w:rPr>
            </w:pPr>
            <w:r>
              <w:rPr>
                <w:rFonts w:hint="eastAsia" w:ascii="宋体" w:hAnsi="宋体" w:eastAsia="宋体" w:cs="宋体"/>
                <w:kern w:val="0"/>
                <w:sz w:val="21"/>
                <w:szCs w:val="21"/>
                <w:lang w:val="en-US" w:eastAsia="zh-CN" w:bidi="ar"/>
              </w:rPr>
              <w:t>一、本年新收政府信息公开申请数量</w:t>
            </w:r>
          </w:p>
        </w:tc>
        <w:tc>
          <w:tcPr>
            <w:tcW w:w="916" w:type="dxa"/>
            <w:tcBorders>
              <w:top w:val="single" w:color="auto" w:sz="4"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190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192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94"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sz w:val="22"/>
                <w:szCs w:val="28"/>
              </w:rPr>
            </w:pPr>
            <w:r>
              <w:rPr>
                <w:rFonts w:hint="eastAsia" w:ascii="宋体" w:hAnsi="宋体" w:eastAsia="宋体" w:cs="宋体"/>
                <w:kern w:val="0"/>
                <w:sz w:val="21"/>
                <w:szCs w:val="21"/>
                <w:lang w:val="en-US" w:eastAsia="zh-CN" w:bidi="ar"/>
              </w:rPr>
              <w:t>二、上年结转政府信息公开申请数量</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26</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2"/>
                <w:szCs w:val="28"/>
              </w:rPr>
            </w:pPr>
            <w:r>
              <w:rPr>
                <w:rFonts w:hint="eastAsia" w:ascii="宋体" w:hAnsi="宋体" w:eastAsia="宋体" w:cs="宋体"/>
                <w:kern w:val="0"/>
                <w:sz w:val="21"/>
                <w:szCs w:val="21"/>
                <w:lang w:val="en-US" w:eastAsia="zh-CN" w:bidi="ar"/>
              </w:rPr>
              <w:t>三、本年度办理结果</w:t>
            </w:r>
          </w:p>
        </w:tc>
        <w:tc>
          <w:tcPr>
            <w:tcW w:w="283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（一）予以公开</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158</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2</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160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2837"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（二）部分公开（区分处理的，只计这一情形，不计其他情形）</w:t>
            </w:r>
          </w:p>
        </w:tc>
        <w:tc>
          <w:tcPr>
            <w:tcW w:w="91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5" w:hRule="atLeast"/>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（三）不予公开</w:t>
            </w:r>
          </w:p>
        </w:tc>
        <w:tc>
          <w:tcPr>
            <w:tcW w:w="19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1.属于国家秘密</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2.其他法律行政法规禁止公开</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3.危及“三安全一稳定”</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25" w:hRule="atLeast"/>
          <w:jc w:val="center"/>
        </w:trPr>
        <w:tc>
          <w:tcPr>
            <w:tcW w:w="757"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4.保护第三方合法权益</w:t>
            </w:r>
          </w:p>
        </w:tc>
        <w:tc>
          <w:tcPr>
            <w:tcW w:w="91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5.属于三类内部事务信息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6.属于四类过程性信息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7.属于行政执法案卷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8.属于行政查询事项</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2"/>
                <w:szCs w:val="28"/>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（四）无法提供</w:t>
            </w: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1.本机关不掌握相关政府信息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2.没有现成信息需要另行制作</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69"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3.补正后申请内容仍不明确</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（五）不予处理</w:t>
            </w: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1.信访举报投诉类申请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00"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2.重复申请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3.要求提供公开出版物</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4.无正当理由大量反复申请</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1"/>
                <w:szCs w:val="21"/>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5.要求行政机关确认或重新出具已获取信息</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3"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854"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（六）其他处理</w:t>
            </w: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1.申请人无正当理由逾期不补正、行政机关不再处理其政府信息公开申请</w:t>
            </w:r>
          </w:p>
        </w:tc>
        <w:tc>
          <w:tcPr>
            <w:tcW w:w="916"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75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899"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887"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2"/>
                <w:szCs w:val="28"/>
                <w:lang w:val="en-US" w:eastAsia="zh-CN"/>
              </w:rPr>
              <w:t>0</w:t>
            </w:r>
          </w:p>
        </w:tc>
        <w:tc>
          <w:tcPr>
            <w:tcW w:w="711"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2"/>
                <w:szCs w:val="28"/>
                <w:lang w:val="en-US" w:eastAsia="zh-CN"/>
              </w:rPr>
              <w:t>0</w:t>
            </w:r>
          </w:p>
        </w:tc>
        <w:tc>
          <w:tcPr>
            <w:tcW w:w="695" w:type="dxa"/>
            <w:tcBorders>
              <w:top w:val="single" w:color="auto" w:sz="8" w:space="0"/>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3" w:hRule="atLeast"/>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pPr>
          </w:p>
        </w:tc>
        <w:tc>
          <w:tcPr>
            <w:tcW w:w="854" w:type="dxa"/>
            <w:vMerge w:val="continue"/>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2.申请人逾期未按收费通知要求缴纳费用、行政机关不再处理其政府信息公开申请</w:t>
            </w:r>
          </w:p>
        </w:tc>
        <w:tc>
          <w:tcPr>
            <w:tcW w:w="916"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11</w:t>
            </w:r>
          </w:p>
        </w:tc>
        <w:tc>
          <w:tcPr>
            <w:tcW w:w="75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75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99"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887"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711"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0</w:t>
            </w:r>
          </w:p>
        </w:tc>
        <w:tc>
          <w:tcPr>
            <w:tcW w:w="695" w:type="dxa"/>
            <w:tcBorders>
              <w:left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453" w:hRule="atLeast"/>
          <w:jc w:val="center"/>
        </w:trPr>
        <w:tc>
          <w:tcPr>
            <w:tcW w:w="757"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tc>
        <w:tc>
          <w:tcPr>
            <w:tcW w:w="854"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kern w:val="0"/>
                <w:sz w:val="21"/>
                <w:szCs w:val="21"/>
                <w:lang w:val="en-US" w:eastAsia="zh-CN" w:bidi="ar"/>
              </w:rPr>
            </w:pPr>
          </w:p>
        </w:tc>
        <w:tc>
          <w:tcPr>
            <w:tcW w:w="198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left"/>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kern w:val="0"/>
                <w:sz w:val="21"/>
                <w:szCs w:val="21"/>
                <w:lang w:val="en-US" w:eastAsia="zh-CN" w:bidi="ar"/>
              </w:rPr>
              <w:t>3.其他</w:t>
            </w:r>
          </w:p>
        </w:tc>
        <w:tc>
          <w:tcPr>
            <w:tcW w:w="916"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c>
          <w:tcPr>
            <w:tcW w:w="75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c>
          <w:tcPr>
            <w:tcW w:w="75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c>
          <w:tcPr>
            <w:tcW w:w="899"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c>
          <w:tcPr>
            <w:tcW w:w="887"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c>
          <w:tcPr>
            <w:tcW w:w="711"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eastAsia"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c>
          <w:tcPr>
            <w:tcW w:w="695" w:type="dxa"/>
            <w:tcBorders>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leftChars="0" w:right="0" w:rightChars="0"/>
              <w:jc w:val="center"/>
              <w:textAlignment w:val="auto"/>
              <w:rPr>
                <w:rFonts w:hint="default" w:asciiTheme="minorEastAsia" w:hAnsiTheme="minorEastAsia" w:eastAsiaTheme="minorEastAsia" w:cstheme="minorEastAsia"/>
                <w:kern w:val="0"/>
                <w:sz w:val="21"/>
                <w:szCs w:val="21"/>
                <w:lang w:val="en-US" w:eastAsia="zh-CN" w:bidi="ar"/>
              </w:rPr>
            </w:pPr>
            <w:r>
              <w:rPr>
                <w:rFonts w:hint="eastAsia" w:asciiTheme="minorEastAsia" w:hAnsiTheme="minorEastAsia" w:eastAsiaTheme="minorEastAsia" w:cstheme="minorEastAsia"/>
                <w:sz w:val="22"/>
                <w:szCs w:val="28"/>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57"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宋体"/>
                <w:sz w:val="28"/>
                <w:szCs w:val="28"/>
              </w:rPr>
            </w:pPr>
          </w:p>
        </w:tc>
        <w:tc>
          <w:tcPr>
            <w:tcW w:w="2837" w:type="dxa"/>
            <w:gridSpan w:val="2"/>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bidi="ar"/>
              </w:rPr>
              <w:t>（七）总计</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211</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594" w:type="dxa"/>
            <w:gridSpan w:val="3"/>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left"/>
              <w:textAlignment w:val="auto"/>
              <w:rPr>
                <w:sz w:val="22"/>
                <w:szCs w:val="28"/>
              </w:rPr>
            </w:pPr>
            <w:r>
              <w:rPr>
                <w:rFonts w:hint="eastAsia" w:ascii="宋体" w:hAnsi="宋体" w:eastAsia="宋体" w:cs="宋体"/>
                <w:kern w:val="0"/>
                <w:sz w:val="21"/>
                <w:szCs w:val="21"/>
                <w:lang w:val="en-US" w:eastAsia="zh-CN" w:bidi="ar"/>
              </w:rPr>
              <w:t>四、结转下年度继续办理</w:t>
            </w:r>
          </w:p>
        </w:tc>
        <w:tc>
          <w:tcPr>
            <w:tcW w:w="91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99"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88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71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9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r>
    </w:tbl>
    <w:p>
      <w:pPr>
        <w:rPr>
          <w:rFonts w:hint="eastAsia" w:ascii="黑体" w:hAnsi="黑体" w:eastAsia="黑体" w:cs="黑体"/>
          <w:sz w:val="32"/>
          <w:szCs w:val="32"/>
        </w:rPr>
      </w:pPr>
    </w:p>
    <w:p>
      <w:pPr>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rPr>
          <w:rFonts w:hint="eastAsia" w:ascii="黑体" w:hAnsi="黑体" w:eastAsia="黑体" w:cs="黑体"/>
          <w:sz w:val="32"/>
          <w:szCs w:val="32"/>
        </w:rPr>
      </w:pPr>
    </w:p>
    <w:tbl>
      <w:tblPr>
        <w:tblStyle w:val="4"/>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sz w:val="21"/>
                <w:szCs w:val="21"/>
              </w:rPr>
            </w:pPr>
            <w:r>
              <w:rPr>
                <w:rFonts w:hint="eastAsia" w:ascii="宋体" w:hAnsi="宋体" w:eastAsia="宋体" w:cs="宋体"/>
                <w:kern w:val="0"/>
                <w:sz w:val="21"/>
                <w:szCs w:val="21"/>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宋体"/>
                <w:sz w:val="21"/>
                <w:szCs w:val="21"/>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kern w:val="0"/>
                <w:sz w:val="21"/>
                <w:szCs w:val="21"/>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40" w:lineRule="exact"/>
              <w:ind w:left="0" w:right="0"/>
              <w:jc w:val="center"/>
              <w:textAlignment w:val="auto"/>
              <w:rPr>
                <w:sz w:val="21"/>
                <w:szCs w:val="21"/>
              </w:rPr>
            </w:pPr>
            <w:r>
              <w:rPr>
                <w:rFonts w:hint="eastAsia" w:ascii="宋体" w:hAnsi="宋体" w:eastAsia="宋体" w:cs="宋体"/>
                <w:color w:val="000000"/>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0</w:t>
            </w:r>
          </w:p>
        </w:tc>
      </w:tr>
    </w:tbl>
    <w:p>
      <w:pP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2022年，我局政府信息公开工作顺利开展，但仍存在一定不足,主要表现在部分工作人员对政务信息公开认识不够，重视程度不够；对公开的内容形式单一，在政策解读、制度规章等方面还需要进一步深化。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下一步，我局将继续加强对《中华人民共和国政府信息公开条例》和政府信息公开相关文件的深入学习，尤其是重点学习自然资源和规划领域的相关文件、政策精神，通过学习，进一步提高干部职工对政府信息公开工作重要意义的认识，增强政务公开工作的主动性和责任意识，准确把握政策要求。按照“公开为原则，不公开为例外”的总体要求，充实公开内容，规范优化申请处理流程，加强政府信息公开咨询服务工作，拓展公开形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仿宋_GB2312" w:hAnsi="仿宋_GB2312" w:eastAsia="仿宋_GB2312" w:cs="仿宋_GB2312"/>
          <w:i w:val="0"/>
          <w:caps w:val="0"/>
          <w:color w:val="auto"/>
          <w:spacing w:val="0"/>
          <w:sz w:val="32"/>
          <w:szCs w:val="32"/>
          <w:shd w:val="clear" w:color="auto" w:fill="FFFFFF"/>
          <w:lang w:eastAsia="zh-CN"/>
        </w:rPr>
        <w:t>依据《政府信息公开信息处理费管理办法》，202</w:t>
      </w:r>
      <w:r>
        <w:rPr>
          <w:rFonts w:hint="eastAsia" w:ascii="仿宋_GB2312" w:hAnsi="仿宋_GB2312" w:eastAsia="仿宋_GB2312" w:cs="仿宋_GB2312"/>
          <w:i w:val="0"/>
          <w:caps w:val="0"/>
          <w:color w:val="auto"/>
          <w:spacing w:val="0"/>
          <w:sz w:val="32"/>
          <w:szCs w:val="32"/>
          <w:shd w:val="clear" w:color="auto" w:fill="FFFFFF"/>
          <w:lang w:val="en-US" w:eastAsia="zh-CN"/>
        </w:rPr>
        <w:t>2</w:t>
      </w:r>
      <w:r>
        <w:rPr>
          <w:rFonts w:hint="eastAsia" w:ascii="仿宋_GB2312" w:hAnsi="仿宋_GB2312" w:eastAsia="仿宋_GB2312" w:cs="仿宋_GB2312"/>
          <w:i w:val="0"/>
          <w:caps w:val="0"/>
          <w:color w:val="auto"/>
          <w:spacing w:val="0"/>
          <w:sz w:val="32"/>
          <w:szCs w:val="32"/>
          <w:shd w:val="clear" w:color="auto" w:fill="FFFFFF"/>
          <w:lang w:eastAsia="zh-CN"/>
        </w:rPr>
        <w:t>年</w:t>
      </w:r>
      <w:r>
        <w:rPr>
          <w:rFonts w:hint="eastAsia" w:ascii="仿宋_GB2312" w:hAnsi="仿宋_GB2312" w:eastAsia="仿宋_GB2312" w:cs="仿宋_GB2312"/>
          <w:i w:val="0"/>
          <w:caps w:val="0"/>
          <w:color w:val="auto"/>
          <w:spacing w:val="0"/>
          <w:sz w:val="32"/>
          <w:szCs w:val="32"/>
          <w:shd w:val="clear" w:color="auto" w:fill="FFFFFF"/>
          <w:lang w:val="en-US" w:eastAsia="zh-CN"/>
        </w:rPr>
        <w:t>我局</w:t>
      </w:r>
      <w:r>
        <w:rPr>
          <w:rFonts w:hint="eastAsia" w:ascii="仿宋_GB2312" w:hAnsi="仿宋_GB2312" w:eastAsia="仿宋_GB2312" w:cs="仿宋_GB2312"/>
          <w:i w:val="0"/>
          <w:caps w:val="0"/>
          <w:color w:val="auto"/>
          <w:spacing w:val="0"/>
          <w:sz w:val="32"/>
          <w:szCs w:val="32"/>
          <w:shd w:val="clear" w:color="auto" w:fill="FFFFFF"/>
          <w:lang w:eastAsia="zh-CN"/>
        </w:rPr>
        <w:t>收取信息处理费的总金额</w:t>
      </w:r>
      <w:r>
        <w:rPr>
          <w:rFonts w:hint="eastAsia" w:ascii="仿宋_GB2312" w:hAnsi="仿宋_GB2312" w:eastAsia="仿宋_GB2312" w:cs="仿宋_GB2312"/>
          <w:i w:val="0"/>
          <w:caps w:val="0"/>
          <w:color w:val="auto"/>
          <w:spacing w:val="0"/>
          <w:sz w:val="32"/>
          <w:szCs w:val="32"/>
          <w:shd w:val="clear" w:color="auto" w:fill="FFFFFF"/>
          <w:lang w:val="en-US" w:eastAsia="zh-CN"/>
        </w:rPr>
        <w:t>300</w:t>
      </w:r>
      <w:r>
        <w:rPr>
          <w:rFonts w:hint="eastAsia" w:ascii="仿宋_GB2312" w:hAnsi="仿宋_GB2312" w:eastAsia="仿宋_GB2312" w:cs="仿宋_GB2312"/>
          <w:i w:val="0"/>
          <w:caps w:val="0"/>
          <w:color w:val="auto"/>
          <w:spacing w:val="0"/>
          <w:sz w:val="32"/>
          <w:szCs w:val="32"/>
          <w:shd w:val="clear" w:color="auto" w:fill="FFFFFF"/>
          <w:lang w:eastAsia="zh-CN"/>
        </w:rPr>
        <w:t>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5040" w:firstLineChars="1575"/>
        <w:textAlignment w:val="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邢台市自然资源和规划局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5680" w:firstLineChars="1775"/>
        <w:textAlignment w:val="auto"/>
        <w:rPr>
          <w:rFonts w:hint="default"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2023年1月19日</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pgSz w:w="11906" w:h="16838"/>
      <w:pgMar w:top="2098" w:right="1531" w:bottom="1984"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78C3"/>
    <w:rsid w:val="00447A97"/>
    <w:rsid w:val="006D1E65"/>
    <w:rsid w:val="00D76447"/>
    <w:rsid w:val="01862290"/>
    <w:rsid w:val="01BB0BFA"/>
    <w:rsid w:val="02281E18"/>
    <w:rsid w:val="037430E3"/>
    <w:rsid w:val="03A82736"/>
    <w:rsid w:val="0431785B"/>
    <w:rsid w:val="044B5D5A"/>
    <w:rsid w:val="047D1FAA"/>
    <w:rsid w:val="04AE201E"/>
    <w:rsid w:val="0516101F"/>
    <w:rsid w:val="05292F6B"/>
    <w:rsid w:val="06DF02A3"/>
    <w:rsid w:val="06E73E86"/>
    <w:rsid w:val="076C1C49"/>
    <w:rsid w:val="07DB05A5"/>
    <w:rsid w:val="07E35E8F"/>
    <w:rsid w:val="09E97F8B"/>
    <w:rsid w:val="0AFA7285"/>
    <w:rsid w:val="0B0F443D"/>
    <w:rsid w:val="0B747092"/>
    <w:rsid w:val="0C117EBC"/>
    <w:rsid w:val="0C3A1BAA"/>
    <w:rsid w:val="0C8E36C7"/>
    <w:rsid w:val="0D190AB5"/>
    <w:rsid w:val="0D261F96"/>
    <w:rsid w:val="0D546518"/>
    <w:rsid w:val="0D6E2C18"/>
    <w:rsid w:val="0DBF639C"/>
    <w:rsid w:val="0DE77F5F"/>
    <w:rsid w:val="0E026985"/>
    <w:rsid w:val="0E346922"/>
    <w:rsid w:val="0E5970D3"/>
    <w:rsid w:val="0E9A19C5"/>
    <w:rsid w:val="0ECD1530"/>
    <w:rsid w:val="0EF54989"/>
    <w:rsid w:val="0F6B2F8D"/>
    <w:rsid w:val="102E7935"/>
    <w:rsid w:val="103B4F9A"/>
    <w:rsid w:val="10647092"/>
    <w:rsid w:val="1192358B"/>
    <w:rsid w:val="128C69E0"/>
    <w:rsid w:val="12B04CCB"/>
    <w:rsid w:val="13713596"/>
    <w:rsid w:val="140420FC"/>
    <w:rsid w:val="143D70A3"/>
    <w:rsid w:val="149639D8"/>
    <w:rsid w:val="14FD1747"/>
    <w:rsid w:val="150D4352"/>
    <w:rsid w:val="15571C7F"/>
    <w:rsid w:val="15C578C3"/>
    <w:rsid w:val="161D6BFF"/>
    <w:rsid w:val="17652E21"/>
    <w:rsid w:val="1819149E"/>
    <w:rsid w:val="18200658"/>
    <w:rsid w:val="19065282"/>
    <w:rsid w:val="194465BE"/>
    <w:rsid w:val="1BAB2140"/>
    <w:rsid w:val="1BD87F4C"/>
    <w:rsid w:val="1C855F74"/>
    <w:rsid w:val="1EBB544A"/>
    <w:rsid w:val="1F5E182B"/>
    <w:rsid w:val="1FB351F5"/>
    <w:rsid w:val="215E6BAF"/>
    <w:rsid w:val="219E0C79"/>
    <w:rsid w:val="21F96F3A"/>
    <w:rsid w:val="222540CF"/>
    <w:rsid w:val="237036C5"/>
    <w:rsid w:val="23B536CE"/>
    <w:rsid w:val="24290182"/>
    <w:rsid w:val="246333B2"/>
    <w:rsid w:val="24AE2C50"/>
    <w:rsid w:val="24FF37EF"/>
    <w:rsid w:val="258935AD"/>
    <w:rsid w:val="2628412B"/>
    <w:rsid w:val="26BA362B"/>
    <w:rsid w:val="27995A1C"/>
    <w:rsid w:val="29AA4C57"/>
    <w:rsid w:val="29D34DE3"/>
    <w:rsid w:val="2A3317D7"/>
    <w:rsid w:val="2B3D3447"/>
    <w:rsid w:val="2CA852DD"/>
    <w:rsid w:val="2CD953C6"/>
    <w:rsid w:val="2DD41818"/>
    <w:rsid w:val="2E650353"/>
    <w:rsid w:val="2EAD7EF0"/>
    <w:rsid w:val="2EF00ED6"/>
    <w:rsid w:val="2FB77E8D"/>
    <w:rsid w:val="2FC760CC"/>
    <w:rsid w:val="30804544"/>
    <w:rsid w:val="30A83FC4"/>
    <w:rsid w:val="30DA485D"/>
    <w:rsid w:val="314D0C94"/>
    <w:rsid w:val="316E62D7"/>
    <w:rsid w:val="31CB5ECC"/>
    <w:rsid w:val="333D6E49"/>
    <w:rsid w:val="33790EC7"/>
    <w:rsid w:val="33D22622"/>
    <w:rsid w:val="33E11107"/>
    <w:rsid w:val="34914B3F"/>
    <w:rsid w:val="34ED69E4"/>
    <w:rsid w:val="34FC6149"/>
    <w:rsid w:val="353A17A1"/>
    <w:rsid w:val="36213627"/>
    <w:rsid w:val="36EF5872"/>
    <w:rsid w:val="37AF3B24"/>
    <w:rsid w:val="38F77AB1"/>
    <w:rsid w:val="397E4C5D"/>
    <w:rsid w:val="39875C7A"/>
    <w:rsid w:val="39C258E6"/>
    <w:rsid w:val="39D206E8"/>
    <w:rsid w:val="3A023958"/>
    <w:rsid w:val="3A2E59C8"/>
    <w:rsid w:val="3A595244"/>
    <w:rsid w:val="3B4C61F4"/>
    <w:rsid w:val="3BD8170E"/>
    <w:rsid w:val="3D225EFB"/>
    <w:rsid w:val="3D617452"/>
    <w:rsid w:val="3D6E5AA9"/>
    <w:rsid w:val="3E142C7F"/>
    <w:rsid w:val="3E801DCB"/>
    <w:rsid w:val="3EB96C1C"/>
    <w:rsid w:val="3FCB072C"/>
    <w:rsid w:val="400D217E"/>
    <w:rsid w:val="418976F2"/>
    <w:rsid w:val="421C4B48"/>
    <w:rsid w:val="424261EF"/>
    <w:rsid w:val="42A02C14"/>
    <w:rsid w:val="436B7B0A"/>
    <w:rsid w:val="44DE05D6"/>
    <w:rsid w:val="44F50E27"/>
    <w:rsid w:val="45B30914"/>
    <w:rsid w:val="468156F1"/>
    <w:rsid w:val="46A048B9"/>
    <w:rsid w:val="46BF52B9"/>
    <w:rsid w:val="48915055"/>
    <w:rsid w:val="48CE242D"/>
    <w:rsid w:val="49131D46"/>
    <w:rsid w:val="493C2177"/>
    <w:rsid w:val="49C53CBF"/>
    <w:rsid w:val="4A2526FB"/>
    <w:rsid w:val="4A640668"/>
    <w:rsid w:val="4A7049AB"/>
    <w:rsid w:val="4AB613D7"/>
    <w:rsid w:val="4B0F3E6B"/>
    <w:rsid w:val="4B4F51C2"/>
    <w:rsid w:val="4B650C39"/>
    <w:rsid w:val="4BA92652"/>
    <w:rsid w:val="4BD402AB"/>
    <w:rsid w:val="4BDF4BEB"/>
    <w:rsid w:val="4BFB1480"/>
    <w:rsid w:val="4C264062"/>
    <w:rsid w:val="4C6A3F9F"/>
    <w:rsid w:val="4CDF65D3"/>
    <w:rsid w:val="4D121074"/>
    <w:rsid w:val="4D443D7C"/>
    <w:rsid w:val="4DFE3CE0"/>
    <w:rsid w:val="4E094A18"/>
    <w:rsid w:val="4E6069DE"/>
    <w:rsid w:val="4F1D09AA"/>
    <w:rsid w:val="50257084"/>
    <w:rsid w:val="50276777"/>
    <w:rsid w:val="50890EBE"/>
    <w:rsid w:val="50F25C39"/>
    <w:rsid w:val="510F0E87"/>
    <w:rsid w:val="511F243D"/>
    <w:rsid w:val="51600D58"/>
    <w:rsid w:val="518C6691"/>
    <w:rsid w:val="51F34C8E"/>
    <w:rsid w:val="52297D3A"/>
    <w:rsid w:val="53EF16C6"/>
    <w:rsid w:val="53F55D6F"/>
    <w:rsid w:val="54252B30"/>
    <w:rsid w:val="542E5CA8"/>
    <w:rsid w:val="546E5721"/>
    <w:rsid w:val="54AB79AF"/>
    <w:rsid w:val="55796E8B"/>
    <w:rsid w:val="55817BDE"/>
    <w:rsid w:val="55956EAA"/>
    <w:rsid w:val="55B9315B"/>
    <w:rsid w:val="55F20714"/>
    <w:rsid w:val="56081A25"/>
    <w:rsid w:val="562E6085"/>
    <w:rsid w:val="579D371D"/>
    <w:rsid w:val="593C7834"/>
    <w:rsid w:val="59481BE0"/>
    <w:rsid w:val="59A10AD3"/>
    <w:rsid w:val="59BD3C7B"/>
    <w:rsid w:val="59FD7B19"/>
    <w:rsid w:val="5A463B29"/>
    <w:rsid w:val="5B813507"/>
    <w:rsid w:val="5CF67F38"/>
    <w:rsid w:val="5D24713B"/>
    <w:rsid w:val="5D9E20D1"/>
    <w:rsid w:val="5EC63653"/>
    <w:rsid w:val="5EC67D2C"/>
    <w:rsid w:val="5F374B2C"/>
    <w:rsid w:val="5F4B0C5E"/>
    <w:rsid w:val="5F592E75"/>
    <w:rsid w:val="5FF34FE3"/>
    <w:rsid w:val="60364128"/>
    <w:rsid w:val="61BA49AE"/>
    <w:rsid w:val="62042584"/>
    <w:rsid w:val="625F3CA1"/>
    <w:rsid w:val="6384326C"/>
    <w:rsid w:val="63A64574"/>
    <w:rsid w:val="64103AD7"/>
    <w:rsid w:val="6448614D"/>
    <w:rsid w:val="651D7A24"/>
    <w:rsid w:val="65362AD9"/>
    <w:rsid w:val="65426B55"/>
    <w:rsid w:val="655C7717"/>
    <w:rsid w:val="65770892"/>
    <w:rsid w:val="65AB22BA"/>
    <w:rsid w:val="665A1FEC"/>
    <w:rsid w:val="66C73D54"/>
    <w:rsid w:val="67F924D6"/>
    <w:rsid w:val="680331E1"/>
    <w:rsid w:val="683F63AA"/>
    <w:rsid w:val="68B51E05"/>
    <w:rsid w:val="68F62EFE"/>
    <w:rsid w:val="692C3126"/>
    <w:rsid w:val="6AC66498"/>
    <w:rsid w:val="6BE920D7"/>
    <w:rsid w:val="6C1319EB"/>
    <w:rsid w:val="6C290A10"/>
    <w:rsid w:val="6CB060DD"/>
    <w:rsid w:val="6E175492"/>
    <w:rsid w:val="6EFF5D6C"/>
    <w:rsid w:val="6FC04ADA"/>
    <w:rsid w:val="6FD52DAA"/>
    <w:rsid w:val="70037241"/>
    <w:rsid w:val="70C61EC0"/>
    <w:rsid w:val="7146786F"/>
    <w:rsid w:val="716F3619"/>
    <w:rsid w:val="71A37433"/>
    <w:rsid w:val="71DD2CEA"/>
    <w:rsid w:val="722D2A6C"/>
    <w:rsid w:val="726F675C"/>
    <w:rsid w:val="72E4538B"/>
    <w:rsid w:val="745E01F8"/>
    <w:rsid w:val="7549756F"/>
    <w:rsid w:val="75CE2A3E"/>
    <w:rsid w:val="76975F17"/>
    <w:rsid w:val="76BD2AF4"/>
    <w:rsid w:val="76E76B27"/>
    <w:rsid w:val="7788574D"/>
    <w:rsid w:val="77F37D06"/>
    <w:rsid w:val="78003D9B"/>
    <w:rsid w:val="796C3009"/>
    <w:rsid w:val="7A372442"/>
    <w:rsid w:val="7A6856DE"/>
    <w:rsid w:val="7AAC006A"/>
    <w:rsid w:val="7B11414A"/>
    <w:rsid w:val="7B924CC7"/>
    <w:rsid w:val="7C1717A8"/>
    <w:rsid w:val="7D504C0A"/>
    <w:rsid w:val="7DEA0FB5"/>
    <w:rsid w:val="7DEB5F1F"/>
    <w:rsid w:val="7E3B5732"/>
    <w:rsid w:val="7F1312C7"/>
    <w:rsid w:val="7F275426"/>
    <w:rsid w:val="7F2D097A"/>
    <w:rsid w:val="7F92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Normal (Web)"/>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character" w:styleId="6">
    <w:name w:val="page number"/>
    <w:basedOn w:val="7"/>
    <w:qFormat/>
    <w:uiPriority w:val="0"/>
  </w:style>
  <w:style w:type="character" w:customStyle="1" w:styleId="7">
    <w:name w:val="Default Paragraph Font"/>
    <w:semiHidden/>
    <w:qFormat/>
    <w:uiPriority w:val="0"/>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Admin</cp:lastModifiedBy>
  <cp:lastPrinted>2022-02-16T08:22:00Z</cp:lastPrinted>
  <dcterms:modified xsi:type="dcterms:W3CDTF">2023-01-19T00:40:14Z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