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邢台市司法局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报告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根据《中华人民共和国政府信息公开条例》(国务院令第711号，以下简称《政府信息公开条例》)规定，现将邢台市司法局2022年政府信息公开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年度报告公开如下：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一、总体情况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，我局认真贯彻落实《中华人民共和国政府信息公开条例》《河北省实施&lt;中华人民共和国政府信息公开条例&gt;办法》《邢台市人民政府办公室关于印发&lt;邢台市2022年政务公开工作要点&gt;的通知》及相关文件要求，健全工作机制，强化部署落实，积极推进行政决策、执行、管理、服务、结果公开，不断拓展政府信息公开的广度和深度，增强公开的实效性，政府信息公开工作取得积极进展。  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一）主动公开。及时公开制定的各类政策文件、工作安排部署和落实情况，以及单位职能、领导分工、机构设置等信息。其中通过政府网站部门版块发布信息107条，通过门户网站发布各类信息326条，其中主动公开政务信息条47，“邢台市司法局网络发言人”官方微信共发布文章550篇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二）依申请公开。为满足社会对政府信息的特殊需求，按照市政务信息公开工作要求，在门户网站开设依申请公开专栏，及时准确公布依申请公开受理范围、办理流程等信息，方便群众咨询办理。2022年我局无依申请政府信息公开，未发生因信息公开引起的行政复议和行政诉讼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三）政府信息管理。我局认真做好信息公开工作部署，建立健全政府信息审查发布机制，落实信息发布工作责任制。安排专人负责市政府门户网站部门动态、市政府信息公开平台信息、局网站及政务新媒体的信息保障，持续加大政府网站信息管理日常监管力度，完善常态化监管机制，不断提升工作实效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平台建设。在我局网站首页设置了“政府信息公开”专栏，按照统一要求对版面进行了规划设计，设置了“政府信息公开指南”“政府信息公开制度”“法定制度公开内容”“政府信息公开工作年度报表”“依申请公开”“政务公开事项清单”“政策解读”“政策法规”等板块，按要求及时发布更新，方便群众浏览查询。加强政务新媒体建设，充分利用“邢台市司法局网络发言人”微信公众号，进一步扩大司法行政政策的影响力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五）监督保障。局信息公开领导小组负责对全局信息公开工作的日常监督考核，对信息公开的属性、程序、实效进行指导督查，保障信息公开工作有效开展。严格落实公开前保密审查工作机制，加强政府信息公开前的审查力度，未经审查和批准，不对外公开发布政府信息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557"/>
        <w:gridCol w:w="1589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本年度处理决定数量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本年度处理决定数量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17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653"/>
        <w:gridCol w:w="762"/>
        <w:gridCol w:w="700"/>
        <w:gridCol w:w="745"/>
        <w:gridCol w:w="793"/>
        <w:gridCol w:w="787"/>
        <w:gridCol w:w="638"/>
        <w:gridCol w:w="62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0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自然人</w:t>
            </w:r>
          </w:p>
        </w:tc>
        <w:tc>
          <w:tcPr>
            <w:tcW w:w="366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法人或其他组织</w:t>
            </w:r>
          </w:p>
        </w:tc>
        <w:tc>
          <w:tcPr>
            <w:tcW w:w="62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412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6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商业企业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科研机构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社会公益组织</w:t>
            </w:r>
          </w:p>
        </w:tc>
        <w:tc>
          <w:tcPr>
            <w:tcW w:w="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法律服务机构</w:t>
            </w:r>
          </w:p>
        </w:tc>
        <w:tc>
          <w:tcPr>
            <w:tcW w:w="6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2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  <w:jc w:val="center"/>
        </w:trPr>
        <w:tc>
          <w:tcPr>
            <w:tcW w:w="41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一、本年新收政府信息公开申请数量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二、上年结转政府信息公开申请数量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三、本年度办理结果</w:t>
            </w: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（一）予以公开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0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（三）不予公开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1.属于国家秘密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2.其他法律行政法规禁止公开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3.危及“三安全一稳定”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4.保护第三方合法权益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5.属于三类内部事务信息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6.属于四类过程性信息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7.属于行政执法案卷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8.属于行政查询事项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（四）无法提供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1.本机关不掌握相关政府信息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2.没有现成信息需要另行制作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3.补正后申请内容仍不明确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（五）不予处理</w:t>
            </w: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1.信访举报投诉类申请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2.重复申请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3.要求提供公开出版物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4.无正当理由大量反复申请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5.要求行政机关确认或重新出具已获取信息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0 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（六）其他处理</w:t>
            </w: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both"/>
              <w:textAlignment w:val="auto"/>
              <w:outlineLvl w:val="9"/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2.申请人逾期未按时收费通知要求缴纳费用、行政机关不在再处理其政府信息公开申请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3.其他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2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四、结转下年度继续办理</w:t>
            </w:r>
          </w:p>
        </w:tc>
        <w:tc>
          <w:tcPr>
            <w:tcW w:w="76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7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9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560" w:lineRule="exact"/>
              <w:ind w:left="0" w:leftChars="0" w:right="0" w:firstLine="0" w:firstLineChars="0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Lines="50" w:afterAutospacing="0" w:line="560" w:lineRule="exact"/>
        <w:ind w:right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b/>
          <w:bCs w:val="0"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649"/>
        <w:gridCol w:w="687"/>
        <w:gridCol w:w="613"/>
        <w:gridCol w:w="600"/>
        <w:gridCol w:w="512"/>
        <w:gridCol w:w="600"/>
        <w:gridCol w:w="600"/>
        <w:gridCol w:w="625"/>
        <w:gridCol w:w="650"/>
        <w:gridCol w:w="46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306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未经复议直接起诉</w:t>
            </w:r>
          </w:p>
        </w:tc>
        <w:tc>
          <w:tcPr>
            <w:tcW w:w="293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结果维持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结果纠正</w:t>
            </w:r>
          </w:p>
        </w:tc>
        <w:tc>
          <w:tcPr>
            <w:tcW w:w="6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其他结果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尚未审结</w:t>
            </w:r>
          </w:p>
        </w:tc>
        <w:tc>
          <w:tcPr>
            <w:tcW w:w="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总计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结果维持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结果纠正</w:t>
            </w:r>
          </w:p>
        </w:tc>
        <w:tc>
          <w:tcPr>
            <w:tcW w:w="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其他结果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尚未审结</w:t>
            </w:r>
          </w:p>
        </w:tc>
        <w:tc>
          <w:tcPr>
            <w:tcW w:w="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2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18"/>
          <w:szCs w:val="18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我局202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年度政府信息公开工作取得了一定进展，但仍需进一步提高信息公开质量，加强信息公开意识，拓展公开的深度和广度。202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年，我局将从以下方面推进政府信息公开工作。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加强领导，明确工作机构。明确政府信息公开工作机构职责和任务，形成职责分明、分工合理、各负其责的信息公开工作局面。明确专人负责政府信息公开的组织协调、信息推送、维护更新等工作，确保政府信息公开工作继续推进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结合职能，加大宣传力度。贯彻落实中央、省市关于政府信息公开工作要求，结合司法行政普法宣传职能，广泛开展系列政府信息公开工作宣传活动，塑造信息公开良好氛围，为广大群众提供及时准确、管用实用的信息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拓展渠道，多形式做好信息公开。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改进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司法局门户网站、微信公众号，发挥门户网站、微信公众号作为政务公开首要平台的作用，针对社会关注热点和业务工作重点，全面、准确、及时发布信息；继续做好留言咨询、信息公开等渠道的畅通，用好用活政务微博和传统纸媒体，推进信息公开工作多管齐下、形成合力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</w:rPr>
        <w:t>年，我局没有其他需要报告的事项。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2023年1月16日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2DCA1"/>
    <w:multiLevelType w:val="singleLevel"/>
    <w:tmpl w:val="48F2DCA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1NGNmMTMyOWRkMDYyMDA5NWEyNmU1NmRkZThmZjkifQ=="/>
  </w:docVars>
  <w:rsids>
    <w:rsidRoot w:val="00000000"/>
    <w:rsid w:val="0E76520D"/>
    <w:rsid w:val="1C45716E"/>
    <w:rsid w:val="1EA10ECA"/>
    <w:rsid w:val="1EB85430"/>
    <w:rsid w:val="1F226E98"/>
    <w:rsid w:val="21B001B0"/>
    <w:rsid w:val="22B81E40"/>
    <w:rsid w:val="23226B91"/>
    <w:rsid w:val="24C90548"/>
    <w:rsid w:val="253441DE"/>
    <w:rsid w:val="26901FE1"/>
    <w:rsid w:val="2F5E7066"/>
    <w:rsid w:val="322B5EC6"/>
    <w:rsid w:val="469E10E8"/>
    <w:rsid w:val="47952439"/>
    <w:rsid w:val="4B0F3669"/>
    <w:rsid w:val="4B3B1B9E"/>
    <w:rsid w:val="4B814161"/>
    <w:rsid w:val="4C857D0E"/>
    <w:rsid w:val="54D07CDE"/>
    <w:rsid w:val="57D83D88"/>
    <w:rsid w:val="5E50315F"/>
    <w:rsid w:val="627274D9"/>
    <w:rsid w:val="681A45A6"/>
    <w:rsid w:val="6A7A115E"/>
    <w:rsid w:val="6A8829EE"/>
    <w:rsid w:val="6E7B528E"/>
    <w:rsid w:val="6EB80931"/>
    <w:rsid w:val="70E80985"/>
    <w:rsid w:val="722F7B5E"/>
    <w:rsid w:val="733D71D2"/>
    <w:rsid w:val="7799707C"/>
    <w:rsid w:val="7F2725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er1.xml" Type="http://schemas.openxmlformats.org/officeDocument/2006/relationships/footer"/><Relationship Id="rId4" Target="theme/theme1.xml" Type="http://schemas.openxmlformats.org/officeDocument/2006/relationships/theme"/><Relationship Id="rId5" Target="../customXml/item1.xml" Type="http://schemas.openxmlformats.org/officeDocument/2006/relationships/customXml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2303</Words>
  <Characters>2359</Characters>
  <Lines>0</Lines>
  <Paragraphs>0</Paragraphs>
  <TotalTime>15</TotalTime>
  <ScaleCrop>false</ScaleCrop>
  <LinksUpToDate>false</LinksUpToDate>
  <CharactersWithSpaces>2441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港岛馅饼</cp:lastModifiedBy>
  <cp:lastPrinted>2023-01-28T00:41:00Z</cp:lastPrinted>
  <dcterms:modified xsi:type="dcterms:W3CDTF">2023-01-28T05:58:46Z</dcterms:modified>
  <dc:title>邢台市司法局政府信息公开工作年度报告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4402A11C98174A589241EB0EA45CA44B</vt:lpwstr>
  </property>
</Properties>
</file>