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邢台市自然资源和规划局邢东新区分局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政府信息公开工作年度报告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根据《中华人民共和国政府信息公开条例》《河北省实施〈中华人民共和国政府信息公开条例〉办法》等规定，发布本年度报告。报告中所列数据统计期限为2022年1月1日至12月31日。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一、总体情况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2022年，我分局坚持以习近平新时代中国特色社会主义思想为指导，本着便民服务的宗旨，按照新区党工委、管委会的统一部署，继续深入贯彻实施《中华人民共和国政府信息公开条例》，扎实推进政府信息公开，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加强工作统筹，突出公开重点，强化工作监督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深化、完善信息公开制度，增强了自然资源和规划工作透明度，依法依规做好信息公开。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  <w:t>加大主动公开力度。2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年以来，我局紧紧围绕“六稳”“六保”工作要求，结合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自然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资源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规划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领域中心工作及公众关切的热点问题，全面推进我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局政府信息主动公开工作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  <w:t>022年我分局主动公开信息1件（邢台日报公开1件）。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  <w:t>规范依申请公开办理。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坚持以公开为常态、不公开为例外，遵循公正、公平、合法、便民的原则，认真办理政府信息依申请公开件。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  <w:t>022年我分局依申请公开信息2件。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严格政府信息管理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为更好地把握主动公开和依申请公开的界限，提高了发布效率和内容的准确性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我局对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公开的信息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进行分析研判，明确公开的类型，同时根据情势的变更进行动态调整，及时、准确地公开政府信息。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推进政府信息公开平台建设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  <w:t>。目前分局无政府信息公开平台，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依托邢东新区在邢台市政府网站的设立的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政府信息公开平台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进行公开。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强化监督保障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  <w:t>。对政务公开工作重点任务梳理形成台账，细化实化责任分工。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将结合邢东新区党政办公室对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政府信息公开工作的监督保障力度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，对主动公开的情况进行定期自查，及时整改网站上的错链，对依申请公开办理的程序是否规范进行督查，及时发现并协调解决问题。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6"/>
        <w:tblW w:w="88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25"/>
        <w:gridCol w:w="1901"/>
        <w:gridCol w:w="1671"/>
        <w:gridCol w:w="204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9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16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废止件数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6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本年处理决定数理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6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eastAsia="zh-CN"/>
              </w:rPr>
              <w:t>本年处理决定数理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right="0" w:firstLine="320" w:firstLineChars="1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6"/>
        <w:tblW w:w="9100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857"/>
        <w:gridCol w:w="2375"/>
        <w:gridCol w:w="713"/>
        <w:gridCol w:w="712"/>
        <w:gridCol w:w="738"/>
        <w:gridCol w:w="912"/>
        <w:gridCol w:w="875"/>
        <w:gridCol w:w="650"/>
        <w:gridCol w:w="65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38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楷体_GB2312" w:hAnsi="楷体_GB2312" w:eastAsia="楷体_GB2312" w:cs="楷体_GB2312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25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38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人</w:t>
            </w:r>
          </w:p>
        </w:tc>
        <w:tc>
          <w:tcPr>
            <w:tcW w:w="388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38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9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8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8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8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6"/>
        <w:tblW w:w="9071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五、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存在的主要问题及改进情况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按照“公开为原则，不公开为例外”的总体要求，一是加大公开力度。进一步梳理政府信息，深化公开内容，加大对社会各界关注度高、涉及群众切身利益、自然资源工作热点和亮点、创新和重大决定等公开力度，切实丰富公开的内容；对原有的政府信息公开目录进行进一步补充完善，保证公开信息的完整性和准确性。二是进一步加强学习，组织政务公开业务人员和机关工作人员学习相关制度性文件，提升公开意识，提高公开水平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六、其他需要报告的事项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认真贯彻执行国务院办公厅《政府信息公开信息处理费管理办法》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《关于政府信息公开处理费管理有关事项的通知》。202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邢台市自然资源和规划局邢东新区分局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未收</w:t>
      </w:r>
      <w:r>
        <w:rPr>
          <w:rFonts w:hint="eastAsia" w:ascii="仿宋_GB2312" w:hAnsi="仿宋_GB2312" w:eastAsia="仿宋_GB2312" w:cs="仿宋_GB2312"/>
          <w:sz w:val="32"/>
          <w:szCs w:val="32"/>
        </w:rPr>
        <w:t>取信息处理费。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　　　　　　</w:t>
      </w:r>
      <w:bookmarkStart w:id="0" w:name="_GoBack"/>
      <w:bookmarkEnd w:id="0"/>
    </w:p>
    <w:sectPr>
      <w:pgSz w:w="11906" w:h="16838"/>
      <w:pgMar w:top="215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AD697"/>
    <w:multiLevelType w:val="singleLevel"/>
    <w:tmpl w:val="4F8AD697"/>
    <w:lvl w:ilvl="0" w:tentative="0">
      <w:start w:val="1"/>
      <w:numFmt w:val="chineseCounting"/>
      <w:suff w:val="nothing"/>
      <w:lvlText w:val="(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1YzY0MmYyMGE1ODBhZDBkMWFkOWYyMzVkY2U0YTAifQ=="/>
  </w:docVars>
  <w:rsids>
    <w:rsidRoot w:val="15C578C3"/>
    <w:rsid w:val="030B1E85"/>
    <w:rsid w:val="031B0D05"/>
    <w:rsid w:val="04380733"/>
    <w:rsid w:val="046855E1"/>
    <w:rsid w:val="077D7A80"/>
    <w:rsid w:val="0A5533E9"/>
    <w:rsid w:val="0B2C39AB"/>
    <w:rsid w:val="15C578C3"/>
    <w:rsid w:val="25B737CE"/>
    <w:rsid w:val="269E0189"/>
    <w:rsid w:val="27EC36C6"/>
    <w:rsid w:val="29F44FA0"/>
    <w:rsid w:val="32C51A79"/>
    <w:rsid w:val="35CF5B56"/>
    <w:rsid w:val="380D12F2"/>
    <w:rsid w:val="3ACB5377"/>
    <w:rsid w:val="3C884423"/>
    <w:rsid w:val="4609638B"/>
    <w:rsid w:val="4A7C31B7"/>
    <w:rsid w:val="4D8B54B8"/>
    <w:rsid w:val="59AD5A69"/>
    <w:rsid w:val="5CD27C33"/>
    <w:rsid w:val="6506649E"/>
    <w:rsid w:val="65954057"/>
    <w:rsid w:val="668034CF"/>
    <w:rsid w:val="6EF52D5E"/>
    <w:rsid w:val="72080CB8"/>
    <w:rsid w:val="74C46894"/>
    <w:rsid w:val="77F91610"/>
    <w:rsid w:val="7D7B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unhideWhenUsed/>
    <w:qFormat/>
    <w:uiPriority w:val="99"/>
    <w:rPr>
      <w:rFonts w:eastAsia="仿宋_GB2312"/>
      <w:sz w:val="32"/>
      <w:szCs w:val="20"/>
    </w:rPr>
  </w:style>
  <w:style w:type="paragraph" w:styleId="4">
    <w:name w:val="Normal (Web)"/>
    <w:basedOn w:val="1"/>
    <w:unhideWhenUsed/>
    <w:qFormat/>
    <w:uiPriority w:val="99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paragraph" w:styleId="5">
    <w:name w:val="Body Text First Indent"/>
    <w:basedOn w:val="3"/>
    <w:unhideWhenUsed/>
    <w:qFormat/>
    <w:uiPriority w:val="99"/>
    <w:pPr>
      <w:spacing w:after="120"/>
      <w:ind w:firstLine="420" w:firstLineChars="100"/>
    </w:pPr>
    <w:rPr>
      <w:rFonts w:eastAsia="宋体"/>
      <w:sz w:val="21"/>
      <w:szCs w:val="22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numbering.xml" Type="http://schemas.openxmlformats.org/officeDocument/2006/relationships/numbering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1845</Words>
  <Characters>1886</Characters>
  <Lines>0</Lines>
  <Paragraphs>0</Paragraphs>
  <TotalTime>1</TotalTime>
  <ScaleCrop>false</ScaleCrop>
  <LinksUpToDate>false</LinksUpToDate>
  <CharactersWithSpaces>2039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2021-01-08T11:25:00Z</dcterms:created>
  <dc:creator>Administrator</dc:creator>
  <cp:lastModifiedBy>Administrator</cp:lastModifiedBy>
  <cp:lastPrinted>2023-01-28T03:10:00Z</cp:lastPrinted>
  <dcterms:modified xsi:type="dcterms:W3CDTF">2023-01-29T07:03:50Z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2AFB7C7EB44841E4818589344C13F98B</vt:lpwstr>
  </property>
</Properties>
</file>