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210" w:leftChars="100" w:right="0" w:rightChars="0" w:firstLine="0" w:firstLineChars="0"/>
        <w:jc w:val="center"/>
        <w:textAlignment w:val="bottom"/>
        <w:outlineLvl w:val="9"/>
        <w:rPr>
          <w:rFonts w:hint="eastAsia" w:ascii="方正美黑简体" w:hAnsi="方正美黑简体" w:eastAsia="方正美黑简体"/>
          <w:color w:val="FF0000"/>
          <w:spacing w:val="148"/>
          <w:sz w:val="9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210" w:leftChars="100" w:right="0" w:rightChars="0" w:firstLine="0" w:firstLineChars="0"/>
        <w:jc w:val="center"/>
        <w:textAlignment w:val="bottom"/>
        <w:outlineLvl w:val="9"/>
        <w:rPr>
          <w:rFonts w:hint="eastAsia" w:ascii="方正美黑简体" w:hAnsi="方正美黑简体" w:eastAsia="方正美黑简体"/>
          <w:color w:val="FF0000"/>
          <w:spacing w:val="148"/>
          <w:sz w:val="90"/>
          <w:lang w:val="en-US" w:eastAsia="zh-CN"/>
        </w:rPr>
      </w:pPr>
      <w:r>
        <w:rPr>
          <w:rFonts w:hint="eastAsia" w:ascii="方正美黑简体" w:hAnsi="方正美黑简体" w:eastAsia="方正美黑简体"/>
          <w:color w:val="FF0000"/>
          <w:spacing w:val="148"/>
          <w:sz w:val="9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5" w:lineRule="atLeast"/>
        <w:ind w:left="210" w:leftChars="100" w:right="0" w:rightChars="0" w:firstLine="0" w:firstLineChars="0"/>
        <w:jc w:val="center"/>
        <w:textAlignment w:val="bottom"/>
        <w:outlineLvl w:val="9"/>
        <w:rPr>
          <w:rFonts w:hint="eastAsia" w:ascii="方正美黑简体" w:hAnsi="方正美黑简体" w:eastAsia="方正美黑简体"/>
          <w:color w:val="FF0000"/>
          <w:spacing w:val="148"/>
          <w:sz w:val="96"/>
          <w:szCs w:val="96"/>
        </w:rPr>
      </w:pPr>
      <w:r>
        <w:rPr>
          <w:rFonts w:hint="eastAsia" w:ascii="方正美黑简体" w:hAnsi="方正美黑简体" w:eastAsia="方正美黑简体"/>
          <w:color w:val="FF0000"/>
          <w:spacing w:val="148"/>
          <w:sz w:val="96"/>
          <w:szCs w:val="96"/>
        </w:rPr>
        <w:t>邢台市体育局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210" w:leftChars="100" w:right="0" w:rightChars="0" w:firstLine="0" w:firstLineChars="0"/>
        <w:jc w:val="center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210" w:leftChars="100" w:right="0" w:rightChars="0" w:firstLine="0" w:firstLineChars="0"/>
        <w:jc w:val="center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210" w:leftChars="100" w:right="0" w:rightChars="0" w:firstLine="0" w:firstLineChars="0"/>
        <w:jc w:val="center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5" w:lineRule="atLeast"/>
        <w:ind w:right="0" w:rightChars="0"/>
        <w:jc w:val="center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美黑简体" w:hAnsi="方正美黑简体" w:eastAsia="方正美黑简体"/>
          <w:color w:val="FF0000"/>
          <w:spacing w:val="148"/>
          <w:sz w:val="9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3740150</wp:posOffset>
                </wp:positionV>
                <wp:extent cx="5655945" cy="381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5945" cy="3810"/>
                        </a:xfrm>
                        <a:prstGeom prst="line">
                          <a:avLst/>
                        </a:prstGeom>
                        <a:ln w="360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8pt;margin-top:294.5pt;height:0.3pt;width:445.35pt;mso-position-horizontal-relative:page;mso-position-vertical-relative:page;z-index:251660288;mso-width-relative:page;mso-height-relative:page;" filled="f" stroked="t" coordsize="21600,21600" o:gfxdata="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YaVq2QAAAAwBAAAPAAAAAAAAAAEAIAAAACIA&#10;AABkcnMvZG93bnJldi54bWxQSwECFAAUAAAACACHTuJAMKtBnQgCAAACBAAADgAAAAAAAAABACAA&#10;AAAoAQAAZHJzL2Uyb0RvYy54bWxQSwUGAAAAAAYABgBZAQAAogUAAAAA&#10;">
                <v:fill on="f" focussize="0,0"/>
                <v:stroke weight="2.83464566929134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邢体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字〔20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邢台市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体育局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印发《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邢台市体育产业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质量发展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</w:t>
      </w:r>
      <w:r>
        <w:rPr>
          <w:rFonts w:hint="eastAsia" w:ascii="仿宋_GB2312" w:eastAsia="仿宋_GB2312"/>
          <w:sz w:val="32"/>
          <w:lang w:eastAsia="zh-CN"/>
        </w:rPr>
        <w:t>县（市、区）体育行政部门、</w:t>
      </w:r>
      <w:r>
        <w:rPr>
          <w:rFonts w:hint="eastAsia" w:ascii="仿宋_GB2312" w:eastAsia="仿宋_GB2312"/>
          <w:sz w:val="32"/>
        </w:rPr>
        <w:t>机关各</w:t>
      </w:r>
      <w:r>
        <w:rPr>
          <w:rFonts w:hint="eastAsia" w:ascii="仿宋_GB2312" w:eastAsia="仿宋_GB2312"/>
          <w:sz w:val="32"/>
          <w:lang w:eastAsia="zh-CN"/>
        </w:rPr>
        <w:t>科</w:t>
      </w:r>
      <w:r>
        <w:rPr>
          <w:rFonts w:hint="eastAsia" w:ascii="仿宋_GB2312" w:eastAsia="仿宋_GB2312"/>
          <w:sz w:val="32"/>
        </w:rPr>
        <w:t>室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《邢台市体育产业高质量发展计划》</w:t>
      </w:r>
      <w:r>
        <w:rPr>
          <w:rFonts w:hint="eastAsia" w:ascii="仿宋_GB2312" w:eastAsia="仿宋_GB2312"/>
          <w:sz w:val="32"/>
          <w:lang w:eastAsia="zh-CN"/>
        </w:rPr>
        <w:t>已经局党组会</w:t>
      </w:r>
      <w:r>
        <w:rPr>
          <w:rFonts w:hint="eastAsia" w:ascii="仿宋_GB2312" w:eastAsia="仿宋_GB2312"/>
          <w:sz w:val="32"/>
          <w:lang w:val="en-US" w:eastAsia="zh-CN"/>
        </w:rPr>
        <w:t>研究</w:t>
      </w:r>
      <w:r>
        <w:rPr>
          <w:rFonts w:hint="eastAsia" w:ascii="仿宋_GB2312" w:eastAsia="仿宋_GB2312"/>
          <w:sz w:val="32"/>
          <w:lang w:eastAsia="zh-CN"/>
        </w:rPr>
        <w:t>通过，现印</w:t>
      </w:r>
      <w:r>
        <w:rPr>
          <w:rFonts w:hint="eastAsia" w:ascii="仿宋_GB2312" w:eastAsia="仿宋_GB2312"/>
          <w:sz w:val="32"/>
        </w:rPr>
        <w:t>发给你们</w:t>
      </w:r>
      <w:r>
        <w:rPr>
          <w:rFonts w:hint="eastAsia" w:ascii="仿宋_GB2312" w:eastAsia="仿宋_GB2312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</w:rPr>
        <w:t>请</w:t>
      </w:r>
      <w:r>
        <w:rPr>
          <w:rFonts w:hint="eastAsia" w:ascii="仿宋_GB2312" w:eastAsia="仿宋_GB2312"/>
          <w:sz w:val="32"/>
          <w:lang w:eastAsia="zh-CN"/>
        </w:rPr>
        <w:t>高度重视，</w:t>
      </w:r>
      <w:r>
        <w:rPr>
          <w:rFonts w:hint="eastAsia" w:ascii="仿宋_GB2312" w:eastAsia="仿宋_GB2312"/>
          <w:sz w:val="32"/>
        </w:rPr>
        <w:t>认真</w:t>
      </w:r>
      <w:r>
        <w:rPr>
          <w:rFonts w:hint="eastAsia" w:ascii="仿宋_GB2312" w:eastAsia="仿宋_GB2312"/>
          <w:sz w:val="32"/>
          <w:lang w:eastAsia="zh-CN"/>
        </w:rPr>
        <w:t>抓好贯彻落实</w:t>
      </w:r>
      <w:r>
        <w:rPr>
          <w:rFonts w:hint="eastAsia" w:ascii="仿宋_GB2312" w:eastAsia="仿宋_GB2312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邢台市</w:t>
      </w:r>
      <w:r>
        <w:rPr>
          <w:rFonts w:hint="eastAsia" w:ascii="仿宋_GB2312" w:eastAsia="仿宋_GB2312"/>
          <w:sz w:val="32"/>
          <w:szCs w:val="32"/>
        </w:rPr>
        <w:t>体育局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日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eastAsia="zh-CN"/>
        </w:rPr>
        <w:t>邢台市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体育产业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质量发展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left="0" w:firstLine="0"/>
        <w:jc w:val="both"/>
        <w:textAlignment w:val="baseline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为全面贯彻落实党的二十大精神和市委十届三次全会部署，进一步解放思想、奋发进取，全力推动我市体育产业高质量发展，根据《河北省体育产业高质量发展计划》，制定本计划。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600" w:lineRule="exact"/>
        <w:ind w:left="0" w:leftChars="0" w:firstLine="640" w:firstLineChars="200"/>
        <w:jc w:val="both"/>
        <w:textAlignment w:val="auto"/>
        <w:rPr>
          <w:rFonts w:asci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一、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u w:val="none"/>
          <w:shd w:val="clear" w:color="auto" w:fill="FFFFFF"/>
        </w:rPr>
        <w:t>总体思路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以习近平总书记“要推动体育产业高质量发展，不断满足体育消费需求”重要指示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精神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为根本遵循,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以建设体育强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为引领，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围绕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2035年成为“国民经济支柱型产业”发展目标，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牢牢抓住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后冬奥发展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效应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和建设京张体育文化旅游带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历史机遇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立足体育本体产业，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健身休闲、竞赛表演和体育培训三大业态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高质量发展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带动体育旅游、体育制造、体育传媒等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业态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发展，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力推动产业创新，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壮大市场主体，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增加产品和服务供给，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扩大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体育消费，促进体育产业发展规模持续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、产业结构持续优化，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2023年，全市体育产业总规模力争达到110亿元，冰雪产业发展走在全省前列，体育消费规模持续扩大，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体育产业品牌影响力不断提升，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产业基础更加坚实。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2025年，全市体育产业总规模达到150亿元以上，产业增加值占全市生产总值比重达到1.5%，体育服务业增加值占体育产业增加值的比重超过60%，冰雪产业总规模达到80亿元。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——2027年，体育产业高质量快速发展，成为助力全市国民经济增长的有力支撑。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——2035年,体育产业更优、更强，成为我市支柱性产业之一。是全面建成体育强市，美丽邢台的重要组成部分。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val="en-US" w:eastAsia="zh-CN"/>
        </w:rPr>
        <w:t>二、重点任务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（一）大力发展体育健身休闲业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发挥自然、文化、区位等优势，大力开展冰雪、水上、航空、汽摩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马拉松、自行车、露营等户外运动，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因地制宜开展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攀岩、速降等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极限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运动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，拓展产业发展空间，丰富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健身休闲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产品供给，辐射带动装备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制造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旅游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业态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激发户外运动市场活力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促进产业聚集发展。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依托太行体育文化旅游带沿线地区自然生态资源，发展冰雪运动、山地运动、徒步越野、极限运动、低空运动、自驾旅行、生态观光、休闲度假等多种体育文化旅游业态，成为华北户外运动休闲走廊。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依托京杭大运河（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eastAsia="zh-CN"/>
        </w:rPr>
        <w:t>邢台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段）沿线森林公园、郊野公园、湿地公园等生态</w:t>
      </w:r>
      <w:r>
        <w:rPr>
          <w:rFonts w:hint="default" w:ascii="仿宋_GB2312" w:hAnsi="仿宋_GB2312" w:eastAsia="仿宋_GB2312" w:cs="仿宋_GB2312"/>
          <w:bCs/>
          <w:kern w:val="36"/>
          <w:sz w:val="32"/>
          <w:szCs w:val="32"/>
        </w:rPr>
        <w:t>资源，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打造</w:t>
      </w:r>
      <w:r>
        <w:rPr>
          <w:rFonts w:hint="default" w:ascii="仿宋_GB2312" w:hAnsi="仿宋_GB2312" w:eastAsia="仿宋_GB2312" w:cs="仿宋_GB2312"/>
          <w:bCs/>
          <w:kern w:val="36"/>
          <w:sz w:val="32"/>
          <w:szCs w:val="32"/>
        </w:rPr>
        <w:t>一批以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健身休闲为主题的</w:t>
      </w:r>
      <w:r>
        <w:rPr>
          <w:rFonts w:hint="default" w:ascii="仿宋_GB2312" w:hAnsi="仿宋_GB2312" w:eastAsia="仿宋_GB2312" w:cs="仿宋_GB2312"/>
          <w:bCs/>
          <w:kern w:val="36"/>
          <w:sz w:val="32"/>
          <w:szCs w:val="32"/>
        </w:rPr>
        <w:t>运动休闲基地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、体育公园等</w:t>
      </w:r>
      <w:r>
        <w:rPr>
          <w:rFonts w:hint="default" w:ascii="仿宋_GB2312" w:hAnsi="仿宋_GB2312" w:eastAsia="仿宋_GB2312" w:cs="仿宋_GB2312"/>
          <w:bCs/>
          <w:kern w:val="36"/>
          <w:sz w:val="32"/>
          <w:szCs w:val="32"/>
        </w:rPr>
        <w:t>，发展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马拉松、骑行、水上</w:t>
      </w:r>
      <w:r>
        <w:rPr>
          <w:rFonts w:hint="default" w:ascii="仿宋_GB2312" w:hAnsi="仿宋_GB2312" w:eastAsia="仿宋_GB2312" w:cs="仿宋_GB2312"/>
          <w:bCs/>
          <w:kern w:val="36"/>
          <w:sz w:val="32"/>
          <w:szCs w:val="32"/>
        </w:rPr>
        <w:t>运动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eastAsia="zh-CN"/>
        </w:rPr>
        <w:t>等</w:t>
      </w:r>
      <w:r>
        <w:rPr>
          <w:rFonts w:hint="default" w:ascii="仿宋_GB2312" w:hAnsi="仿宋_GB2312" w:eastAsia="仿宋_GB2312" w:cs="仿宋_GB2312"/>
          <w:bCs/>
          <w:kern w:val="3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</w:rPr>
        <w:t>依托</w:t>
      </w:r>
      <w:r>
        <w:rPr>
          <w:rFonts w:hint="eastAsia" w:ascii="仿宋_GB2312" w:hAnsi="仿宋_GB2312" w:eastAsia="仿宋_GB2312" w:cs="仿宋_GB2312"/>
          <w:sz w:val="32"/>
          <w:szCs w:val="32"/>
        </w:rPr>
        <w:t>太行山沿线山地资源</w:t>
      </w:r>
      <w:r>
        <w:rPr>
          <w:rFonts w:hint="default" w:ascii="仿宋_GB2312" w:hAnsi="仿宋_GB2312" w:eastAsia="仿宋_GB2312" w:cs="仿宋_GB2312"/>
          <w:sz w:val="32"/>
          <w:szCs w:val="32"/>
        </w:rPr>
        <w:t>，推出一批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</w:rPr>
        <w:t>冰雪、</w:t>
      </w:r>
      <w:r>
        <w:rPr>
          <w:rFonts w:hint="eastAsia" w:ascii="仿宋_GB2312" w:hAnsi="仿宋_GB2312" w:eastAsia="仿宋_GB2312" w:cs="仿宋_GB2312"/>
          <w:sz w:val="32"/>
          <w:szCs w:val="32"/>
        </w:rPr>
        <w:t>登山、攀岩、徒步、漂流、</w:t>
      </w:r>
      <w:r>
        <w:rPr>
          <w:rFonts w:hint="default" w:ascii="仿宋_GB2312" w:hAnsi="仿宋_GB2312" w:eastAsia="仿宋_GB2312" w:cs="仿宋_GB2312"/>
          <w:sz w:val="32"/>
          <w:szCs w:val="32"/>
        </w:rPr>
        <w:t>露营</w:t>
      </w:r>
      <w:r>
        <w:rPr>
          <w:rFonts w:hint="eastAsia" w:ascii="仿宋_GB2312" w:hAnsi="仿宋_GB2312" w:eastAsia="仿宋_GB2312" w:cs="仿宋_GB2312"/>
          <w:sz w:val="32"/>
          <w:szCs w:val="32"/>
        </w:rPr>
        <w:t>、拓展训练等多样化山地运动和体验产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</w:rPr>
        <w:t>品。</w:t>
      </w:r>
      <w:r>
        <w:rPr>
          <w:rFonts w:hint="default" w:ascii="仿宋_GB2312" w:hAnsi="仿宋_GB2312" w:eastAsia="仿宋_GB2312" w:cs="仿宋_GB2312"/>
          <w:sz w:val="32"/>
          <w:szCs w:val="32"/>
        </w:rPr>
        <w:t>依托“美丽乡村”建设和“乡村振兴”战略，培育打造一批乡村休闲运动基地。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做强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冰雪</w:t>
      </w:r>
      <w:r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u w:val="none"/>
          <w:lang w:eastAsia="zh-CN"/>
        </w:rPr>
        <w:t>特色产业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根据我市冰雪资源、地理区位、交通条件、自然环境, 统筹推动冰雪产业发展，突出做大做强邢台城市冰上运动产业核心引领区，发展壮大太行山百里冰雪旅游产业带，突出培育轮滑转滑冰、VR冰雪运动体验两大特色项目，着力建设信都区天河山滑雪运动体验基地、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信都区奥峰滑雪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活动基地、巨鹿县金玉滑雪培训基地、南和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嘉年华大众滑雪活动基地、邢台市轮滑转滑冰训练基地、信都区云梦山攀冰运动基地、内丘县神应王滑雪活动基地、临城县岐山湖·花乡旅游度假区滑雪基地八大基地，加快形成“一区、一带、两大特色、八大基地”的冰雪产业发展新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3.突出发展体育赛事产业。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坚持开放办体育，构建政府办与社会办相结合的体育赛事管理体制和运行机制，积极举办承办国际赛事、全国赛事、区域赛事、省级赛事、市级赛事和“一地一品”“一地多品”群众赛事。培育国际龙舟邀请赛，邢台市“抗大”杯足球联盟赛，全国少儿滑步车联盟赛，“这么近那么美”北京—邢台太行山周末游休闲赛等一批自主品牌赛事，形成届次、持续推进。以举办国际大赛为龙头、全国全省赛事为支撑、群众业余赛事为基础、青少年赛事为补充，构建多部门合作、多主体参与的金字塔式体育竞赛体系，打造“太行泉城、赛事名城”品牌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.丰富场地设施供给。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引导更多社会资本进入体育健身休闲领域，参与冰雪及户外运动场地设施建设，增加优质产品和服务供给。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太行山沿线地区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地形地貌资源，规划建设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健身步道、山地公园、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户外活动基地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。结合国家、省打造京张体育文化旅游带、大运河文化旅游带、长城文化旅游带等战略部署，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eastAsia="zh-CN"/>
        </w:rPr>
        <w:t>建设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户外运动场地设施，打造户外运动产业带。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eastAsia="zh-CN"/>
        </w:rPr>
        <w:t>围绕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居民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eastAsia="zh-CN"/>
        </w:rPr>
        <w:t>社区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、公园、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eastAsia="zh-CN"/>
        </w:rPr>
        <w:t>广场、景区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等，构建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  <w:lang w:eastAsia="zh-CN"/>
        </w:rPr>
        <w:t>城乡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健身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</w:rPr>
        <w:t>休闲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步道网络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u w:val="none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大力发展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体育竞赛表演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坚持政府引导、市场运作、社会参与，推动体育赛事商业化、市场化发展，积极引进高端赛事，培育自主特色赛事，打造品牌，扩大影响，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形成产品丰富、特色鲜明、亮点突出、基础扎实的体育竞赛表演产业体系。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5.培育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引进商业赛事。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加强与国内外各类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体育机构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、协会、知名体育公司合作，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谋划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引进一批知名度高、市场前景广的品牌赛事。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引进国际化、专业化、观赏性强的赛事，扩大观赛市场，提高赛事影响力，带动赛事票务、冠名赞助、转播等收入增长。引进社会化程度高、大众参与度高、体验度高的赛事，激发群众参与热情，扩大参与群体，带动旅游、休闲业态增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培育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打造本土特色赛事。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加大体育赛事“一市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品”“一县一品”建设力度，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鼓励各市结合自身优势，开发高品质、高效益、辐射力强的体育赛事，培育打造自有赛事IP。支持举办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国际龙舟邀请赛，邢台市“抗大”杯足球联盟赛，全国儿童滑步车联盟赛，京津冀鲁豫气排球邀请赛，京津冀电子竞技公开赛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赛事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主体发展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各县市区建立赛事目录，将政府主办的赛事向社会公布，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引导和支持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社会力量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以市场化方式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申办承办、冠名赞助。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支持具有行业影响力的体育赛事企业通过品牌输出、管理输出、专业技术和人才输出等形式实现规模化、集团化、专业化运营。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支持赛事经纪公司和经纪人队伍发展，推进赛事举办权、转播权、运动员转会权等资源公平、公正、公开流转、合理配置。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评选全市优秀商业赛事品牌和优秀赛事运营机构，发挥引领和示范效应。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发挥赛事联动功能。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以体育赛事为合作平台，促进体育赛事与文化、旅游、教育、会展、科技、制造、互联网等领域的联动。发挥体育赛事的龙头效应，更好实现重大体育赛事与娱乐、购物、餐饮、住宿、交通、物流、建筑、传媒、广告等上下游行业深度融合，带动体育及相关产业互利共赢、协同发展。适应群众体育消费升级需求，鼓励体育赛事有关运动鞋服、装备器材、功能食品饮料、保健品和纪念品等研发制造及销售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strike/>
          <w:dstrike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（三）大力发展体育培训业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充分利用“双减”利好政策，深化体教融合，突出发展青少年体育培训，拓展体育培训市场，提高培训质量，推动体育培训繁荣、健康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、规范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.拓展培训市场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以青少年培训为重点，细分培训对象，适应不同人群个性化、差异性的培训需求，创新开发针对残疾人、老年人、儿童等的培训项目。丰富培训内容，适应体育消费升级，满足多元化的运动需求，引进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马术、高尔夫、冲浪、攀岩等时尚体育项目。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结合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体育场馆、体育组织、体育企业、俱乐部等运营管理需求，针对性开展体育场馆运营、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赛事IP打造与运营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、体育产品营销、体育投融资等高端管理人才培训。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.壮大培训主体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支持体育培训机构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加强行业自律，推动成立行业协会、联合会等行业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自律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管理组织，促进行业有序发展。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加强国际教育培训合作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</w:t>
      </w:r>
      <w:r>
        <w:rPr>
          <w:rFonts w:hint="default" w:ascii="仿宋_GB2312" w:hAnsi="仿宋_GB2312" w:eastAsia="仿宋_GB2312" w:cs="仿宋_GB2312"/>
          <w:sz w:val="32"/>
          <w:szCs w:val="32"/>
        </w:rPr>
        <w:t>培训学校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、社会组织</w:t>
      </w:r>
      <w:r>
        <w:rPr>
          <w:rFonts w:hint="default" w:ascii="仿宋_GB2312" w:hAnsi="仿宋_GB2312" w:eastAsia="仿宋_GB2312" w:cs="仿宋_GB2312"/>
          <w:sz w:val="32"/>
          <w:szCs w:val="32"/>
        </w:rPr>
        <w:t>、体育俱乐部等</w:t>
      </w:r>
      <w:r>
        <w:rPr>
          <w:rFonts w:hint="eastAsia" w:ascii="仿宋_GB2312" w:hAnsi="仿宋_GB2312" w:eastAsia="仿宋_GB2312" w:cs="仿宋_GB2312"/>
          <w:sz w:val="32"/>
          <w:szCs w:val="32"/>
        </w:rPr>
        <w:t>与国际组织或院校合作，采取</w:t>
      </w:r>
      <w:r>
        <w:rPr>
          <w:rFonts w:hint="default" w:ascii="仿宋_GB2312" w:hAnsi="仿宋_GB2312" w:eastAsia="仿宋_GB2312" w:cs="仿宋_GB2312"/>
          <w:sz w:val="32"/>
          <w:szCs w:val="32"/>
        </w:rPr>
        <w:t>项目引进、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联合办学、提供师资支持等模式，</w:t>
      </w:r>
      <w:r>
        <w:rPr>
          <w:rFonts w:hint="default" w:ascii="仿宋_GB2312" w:hAnsi="仿宋_GB2312" w:eastAsia="仿宋_GB2312" w:cs="仿宋_GB2312"/>
          <w:sz w:val="32"/>
          <w:szCs w:val="32"/>
        </w:rPr>
        <w:t>提升教学水平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鼓励政府向体育社会组织购买体育教学和教练服务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严格落实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《河北省非学科（体育类）校外培训机构设置标准（试行）》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体育类校外培训机构准入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审批制度。支持体育培训机构创新发展，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先进典型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（一）培育市场主体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积极促进体育资源和生产要素向优质企业集中，加快培育一批龙头企业，支持中小企业发展成长。培育壮大产业聚集区，发挥规模效应、引领效应。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1.扶持体育企业。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支持成立各类体育产业孵化平台，积极落实各级政府、各部门对于体育企业的支持政策。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扶持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若干主业突出、影响力大、带动能力强、有国际竞争力的体育龙头企业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大力培育体育领域“独角兽”企业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政府采购向中小微企业倾斜，鼓励各类中小体育企业向“专精特新”方向发展。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eastAsia="zh-CN"/>
        </w:rPr>
        <w:t>支持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>企业“走出去”“引进来”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>与国内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外大型企业开展合作，引入先进技术和高端项目，向上游研发和下游应用延伸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，鼓励企业上市发展，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培育行业领军企业。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宋体" w:cs="Times New Roman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壮大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社会组织。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培育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批运行良好、积极作为的体育组织。通过政府购买服务等方式，支持体育组织参加或举办各级各类体育赛事活动，发挥体育社会组织在营造氛围、组织活动、服务消费者等方面的积极作用。完善体育社会组织管理机制，规范管理运行，推动健康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培育行业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示范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创建国家级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体育产业示范基地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，实施示范基地动态管理，开展省级示范基地巡检，优胜劣汰，规范发展。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2023年省级以上体育产业示范基地（单位、项目）达到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个，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达到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积极推荐优质项目参与国家级体育旅游示范项目评选，组织开展省级体育旅游示范基地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，打造体育旅游品牌。2025年省级以上体育旅游示范基地达到 1-2个。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创新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“体育+”融合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发展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积极探索“体育+”创新发展模式，结合当地旅游、生态、文化等特色资源，融入新科技、新技术，发挥体育的“引流”作用，加速布局“体育+”融合发展新业态，拉动地方经济发展。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发展“体育+旅游文化”。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整合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本地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体育、文化旅游资源，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借鉴国内外先进经验，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推动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体育与旅游融合发展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。科学配套体育场馆、户外运动基地旅游休闲功能设施，培育体育小镇、体育综合体等体育旅游项目。深入挖掘体育赛事活动的文化旅游潜在价值，充分发挥体育赛事引流聚客作用。积极创设体育和文化旅游内容结合的体育运动项目，开发特色体育旅游产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持续组织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“邢台市体育产业融合发展大会”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，打造体育文化旅游品牌IP，全面展示和推介“太行泉城·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美丽邢台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”体育旅游资源，助力体育旅游经济增长。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.发展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体育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+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数字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科技”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  <w:lang w:eastAsia="zh-CN"/>
        </w:rPr>
        <w:t>充分利用大数据、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5G等科技手段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发展赛事直播平台、赛事短视频、赛事转播新媒体，推动体育竞赛表演业数字化。广泛开发和运用健身APP、线上健身直播平台，推动体育健身休闲业数字化。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线上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体育培训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通过预约服务、远程指导、沉浸式体验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等方式，推动体育培训数字化。开发智慧化体育器材、智能化运动装备等，推动体育用品制造数字化。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2023年我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4"/>
          <w:kern w:val="0"/>
          <w:sz w:val="32"/>
          <w:szCs w:val="32"/>
          <w:highlight w:val="none"/>
          <w:u w:val="none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社区智能健身驿站达到100家，争创省级以上示范试点。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发展“体育+商业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以体育场馆为载体，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体育赛事活动服务、商业会展服务、文化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娱乐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体育场馆型体育服务综合体。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vertAlign w:val="baseline"/>
          <w:lang w:eastAsia="zh-CN"/>
        </w:rPr>
        <w:t>结合现有商业设施，优化植入体育运动休闲项目产品，打造商业型体育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vertAlign w:val="baseline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vertAlign w:val="baseline"/>
          <w:lang w:eastAsia="zh-CN"/>
        </w:rPr>
        <w:t>综合体。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vertAlign w:val="baseline"/>
        </w:rPr>
        <w:t>以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vertAlign w:val="baseline"/>
        </w:rPr>
        <w:t>旅游景区、体育小镇、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vertAlign w:val="baseline"/>
        </w:rPr>
        <w:t>体育公园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等为依托，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vertAlign w:val="baseline"/>
          <w:lang w:eastAsia="zh-CN"/>
        </w:rPr>
        <w:t>增加运动健身元素，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建设户外运动休闲空间型体育服务综合体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制定体育综合体评定标准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体系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，开展市级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体育服务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综合体认定工作。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）培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优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产业品牌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实施河北体育产业品牌建设行动计划，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依托产业发展基础和特色，选取竞争力强、市场潜力大的产品和服务，培树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品牌，引领体育产业高质量发展。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27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-4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pacing w:val="-4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打造体育赛事品牌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u w:val="none"/>
          <w:lang w:eastAsia="zh-CN"/>
        </w:rPr>
        <w:t>、服务品牌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/>
        </w:rPr>
        <w:t>加强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/>
        </w:rPr>
        <w:t>中介机构、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/>
          <w:lang w:val="en-US" w:eastAsia="zh-CN"/>
        </w:rPr>
        <w:t>赛事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/>
        </w:rPr>
        <w:t>运营机构培育，</w:t>
      </w:r>
      <w:r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  <w:u w:val="none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/>
        </w:rPr>
        <w:t>专业机构办赛能力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/>
        </w:rPr>
        <w:t>赛事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/>
        </w:rPr>
        <w:t>，提升我省体育赛事的竞争力和影响力。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对接国际国内体育机构，引进承办国内外高端赛事，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  <w:t>支持各地创新培育地方性品牌赛事。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u w:val="none"/>
          <w:lang w:val="en-US" w:eastAsia="zh-CN"/>
        </w:rPr>
        <w:t>围绕邢台市体育赛事组织、体育健身休闲、体育场馆运营、体育培训等业态，制定服务标准和品牌创建办法，评选和培育一批示范效应强、经济效益高、社会信誉好的体育服务业龙头企业和服务品牌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8.打造体育用品品牌。</w:t>
      </w:r>
      <w:r>
        <w:rPr>
          <w:rFonts w:hint="eastAsia" w:ascii="仿宋_GB2312" w:hAnsi="仿宋_GB2312" w:eastAsia="仿宋_GB2312" w:cs="仿宋_GB2312"/>
          <w:bCs/>
          <w:color w:val="auto"/>
          <w:spacing w:val="-4"/>
          <w:kern w:val="0"/>
          <w:sz w:val="32"/>
          <w:szCs w:val="32"/>
        </w:rPr>
        <w:t>发挥省体育标准化技术委员会作用，</w:t>
      </w:r>
      <w:r>
        <w:rPr>
          <w:rFonts w:hint="eastAsia" w:ascii="仿宋_GB2312" w:hAnsi="仿宋_GB2312" w:eastAsia="仿宋_GB2312" w:cs="仿宋_GB2312"/>
          <w:bCs/>
          <w:color w:val="auto"/>
          <w:spacing w:val="-4"/>
          <w:kern w:val="0"/>
          <w:sz w:val="32"/>
          <w:szCs w:val="32"/>
          <w:u w:val="none"/>
        </w:rPr>
        <w:t>支持</w:t>
      </w:r>
      <w:r>
        <w:rPr>
          <w:rFonts w:hint="eastAsia" w:ascii="仿宋_GB2312" w:hAnsi="仿宋_GB2312" w:eastAsia="仿宋_GB2312" w:cs="仿宋_GB2312"/>
          <w:bCs/>
          <w:color w:val="auto"/>
          <w:spacing w:val="-4"/>
          <w:kern w:val="0"/>
          <w:sz w:val="32"/>
          <w:szCs w:val="32"/>
          <w:u w:val="none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bCs/>
          <w:color w:val="auto"/>
          <w:spacing w:val="-4"/>
          <w:kern w:val="0"/>
          <w:sz w:val="32"/>
          <w:szCs w:val="32"/>
          <w:u w:val="none"/>
        </w:rPr>
        <w:t>体育企业参与国家标准、省级标准制定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u w:val="none"/>
          <w:lang w:val="en-US" w:eastAsia="zh-CN"/>
        </w:rPr>
        <w:t>，培育、制定一批具有领先水平的邢台用品标准</w:t>
      </w:r>
      <w:r>
        <w:rPr>
          <w:rFonts w:hint="eastAsia" w:ascii="仿宋_GB2312" w:hAnsi="仿宋_GB2312" w:eastAsia="仿宋_GB2312" w:cs="仿宋_GB2312"/>
          <w:bCs/>
          <w:color w:val="auto"/>
          <w:spacing w:val="-4"/>
          <w:kern w:val="0"/>
          <w:sz w:val="32"/>
          <w:szCs w:val="32"/>
        </w:rPr>
        <w:t>。</w:t>
      </w:r>
      <w:r>
        <w:rPr>
          <w:rFonts w:hint="default" w:ascii="仿宋_GB2312" w:hAnsi="仿宋_GB2312" w:eastAsia="仿宋_GB2312" w:cs="仿宋_GB2312"/>
          <w:bCs/>
          <w:color w:val="auto"/>
          <w:spacing w:val="-4"/>
          <w:kern w:val="0"/>
          <w:sz w:val="32"/>
          <w:szCs w:val="32"/>
        </w:rPr>
        <w:t>发挥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平乡、广宗的自行车制造，宁晋的麦迪运动草坪制造，内丘的华驰橡塑制造，市区VR运动制造</w:t>
      </w:r>
      <w:r>
        <w:rPr>
          <w:rFonts w:hint="default" w:ascii="仿宋_GB2312" w:hAnsi="仿宋_GB2312" w:eastAsia="仿宋_GB2312" w:cs="仿宋_GB2312"/>
          <w:bCs/>
          <w:color w:val="auto"/>
          <w:spacing w:val="-4"/>
          <w:kern w:val="0"/>
          <w:sz w:val="32"/>
          <w:szCs w:val="32"/>
        </w:rPr>
        <w:t>基础优势，进一步打造</w:t>
      </w:r>
      <w:r>
        <w:rPr>
          <w:rFonts w:hint="eastAsia" w:ascii="仿宋_GB2312" w:hAnsi="仿宋_GB2312" w:eastAsia="仿宋_GB2312" w:cs="仿宋_GB2312"/>
          <w:bCs/>
          <w:color w:val="auto"/>
          <w:spacing w:val="-4"/>
          <w:kern w:val="0"/>
          <w:sz w:val="32"/>
          <w:szCs w:val="32"/>
          <w:lang w:eastAsia="zh-CN"/>
        </w:rPr>
        <w:t>邢台</w:t>
      </w:r>
      <w:r>
        <w:rPr>
          <w:rFonts w:hint="default" w:ascii="仿宋_GB2312" w:hAnsi="仿宋_GB2312" w:eastAsia="仿宋_GB2312" w:cs="仿宋_GB2312"/>
          <w:bCs/>
          <w:color w:val="auto"/>
          <w:spacing w:val="-4"/>
          <w:kern w:val="0"/>
          <w:sz w:val="32"/>
          <w:szCs w:val="32"/>
        </w:rPr>
        <w:t>体育用品区域品牌。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推动企业与高校、科研机构对接合作，鼓励企业应用新材料、新技术、新工艺，不断提升产品竞争力。充分利用各类会议、展会，加大宣传推介力度，提升品牌影响力。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持续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扩大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体育消费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营造体育消费氛围，创新体育消费新场景、新模式，满足不同层次群体个性化、差异化、多元化的体育消费需求，为体育产业发展注入新动能，激活体育消费新活力。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9.推动体育消费试点城市建设。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>积极创建国家体育消费示范城市，形成行之有效、可复制可推广的体育消费促进模式。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  <w:t>2023年创建省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eastAsia="zh-CN"/>
        </w:rPr>
        <w:t>级体育消费县（区）试点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eastAsia="zh-CN"/>
        </w:rPr>
        <w:t>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10.举办系列体育消费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邢台市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体育消费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充分调动健身场馆、健身俱乐部、体育企业等市场主体的积极性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，开展特色主题活动，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集中推出系列优惠政策、营销活动。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加大宣传力度，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eastAsia="zh-CN"/>
        </w:rPr>
        <w:t>营造全民参与的体育消费氛围，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</w:rPr>
        <w:t>激发群众消费热情和潜力。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体育消费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新模式新业态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地依托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假日经济、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夜经济，加强与热点商圈、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商业机构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合作，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积极植入体育元素，吸引群众参与。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进一步发展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篮球、足球、马拉松、定向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街舞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观赏性强、体验性强的体育赛事，鼓励开展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室内滑雪、冰球、飞盘、露营、射击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时尚体育项目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，丰富体育消费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业态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支持开发线上销售、线上培训等创新服务模式。谋划建设户外运动基地、体育公园、体育服务综合体等，打造体育消费新场景。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优化体育消费环境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落实公共体育场馆免费或低收费开放补贴政策，支持场馆延长开放时间。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以冰雪运动为重点，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扩大熟练掌握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u w:val="none"/>
        </w:rPr>
        <w:t>运动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技能、经常参加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u w:val="none"/>
        </w:rPr>
        <w:t>体育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运动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人口规模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，壮大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体育消费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群体。发放体育消费券，每年持续安排资金对群众运动健身消费给予补贴，降低运动健身成本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强化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项目支撑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结合区域发展和产业定位，加强对体育场馆建设、体育赛事活动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、促进体育消费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等项目的谋划、储备、扶持，聚焦重点项目，精准发力，全力推动项目落地。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3.加强项目谋划。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结合国家、省京张体育文化旅游带建设等战略部署，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立足本地体育发展现状和规划，围绕满足群众体育需求、拉动体育经济增长，聚焦重点领域、重点业态，谋划基础设施建设、重大赛事活动、市场主体培育等项目，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做到谋划一批、储备一批，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列入年度工作计划和体育事业发展规划。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4.推进项目实施。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县市区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建立项目清单，制定实施计划，设定工作时限，明确任务分工，保障工作进展。统筹预算安排，合理利用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政府债券、贷款贴息等金融工具，做好项目资金保障。加强与相关部门协调联动，用好各类支持政策，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有序推进项目实施。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实施重大体育项目省地共建，省体育局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对地方重点项目给予支持。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宋体" w:cs="Times New Roman"/>
          <w:szCs w:val="2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招商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县市区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专题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招商活动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，聚焦重点区域、重点领域，着力招引一批强基础、增动能、利长远的重大项目落地布局。借助各类会议、会展、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重大活动的举办契机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开展招商活动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推介招商项目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。创新招商方式，搭建线上专题招商平台或借助各类媒体平台，开展线上招商活动。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四、组织保障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一）强化政策</w:t>
      </w:r>
      <w:r>
        <w:rPr>
          <w:rFonts w:hint="default" w:ascii="楷体_GB2312" w:hAnsi="楷体_GB2312" w:eastAsia="楷体_GB2312" w:cs="楷体_GB2312"/>
          <w:b/>
          <w:color w:val="auto"/>
          <w:kern w:val="0"/>
          <w:sz w:val="32"/>
          <w:szCs w:val="32"/>
        </w:rPr>
        <w:t>带动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县市区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严格落实国家、省有关发展体育产业、促进体育消费的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税费、土地、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等政策。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推进实施市级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体育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消费补贴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、体育场馆免费或低收费开放等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政策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省体育局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经费奖补政策，对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各地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引进赛事和获评省级以上称号、省级以上奖项等企业（项目）所在地体育行政部门给予补贴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，对各地实施的符合省级支持方向的项目给予配套补贴。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支持有条件的县市区设立体育产业发展引导资金。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  <w:t>强化基础保障。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建立健全体育产业统计机制，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会同统计部门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做好年度体育产业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冰雪产业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统计核算工作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开展邢台市居民体育消费研究调查、体育场地调查等，充分掌握发展现状，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为政府部门决策和政策制定提供数据基础。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依托体育标准化技术委员会，建立健全体育标准化体系。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  <w:t>（三）强化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督导落实。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各县市区体育部门依据本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计划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结合实际，创新思维，创造性开展工作，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积极研究谋划本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体育产业发展，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实施项目管理，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明确任务目标、工作举措、责任分工，切实推进有效落实。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省体育局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制定年度工作安排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对本计划“三大重点任务”“五大重点措施”共计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项重点工作进一步细化实化，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调度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加强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对各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地落实情况的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评价，作为资金支持的参考依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 　</w:t>
      </w:r>
    </w:p>
    <w:p/>
    <w:p>
      <w:pPr>
        <w:pStyle w:val="2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1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62230</wp:posOffset>
                </wp:positionV>
                <wp:extent cx="562483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4.9pt;height:0.05pt;width:442.9pt;z-index:251662336;mso-width-relative:page;mso-height-relative:page;" filled="f" stroked="t" coordsize="21600,21600" o:gfxdata="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AwsyrVAAAABgEAAA8AAAAAAAAAAQAgAAAAIgAAAGRycy9kb3ducmV2LnhtbFBL&#10;AQIUABQAAAAIAIdO4kCvbJLE+QEAAOY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452755</wp:posOffset>
                </wp:positionV>
                <wp:extent cx="562483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35.65pt;height:0.05pt;width:442.9pt;z-index:251661312;mso-width-relative:page;mso-height-relative:page;" filled="f" stroked="t" coordsize="21600,21600" o:gfxdata="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PmN+dYAAAAIAQAADwAAAAAAAAABACAAAAAiAAAAZHJzL2Rvd25yZXYueG1sUEsB&#10;AhQAFAAAAAgAh07iQAJxKYX3AQAA5g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邢台市体育局办公室                      2023年6月20日印发</w:t>
      </w:r>
    </w:p>
    <w:sectPr>
      <w:headerReference r:id="rId5" w:type="default"/>
      <w:footerReference r:id="rId6" w:type="default"/>
      <w:pgSz w:w="11906" w:h="16838"/>
      <w:pgMar w:top="2154" w:right="1531" w:bottom="1984" w:left="1531" w:header="851" w:footer="141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NmU5NmE1MjJhYTlkOGNjZjExYjk1MDA4OWQyNDgifQ=="/>
  </w:docVars>
  <w:rsids>
    <w:rsidRoot w:val="00172A27"/>
    <w:rsid w:val="002B34A1"/>
    <w:rsid w:val="00570727"/>
    <w:rsid w:val="00CB4F0C"/>
    <w:rsid w:val="033A129B"/>
    <w:rsid w:val="03ED3E8C"/>
    <w:rsid w:val="044F1080"/>
    <w:rsid w:val="04563034"/>
    <w:rsid w:val="0614003E"/>
    <w:rsid w:val="07717112"/>
    <w:rsid w:val="098D1660"/>
    <w:rsid w:val="0E837F1B"/>
    <w:rsid w:val="0FB818CC"/>
    <w:rsid w:val="11371A46"/>
    <w:rsid w:val="12727457"/>
    <w:rsid w:val="13CE5662"/>
    <w:rsid w:val="13D2637A"/>
    <w:rsid w:val="14595A4B"/>
    <w:rsid w:val="14991C55"/>
    <w:rsid w:val="18637376"/>
    <w:rsid w:val="1A8F7B08"/>
    <w:rsid w:val="200A4135"/>
    <w:rsid w:val="20FE4DF7"/>
    <w:rsid w:val="21B57125"/>
    <w:rsid w:val="23883BA4"/>
    <w:rsid w:val="239A26EF"/>
    <w:rsid w:val="244509AD"/>
    <w:rsid w:val="289146E7"/>
    <w:rsid w:val="292D0560"/>
    <w:rsid w:val="2973770D"/>
    <w:rsid w:val="2A3A008D"/>
    <w:rsid w:val="2E8D648B"/>
    <w:rsid w:val="2ED25BDE"/>
    <w:rsid w:val="2FD75204"/>
    <w:rsid w:val="3181449B"/>
    <w:rsid w:val="32E568B1"/>
    <w:rsid w:val="33B91CDC"/>
    <w:rsid w:val="34031D8D"/>
    <w:rsid w:val="344A2A3B"/>
    <w:rsid w:val="34CB6303"/>
    <w:rsid w:val="35612E72"/>
    <w:rsid w:val="357764D6"/>
    <w:rsid w:val="37010C83"/>
    <w:rsid w:val="3812659B"/>
    <w:rsid w:val="38A478CC"/>
    <w:rsid w:val="38F7644A"/>
    <w:rsid w:val="3CF218C8"/>
    <w:rsid w:val="3EA0661F"/>
    <w:rsid w:val="3F5F4ECD"/>
    <w:rsid w:val="401F29AB"/>
    <w:rsid w:val="41036D8A"/>
    <w:rsid w:val="422F7795"/>
    <w:rsid w:val="426C73C0"/>
    <w:rsid w:val="42705401"/>
    <w:rsid w:val="437A4B9A"/>
    <w:rsid w:val="43A91D13"/>
    <w:rsid w:val="4515312E"/>
    <w:rsid w:val="45F457BE"/>
    <w:rsid w:val="47DC57F9"/>
    <w:rsid w:val="48EA6BD9"/>
    <w:rsid w:val="49CC1237"/>
    <w:rsid w:val="4AC72D15"/>
    <w:rsid w:val="4EC63BE9"/>
    <w:rsid w:val="4EC720D5"/>
    <w:rsid w:val="4FFA5227"/>
    <w:rsid w:val="51031F4A"/>
    <w:rsid w:val="51505F0D"/>
    <w:rsid w:val="517D3968"/>
    <w:rsid w:val="5223227C"/>
    <w:rsid w:val="53124CF3"/>
    <w:rsid w:val="534F71D7"/>
    <w:rsid w:val="53D30933"/>
    <w:rsid w:val="547828FF"/>
    <w:rsid w:val="5B102B61"/>
    <w:rsid w:val="5CE7093C"/>
    <w:rsid w:val="5D9120F3"/>
    <w:rsid w:val="5E165D45"/>
    <w:rsid w:val="5E323474"/>
    <w:rsid w:val="5E450AEF"/>
    <w:rsid w:val="5EC92BA1"/>
    <w:rsid w:val="64C86E6B"/>
    <w:rsid w:val="64DD44D8"/>
    <w:rsid w:val="650F438D"/>
    <w:rsid w:val="66CE48CF"/>
    <w:rsid w:val="682B2ADC"/>
    <w:rsid w:val="6D6467DB"/>
    <w:rsid w:val="6DA90458"/>
    <w:rsid w:val="6EAB5D33"/>
    <w:rsid w:val="6F5370E4"/>
    <w:rsid w:val="70D2369A"/>
    <w:rsid w:val="70ED473A"/>
    <w:rsid w:val="72404309"/>
    <w:rsid w:val="72E54AB6"/>
    <w:rsid w:val="763B498B"/>
    <w:rsid w:val="76487376"/>
    <w:rsid w:val="77B37656"/>
    <w:rsid w:val="7A5B6240"/>
    <w:rsid w:val="7C536C98"/>
    <w:rsid w:val="7C893A60"/>
    <w:rsid w:val="7D443FF5"/>
    <w:rsid w:val="7DB0658A"/>
    <w:rsid w:val="7EBD3AB1"/>
    <w:rsid w:val="7F595E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99"/>
    <w:pPr>
      <w:keepNext/>
      <w:keepLines/>
      <w:spacing w:line="570" w:lineRule="exact"/>
      <w:outlineLvl w:val="0"/>
    </w:pPr>
    <w:rPr>
      <w:rFonts w:ascii="Calibri" w:hAnsi="Calibri" w:eastAsia="黑体"/>
      <w:kern w:val="44"/>
      <w:sz w:val="44"/>
      <w:szCs w:val="20"/>
    </w:rPr>
  </w:style>
  <w:style w:type="paragraph" w:styleId="9">
    <w:name w:val="heading 2"/>
    <w:basedOn w:val="1"/>
    <w:next w:val="1"/>
    <w:qFormat/>
    <w:uiPriority w:val="99"/>
    <w:pPr>
      <w:keepNext/>
      <w:widowControl/>
      <w:spacing w:before="240" w:after="60"/>
      <w:ind w:firstLine="640"/>
      <w:outlineLvl w:val="1"/>
    </w:pPr>
    <w:rPr>
      <w:rFonts w:ascii="黑体" w:hAnsi="黑体" w:eastAsia="黑体"/>
      <w:kern w:val="0"/>
      <w:sz w:val="28"/>
      <w:szCs w:val="20"/>
    </w:rPr>
  </w:style>
  <w:style w:type="paragraph" w:styleId="10">
    <w:name w:val="heading 3"/>
    <w:basedOn w:val="1"/>
    <w:next w:val="1"/>
    <w:qFormat/>
    <w:uiPriority w:val="99"/>
    <w:pPr>
      <w:keepNext/>
      <w:widowControl/>
      <w:spacing w:before="240" w:after="60"/>
      <w:outlineLvl w:val="2"/>
    </w:pPr>
    <w:rPr>
      <w:rFonts w:ascii="楷体" w:hAnsi="楷体" w:eastAsia="楷体"/>
      <w:b/>
      <w:sz w:val="26"/>
      <w:szCs w:val="20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toc 3"/>
    <w:basedOn w:val="1"/>
    <w:next w:val="1"/>
    <w:qFormat/>
    <w:uiPriority w:val="39"/>
    <w:pPr>
      <w:widowControl/>
      <w:spacing w:after="100" w:line="276" w:lineRule="auto"/>
      <w:ind w:left="440"/>
    </w:pPr>
    <w:rPr>
      <w:kern w:val="0"/>
      <w:sz w:val="22"/>
    </w:rPr>
  </w:style>
  <w:style w:type="paragraph" w:styleId="5">
    <w:name w:val="Body Text Indent 2"/>
    <w:basedOn w:val="6"/>
    <w:qFormat/>
    <w:uiPriority w:val="0"/>
    <w:pPr>
      <w:spacing w:after="120" w:line="480" w:lineRule="auto"/>
      <w:ind w:left="420" w:leftChars="200"/>
    </w:pPr>
  </w:style>
  <w:style w:type="paragraph" w:styleId="6">
    <w:name w:val="Body Text"/>
    <w:basedOn w:val="1"/>
    <w:next w:val="7"/>
    <w:qFormat/>
    <w:uiPriority w:val="0"/>
    <w:pPr>
      <w:jc w:val="center"/>
    </w:pPr>
    <w:rPr>
      <w:sz w:val="44"/>
    </w:rPr>
  </w:style>
  <w:style w:type="paragraph" w:customStyle="1" w:styleId="7">
    <w:name w:val="正文部分 Char Char Char"/>
    <w:basedOn w:val="6"/>
    <w:next w:val="1"/>
    <w:qFormat/>
    <w:uiPriority w:val="99"/>
    <w:pPr>
      <w:adjustRightInd w:val="0"/>
      <w:snapToGrid w:val="0"/>
      <w:spacing w:line="460" w:lineRule="exact"/>
      <w:textAlignment w:val="baseline"/>
    </w:pPr>
    <w:rPr>
      <w:rFonts w:hAnsi="Calibri"/>
      <w:sz w:val="24"/>
    </w:rPr>
  </w:style>
  <w:style w:type="paragraph" w:styleId="11">
    <w:name w:val="Plain Text"/>
    <w:basedOn w:val="1"/>
    <w:qFormat/>
    <w:uiPriority w:val="0"/>
    <w:rPr>
      <w:rFonts w:ascii="宋体" w:hAnsi="Courier New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39"/>
    <w:pPr>
      <w:widowControl/>
      <w:spacing w:after="100" w:line="276" w:lineRule="auto"/>
    </w:pPr>
    <w:rPr>
      <w:kern w:val="0"/>
      <w:sz w:val="22"/>
    </w:rPr>
  </w:style>
  <w:style w:type="paragraph" w:styleId="15">
    <w:name w:val="toc 2"/>
    <w:basedOn w:val="1"/>
    <w:next w:val="1"/>
    <w:qFormat/>
    <w:uiPriority w:val="39"/>
    <w:pPr>
      <w:widowControl/>
      <w:spacing w:after="100" w:line="276" w:lineRule="auto"/>
      <w:ind w:left="220"/>
    </w:pPr>
    <w:rPr>
      <w:kern w:val="0"/>
      <w:sz w:val="22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qFormat/>
    <w:uiPriority w:val="99"/>
    <w:pPr>
      <w:spacing w:before="240" w:after="60"/>
      <w:ind w:firstLine="0" w:firstLineChars="0"/>
      <w:jc w:val="center"/>
      <w:outlineLvl w:val="0"/>
    </w:pPr>
    <w:rPr>
      <w:rFonts w:ascii="Cambria" w:hAnsi="Cambria" w:eastAsia="宋体"/>
      <w:b/>
      <w:kern w:val="0"/>
      <w:szCs w:val="20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paragraph" w:customStyle="1" w:styleId="23">
    <w:name w:val="TOC Heading"/>
    <w:basedOn w:val="8"/>
    <w:next w:val="1"/>
    <w:qFormat/>
    <w:uiPriority w:val="99"/>
    <w:pPr>
      <w:widowControl/>
      <w:spacing w:before="240" w:line="259" w:lineRule="auto"/>
      <w:ind w:firstLine="0" w:firstLineChars="0"/>
      <w:outlineLvl w:val="9"/>
    </w:pPr>
    <w:rPr>
      <w:rFonts w:ascii="等线 Light" w:hAnsi="等线 Light" w:eastAsia="等线 Light"/>
      <w:color w:val="2E74B5"/>
      <w:kern w:val="0"/>
      <w:szCs w:val="32"/>
    </w:rPr>
  </w:style>
  <w:style w:type="paragraph" w:customStyle="1" w:styleId="24">
    <w:name w:val="公文标题4"/>
    <w:basedOn w:val="10"/>
    <w:qFormat/>
    <w:uiPriority w:val="99"/>
    <w:pPr>
      <w:outlineLvl w:val="3"/>
    </w:pPr>
    <w:rPr>
      <w:rFonts w:ascii="仿宋" w:hAnsi="仿宋" w:eastAsia="仿宋"/>
      <w:bCs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header1.xml" Type="http://schemas.openxmlformats.org/officeDocument/2006/relationships/header"/><Relationship Id="rId6" Target="footer3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16</Pages>
  <Words>6382</Words>
  <Characters>6479</Characters>
  <Lines>0</Lines>
  <Paragraphs>0</Paragraphs>
  <TotalTime>8</TotalTime>
  <ScaleCrop>false</ScaleCrop>
  <LinksUpToDate>false</LinksUpToDate>
  <CharactersWithSpaces>6558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zhaoxinlei</dc:creator>
  <cp:lastModifiedBy>科宇广告</cp:lastModifiedBy>
  <cp:lastPrinted>2022-01-17T10:06:00Z</cp:lastPrinted>
  <dcterms:modified xsi:type="dcterms:W3CDTF">2023-06-29T02:20:16Z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FE541D5348284530A9B65D46C2A63CF4_13</vt:lpwstr>
  </property>
</Properties>
</file>