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customXmlProperties+xml" PartName="/customXml/itemProps76.xml"/>
  <Override ContentType="application/vnd.openxmlformats-officedocument.customXmlProperties+xml" PartName="/customXml/itemProps77.xml"/>
  <Override ContentType="application/vnd.openxmlformats-officedocument.customXmlProperties+xml" PartName="/customXml/itemProps78.xml"/>
  <Override ContentType="application/vnd.openxmlformats-officedocument.customXmlProperties+xml" PartName="/customXml/itemProps79.xml"/>
  <Override ContentType="application/vnd.openxmlformats-officedocument.customXmlProperties+xml" PartName="/customXml/itemProps80.xml"/>
  <Override ContentType="application/vnd.openxmlformats-officedocument.customXmlProperties+xml" PartName="/customXml/itemProps81.xml"/>
  <Override ContentType="application/vnd.openxmlformats-officedocument.customXmlProperties+xml" PartName="/customXml/itemProps82.xml"/>
  <Override ContentType="application/vnd.openxmlformats-officedocument.customXmlProperties+xml" PartName="/customXml/itemProps83.xml"/>
  <Override ContentType="application/vnd.openxmlformats-officedocument.customXmlProperties+xml" PartName="/customXml/itemProps84.xml"/>
  <Override ContentType="application/vnd.openxmlformats-officedocument.customXmlProperties+xml" PartName="/customXml/itemProps85.xml"/>
  <Override ContentType="application/vnd.openxmlformats-officedocument.customXmlProperties+xml" PartName="/customXml/itemProps86.xml"/>
  <Override ContentType="application/vnd.openxmlformats-officedocument.customXmlProperties+xml" PartName="/customXml/itemProps87.xml"/>
  <Override ContentType="application/vnd.openxmlformats-officedocument.customXmlProperties+xml" PartName="/customXml/itemProps88.xml"/>
  <Override ContentType="application/vnd.openxmlformats-officedocument.customXmlProperties+xml" PartName="/customXml/itemProps89.xml"/>
  <Override ContentType="application/vnd.openxmlformats-officedocument.customXmlProperties+xml" PartName="/customXml/itemProps90.xml"/>
  <Override ContentType="application/vnd.openxmlformats-officedocument.customXmlProperties+xml" PartName="/customXml/itemProps91.xml"/>
  <Override ContentType="application/vnd.openxmlformats-officedocument.customXmlProperties+xml" PartName="/customXml/itemProps92.xml"/>
  <Override ContentType="application/vnd.openxmlformats-officedocument.customXmlProperties+xml" PartName="/customXml/itemProps93.xml"/>
  <Override ContentType="application/vnd.openxmlformats-officedocument.customXmlProperties+xml" PartName="/customXml/itemProps94.xml"/>
  <Override ContentType="application/vnd.openxmlformats-officedocument.customXmlProperties+xml" PartName="/customXml/itemProps95.xml"/>
  <Override ContentType="application/vnd.openxmlformats-officedocument.customXmlProperties+xml" PartName="/customXml/itemProps96.xml"/>
  <Override ContentType="application/vnd.openxmlformats-officedocument.customXmlProperties+xml" PartName="/customXml/itemProps97.xml"/>
  <Override ContentType="application/vnd.openxmlformats-officedocument.customXmlProperties+xml" PartName="/customXml/itemProps98.xml"/>
  <Override ContentType="application/vnd.openxmlformats-officedocument.customXmlProperties+xml" PartName="/customXml/itemProps99.xml"/>
  <Override ContentType="application/vnd.openxmlformats-officedocument.customXmlProperties+xml" PartName="/customXml/itemProps100.xml"/>
  <Override ContentType="application/vnd.openxmlformats-officedocument.customXmlProperties+xml" PartName="/customXml/itemProps101.xml"/>
  <Override ContentType="application/vnd.openxmlformats-officedocument.customXmlProperties+xml" PartName="/customXml/itemProps102.xml"/>
  <Override ContentType="application/vnd.openxmlformats-officedocument.customXmlProperties+xml" PartName="/customXml/itemProps103.xml"/>
  <Override ContentType="application/vnd.openxmlformats-officedocument.customXmlProperties+xml" PartName="/customXml/itemProps104.xml"/>
  <Override ContentType="application/vnd.openxmlformats-officedocument.customXmlProperties+xml" PartName="/customXml/itemProps105.xml"/>
  <Override ContentType="application/vnd.openxmlformats-officedocument.customXmlProperties+xml" PartName="/customXml/itemProps106.xml"/>
  <Override ContentType="application/vnd.openxmlformats-officedocument.customXmlProperties+xml" PartName="/customXml/itemProps107.xml"/>
  <Override ContentType="application/vnd.openxmlformats-officedocument.customXmlProperties+xml" PartName="/customXml/itemProps108.xml"/>
  <Override ContentType="application/vnd.openxmlformats-officedocument.customXmlProperties+xml" PartName="/customXml/itemProps109.xml"/>
  <Override ContentType="application/vnd.openxmlformats-officedocument.customXmlProperties+xml" PartName="/customXml/itemProps110.xml"/>
  <Override ContentType="application/vnd.openxmlformats-officedocument.customXmlProperties+xml" PartName="/customXml/itemProps111.xml"/>
  <Override ContentType="application/vnd.openxmlformats-officedocument.customXmlProperties+xml" PartName="/customXml/itemProps112.xml"/>
  <Override ContentType="application/vnd.openxmlformats-officedocument.customXmlProperties+xml" PartName="/customXml/itemProps113.xml"/>
  <Override ContentType="application/vnd.openxmlformats-officedocument.customXmlProperties+xml" PartName="/customXml/itemProps114.xml"/>
  <Override ContentType="application/vnd.openxmlformats-officedocument.customXmlProperties+xml" PartName="/customXml/itemProps115.xml"/>
  <Override ContentType="application/vnd.openxmlformats-officedocument.customXmlProperties+xml" PartName="/customXml/itemProps116.xml"/>
  <Override ContentType="application/vnd.openxmlformats-officedocument.customXmlProperties+xml" PartName="/customXml/itemProps117.xml"/>
  <Override ContentType="application/vnd.openxmlformats-officedocument.customXmlProperties+xml" PartName="/customXml/itemProps118.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w:t>
      </w:r>
      <w:r>
        <w:rPr>
          <w:rFonts w:hint="eastAsia" w:ascii="黑体" w:hAnsi="黑体" w:eastAsia="黑体" w:cs="黑体"/>
          <w:b/>
          <w:color w:val="000000"/>
          <w:sz w:val="44"/>
          <w:lang w:val="en-US" w:eastAsia="zh-CN"/>
        </w:rPr>
        <w:t>所属单位</w:t>
      </w:r>
      <w:r>
        <w:rPr>
          <w:rFonts w:ascii="黑体" w:hAnsi="黑体" w:eastAsia="黑体" w:cs="黑体"/>
          <w:b/>
          <w:color w:val="000000"/>
          <w:sz w:val="44"/>
        </w:rPr>
        <w:t>预算信息公开目录</w:t>
      </w:r>
    </w:p>
    <w:p>
      <w:pPr>
        <w:jc w:val="center"/>
      </w:pPr>
    </w:p>
    <w:p>
      <w:pPr>
        <w:pStyle w:val="3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一、邢台市林业局本级收支预算</w:t>
      </w:r>
      <w:r>
        <w:tab/>
      </w:r>
      <w:bookmarkStart w:id="1" w:name="_GoBack"/>
      <w:bookmarkEnd w:id="1"/>
      <w:r>
        <w:fldChar w:fldCharType="begin"/>
      </w:r>
      <w:r>
        <w:instrText xml:space="preserve">PAGEREF _Toc_4_4_0000000019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outlineLvl w:val="3"/>
      </w:pPr>
      <w:bookmarkStart w:id="0" w:name="_Toc_4_4_0000000019"/>
      <w:r>
        <w:rPr>
          <w:rFonts w:ascii="方正小标宋_GBK" w:hAnsi="方正小标宋_GBK" w:eastAsia="方正小标宋_GBK" w:cs="方正小标宋_GBK"/>
          <w:color w:val="000000"/>
          <w:sz w:val="44"/>
        </w:rPr>
        <w:t>一、邢台市林业局本级收支预算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306001邢台市林业局本级</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2550.88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58.38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2546.12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三十一、人行专用科目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2550.88</w:t>
            </w:r>
          </w:p>
        </w:tc>
        <w:tc>
          <w:tcPr>
            <w:tcW w:w="4535" w:type="dxa"/>
            <w:vAlign w:val="center"/>
          </w:tcPr>
          <w:p>
            <w:pPr>
              <w:pStyle w:val="14"/>
            </w:pPr>
            <w:r>
              <w:t>本年支出合计</w:t>
            </w:r>
          </w:p>
        </w:tc>
        <w:tc>
          <w:tcPr>
            <w:tcW w:w="2126" w:type="dxa"/>
            <w:vAlign w:val="center"/>
          </w:tcPr>
          <w:p>
            <w:pPr>
              <w:pStyle w:val="15"/>
            </w:pPr>
            <w:r>
              <w:t>2615.25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64.37</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2615.25</w:t>
            </w:r>
          </w:p>
        </w:tc>
        <w:tc>
          <w:tcPr>
            <w:tcW w:w="4535" w:type="dxa"/>
            <w:vAlign w:val="center"/>
          </w:tcPr>
          <w:p>
            <w:pPr>
              <w:pStyle w:val="14"/>
            </w:pPr>
            <w:r>
              <w:t>支出总计</w:t>
            </w:r>
          </w:p>
        </w:tc>
        <w:tc>
          <w:tcPr>
            <w:tcW w:w="2126" w:type="dxa"/>
            <w:vAlign w:val="center"/>
          </w:tcPr>
          <w:p>
            <w:pPr>
              <w:pStyle w:val="15"/>
            </w:pPr>
            <w:r>
              <w:t>2615.25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306001邢台市林业局本级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2615.25</w:t>
            </w:r>
          </w:p>
        </w:tc>
        <w:tc>
          <w:tcPr>
            <w:tcW w:w="1134" w:type="dxa"/>
            <w:vAlign w:val="center"/>
          </w:tcPr>
          <w:p>
            <w:pPr>
              <w:pStyle w:val="15"/>
            </w:pPr>
            <w:r>
              <w:t>2550.88</w:t>
            </w:r>
          </w:p>
        </w:tc>
        <w:tc>
          <w:tcPr>
            <w:tcW w:w="1134" w:type="dxa"/>
            <w:vAlign w:val="center"/>
          </w:tcPr>
          <w:p>
            <w:pPr>
              <w:pStyle w:val="15"/>
            </w:pPr>
            <w:r>
              <w:t>2550.88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64.37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58.38</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20605</w:t>
            </w:r>
          </w:p>
        </w:tc>
        <w:tc>
          <w:tcPr>
            <w:tcW w:w="1559" w:type="dxa"/>
            <w:vAlign w:val="center"/>
          </w:tcPr>
          <w:p>
            <w:pPr>
              <w:pStyle w:val="12"/>
            </w:pPr>
            <w:r>
              <w:t>科技条件与服务</w:t>
            </w:r>
          </w:p>
        </w:tc>
        <w:tc>
          <w:tcPr>
            <w:tcW w:w="1134" w:type="dxa"/>
            <w:vAlign w:val="center"/>
          </w:tcPr>
          <w:p>
            <w:pPr>
              <w:pStyle w:val="11"/>
            </w:pPr>
            <w:r>
              <w:t>29.22</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2060502</w:t>
            </w:r>
          </w:p>
        </w:tc>
        <w:tc>
          <w:tcPr>
            <w:tcW w:w="1559" w:type="dxa"/>
            <w:vAlign w:val="center"/>
          </w:tcPr>
          <w:p>
            <w:pPr>
              <w:pStyle w:val="12"/>
            </w:pPr>
            <w:r>
              <w:t>技术创新服务体系</w:t>
            </w:r>
          </w:p>
        </w:tc>
        <w:tc>
          <w:tcPr>
            <w:tcW w:w="1134" w:type="dxa"/>
            <w:vAlign w:val="center"/>
          </w:tcPr>
          <w:p>
            <w:pPr>
              <w:pStyle w:val="11"/>
            </w:pPr>
            <w:r>
              <w:t>29.22</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29.16</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29.16</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10.75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10.75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2110405</w:t>
            </w:r>
          </w:p>
        </w:tc>
        <w:tc>
          <w:tcPr>
            <w:tcW w:w="1559" w:type="dxa"/>
            <w:vAlign w:val="center"/>
          </w:tcPr>
          <w:p>
            <w:pPr>
              <w:pStyle w:val="12"/>
            </w:pPr>
            <w:r>
              <w:t>草原生态修复治理</w:t>
            </w:r>
          </w:p>
        </w:tc>
        <w:tc>
          <w:tcPr>
            <w:tcW w:w="1134" w:type="dxa"/>
            <w:vAlign w:val="center"/>
          </w:tcPr>
          <w:p>
            <w:pPr>
              <w:pStyle w:val="11"/>
            </w:pPr>
            <w:r>
              <w:t>10.75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2546.12</w:t>
            </w:r>
          </w:p>
        </w:tc>
        <w:tc>
          <w:tcPr>
            <w:tcW w:w="1134" w:type="dxa"/>
            <w:vAlign w:val="center"/>
          </w:tcPr>
          <w:p>
            <w:pPr>
              <w:pStyle w:val="11"/>
            </w:pPr>
            <w:r>
              <w:t>2520.88</w:t>
            </w:r>
          </w:p>
        </w:tc>
        <w:tc>
          <w:tcPr>
            <w:tcW w:w="1134" w:type="dxa"/>
            <w:vAlign w:val="center"/>
          </w:tcPr>
          <w:p>
            <w:pPr>
              <w:pStyle w:val="11"/>
            </w:pPr>
            <w:r>
              <w:t>2520.88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21302</w:t>
            </w:r>
          </w:p>
        </w:tc>
        <w:tc>
          <w:tcPr>
            <w:tcW w:w="1559" w:type="dxa"/>
            <w:vAlign w:val="center"/>
          </w:tcPr>
          <w:p>
            <w:pPr>
              <w:pStyle w:val="12"/>
            </w:pPr>
            <w:r>
              <w:t>林业和草原</w:t>
            </w:r>
          </w:p>
        </w:tc>
        <w:tc>
          <w:tcPr>
            <w:tcW w:w="1134" w:type="dxa"/>
            <w:vAlign w:val="center"/>
          </w:tcPr>
          <w:p>
            <w:pPr>
              <w:pStyle w:val="11"/>
            </w:pPr>
            <w:r>
              <w:t>2546.12</w:t>
            </w:r>
          </w:p>
        </w:tc>
        <w:tc>
          <w:tcPr>
            <w:tcW w:w="1134" w:type="dxa"/>
            <w:vAlign w:val="center"/>
          </w:tcPr>
          <w:p>
            <w:pPr>
              <w:pStyle w:val="11"/>
            </w:pPr>
            <w:r>
              <w:t>2520.88</w:t>
            </w:r>
          </w:p>
        </w:tc>
        <w:tc>
          <w:tcPr>
            <w:tcW w:w="1134" w:type="dxa"/>
            <w:vAlign w:val="center"/>
          </w:tcPr>
          <w:p>
            <w:pPr>
              <w:pStyle w:val="11"/>
            </w:pPr>
            <w:r>
              <w:t>2520.88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2130204</w:t>
            </w:r>
          </w:p>
        </w:tc>
        <w:tc>
          <w:tcPr>
            <w:tcW w:w="1559" w:type="dxa"/>
            <w:vAlign w:val="center"/>
          </w:tcPr>
          <w:p>
            <w:pPr>
              <w:pStyle w:val="12"/>
            </w:pPr>
            <w:r>
              <w:t>事业机构</w:t>
            </w:r>
          </w:p>
        </w:tc>
        <w:tc>
          <w:tcPr>
            <w:tcW w:w="1134" w:type="dxa"/>
            <w:vAlign w:val="center"/>
          </w:tcPr>
          <w:p>
            <w:pPr>
              <w:pStyle w:val="11"/>
            </w:pPr>
            <w:r>
              <w:t>1576.88</w:t>
            </w:r>
          </w:p>
        </w:tc>
        <w:tc>
          <w:tcPr>
            <w:tcW w:w="1134" w:type="dxa"/>
            <w:vAlign w:val="center"/>
          </w:tcPr>
          <w:p>
            <w:pPr>
              <w:pStyle w:val="11"/>
            </w:pPr>
            <w:r>
              <w:t>1576.88</w:t>
            </w:r>
          </w:p>
        </w:tc>
        <w:tc>
          <w:tcPr>
            <w:tcW w:w="1134" w:type="dxa"/>
            <w:vAlign w:val="center"/>
          </w:tcPr>
          <w:p>
            <w:pPr>
              <w:pStyle w:val="11"/>
            </w:pPr>
            <w:r>
              <w:t>1576.88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2130205</w:t>
            </w:r>
          </w:p>
        </w:tc>
        <w:tc>
          <w:tcPr>
            <w:tcW w:w="1559" w:type="dxa"/>
            <w:vAlign w:val="center"/>
          </w:tcPr>
          <w:p>
            <w:pPr>
              <w:pStyle w:val="12"/>
            </w:pPr>
            <w:r>
              <w:t>森林资源培育</w:t>
            </w:r>
          </w:p>
        </w:tc>
        <w:tc>
          <w:tcPr>
            <w:tcW w:w="1134" w:type="dxa"/>
            <w:vAlign w:val="center"/>
          </w:tcPr>
          <w:p>
            <w:pPr>
              <w:pStyle w:val="11"/>
            </w:pPr>
            <w:r>
              <w:t>140.00</w:t>
            </w:r>
          </w:p>
        </w:tc>
        <w:tc>
          <w:tcPr>
            <w:tcW w:w="1134" w:type="dxa"/>
            <w:vAlign w:val="center"/>
          </w:tcPr>
          <w:p>
            <w:pPr>
              <w:pStyle w:val="11"/>
            </w:pPr>
            <w:r>
              <w:t>140.00</w:t>
            </w:r>
          </w:p>
        </w:tc>
        <w:tc>
          <w:tcPr>
            <w:tcW w:w="1134" w:type="dxa"/>
            <w:vAlign w:val="center"/>
          </w:tcPr>
          <w:p>
            <w:pPr>
              <w:pStyle w:val="11"/>
            </w:pPr>
            <w:r>
              <w:t>140.00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2130206</w:t>
            </w:r>
          </w:p>
        </w:tc>
        <w:tc>
          <w:tcPr>
            <w:tcW w:w="1559" w:type="dxa"/>
            <w:vAlign w:val="center"/>
          </w:tcPr>
          <w:p>
            <w:pPr>
              <w:pStyle w:val="12"/>
            </w:pPr>
            <w:r>
              <w:t>技术推广与转化</w:t>
            </w:r>
          </w:p>
        </w:tc>
        <w:tc>
          <w:tcPr>
            <w:tcW w:w="1134" w:type="dxa"/>
            <w:vAlign w:val="center"/>
          </w:tcPr>
          <w:p>
            <w:pPr>
              <w:pStyle w:val="11"/>
            </w:pPr>
            <w:r>
              <w:t>200.20</w:t>
            </w:r>
          </w:p>
        </w:tc>
        <w:tc>
          <w:tcPr>
            <w:tcW w:w="1134" w:type="dxa"/>
            <w:vAlign w:val="center"/>
          </w:tcPr>
          <w:p>
            <w:pPr>
              <w:pStyle w:val="11"/>
            </w:pPr>
            <w:r>
              <w:t>191.00</w:t>
            </w:r>
          </w:p>
        </w:tc>
        <w:tc>
          <w:tcPr>
            <w:tcW w:w="1134" w:type="dxa"/>
            <w:vAlign w:val="center"/>
          </w:tcPr>
          <w:p>
            <w:pPr>
              <w:pStyle w:val="11"/>
            </w:pPr>
            <w:r>
              <w:t>191.00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2130207</w:t>
            </w:r>
          </w:p>
        </w:tc>
        <w:tc>
          <w:tcPr>
            <w:tcW w:w="1559" w:type="dxa"/>
            <w:vAlign w:val="center"/>
          </w:tcPr>
          <w:p>
            <w:pPr>
              <w:pStyle w:val="12"/>
            </w:pPr>
            <w:r>
              <w:t>森林资源管理</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2130209</w:t>
            </w:r>
          </w:p>
        </w:tc>
        <w:tc>
          <w:tcPr>
            <w:tcW w:w="1559" w:type="dxa"/>
            <w:vAlign w:val="center"/>
          </w:tcPr>
          <w:p>
            <w:pPr>
              <w:pStyle w:val="12"/>
            </w:pPr>
            <w:r>
              <w:t>森林生态效益补偿</w:t>
            </w:r>
          </w:p>
        </w:tc>
        <w:tc>
          <w:tcPr>
            <w:tcW w:w="1134" w:type="dxa"/>
            <w:vAlign w:val="center"/>
          </w:tcPr>
          <w:p>
            <w:pPr>
              <w:pStyle w:val="11"/>
            </w:pPr>
            <w:r>
              <w:t>10.00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2130211</w:t>
            </w:r>
          </w:p>
        </w:tc>
        <w:tc>
          <w:tcPr>
            <w:tcW w:w="1559" w:type="dxa"/>
            <w:vAlign w:val="center"/>
          </w:tcPr>
          <w:p>
            <w:pPr>
              <w:pStyle w:val="12"/>
            </w:pPr>
            <w:r>
              <w:t>动植物保护</w:t>
            </w:r>
          </w:p>
        </w:tc>
        <w:tc>
          <w:tcPr>
            <w:tcW w:w="1134" w:type="dxa"/>
            <w:vAlign w:val="center"/>
          </w:tcPr>
          <w:p>
            <w:pPr>
              <w:pStyle w:val="11"/>
            </w:pPr>
            <w:r>
              <w:t>108.00</w:t>
            </w:r>
          </w:p>
        </w:tc>
        <w:tc>
          <w:tcPr>
            <w:tcW w:w="1134" w:type="dxa"/>
            <w:vAlign w:val="center"/>
          </w:tcPr>
          <w:p>
            <w:pPr>
              <w:pStyle w:val="11"/>
            </w:pPr>
            <w:r>
              <w:t>108.00</w:t>
            </w:r>
          </w:p>
        </w:tc>
        <w:tc>
          <w:tcPr>
            <w:tcW w:w="1134" w:type="dxa"/>
            <w:vAlign w:val="center"/>
          </w:tcPr>
          <w:p>
            <w:pPr>
              <w:pStyle w:val="11"/>
            </w:pPr>
            <w:r>
              <w:t>108.00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2130213</w:t>
            </w:r>
          </w:p>
        </w:tc>
        <w:tc>
          <w:tcPr>
            <w:tcW w:w="1559" w:type="dxa"/>
            <w:vAlign w:val="center"/>
          </w:tcPr>
          <w:p>
            <w:pPr>
              <w:pStyle w:val="12"/>
            </w:pPr>
            <w:r>
              <w:t>执法与监督</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2130234</w:t>
            </w:r>
          </w:p>
        </w:tc>
        <w:tc>
          <w:tcPr>
            <w:tcW w:w="1559" w:type="dxa"/>
            <w:vAlign w:val="center"/>
          </w:tcPr>
          <w:p>
            <w:pPr>
              <w:pStyle w:val="12"/>
            </w:pPr>
            <w:r>
              <w:t>林业草原防灾减灾</w:t>
            </w:r>
          </w:p>
        </w:tc>
        <w:tc>
          <w:tcPr>
            <w:tcW w:w="1134" w:type="dxa"/>
            <w:vAlign w:val="center"/>
          </w:tcPr>
          <w:p>
            <w:pPr>
              <w:pStyle w:val="11"/>
            </w:pPr>
            <w:r>
              <w:t>433.04</w:t>
            </w:r>
          </w:p>
        </w:tc>
        <w:tc>
          <w:tcPr>
            <w:tcW w:w="1134" w:type="dxa"/>
            <w:vAlign w:val="center"/>
          </w:tcPr>
          <w:p>
            <w:pPr>
              <w:pStyle w:val="11"/>
            </w:pPr>
            <w:r>
              <w:t>422.00</w:t>
            </w:r>
          </w:p>
        </w:tc>
        <w:tc>
          <w:tcPr>
            <w:tcW w:w="1134" w:type="dxa"/>
            <w:vAlign w:val="center"/>
          </w:tcPr>
          <w:p>
            <w:pPr>
              <w:pStyle w:val="11"/>
            </w:pPr>
            <w:r>
              <w:t>422.00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2130236</w:t>
            </w:r>
          </w:p>
        </w:tc>
        <w:tc>
          <w:tcPr>
            <w:tcW w:w="1559" w:type="dxa"/>
            <w:vAlign w:val="center"/>
          </w:tcPr>
          <w:p>
            <w:pPr>
              <w:pStyle w:val="12"/>
            </w:pPr>
            <w:r>
              <w:t>草原管理</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2130237</w:t>
            </w:r>
          </w:p>
        </w:tc>
        <w:tc>
          <w:tcPr>
            <w:tcW w:w="1559" w:type="dxa"/>
            <w:vAlign w:val="center"/>
          </w:tcPr>
          <w:p>
            <w:pPr>
              <w:pStyle w:val="12"/>
            </w:pPr>
            <w:r>
              <w:t>行业业务管理</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2130299</w:t>
            </w:r>
          </w:p>
        </w:tc>
        <w:tc>
          <w:tcPr>
            <w:tcW w:w="1559" w:type="dxa"/>
            <w:vAlign w:val="center"/>
          </w:tcPr>
          <w:p>
            <w:pPr>
              <w:pStyle w:val="12"/>
            </w:pPr>
            <w:r>
              <w:t>其他林业和草原支出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306001邢台市林业局本级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2615.25</w:t>
            </w:r>
          </w:p>
        </w:tc>
        <w:tc>
          <w:tcPr>
            <w:tcW w:w="1361" w:type="dxa"/>
            <w:vAlign w:val="center"/>
          </w:tcPr>
          <w:p>
            <w:pPr>
              <w:pStyle w:val="15"/>
            </w:pPr>
            <w:r>
              <w:t>1522.82</w:t>
            </w:r>
          </w:p>
        </w:tc>
        <w:tc>
          <w:tcPr>
            <w:tcW w:w="1361" w:type="dxa"/>
            <w:vAlign w:val="center"/>
          </w:tcPr>
          <w:p>
            <w:pPr>
              <w:pStyle w:val="15"/>
            </w:pPr>
            <w:r>
              <w:t>1092.43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58.38</w:t>
            </w:r>
          </w:p>
        </w:tc>
        <w:tc>
          <w:tcPr>
            <w:tcW w:w="1361" w:type="dxa"/>
            <w:vAlign w:val="center"/>
          </w:tcPr>
          <w:p>
            <w:pPr>
              <w:pStyle w:val="11"/>
            </w:pPr>
          </w:p>
        </w:tc>
        <w:tc>
          <w:tcPr>
            <w:tcW w:w="1361" w:type="dxa"/>
            <w:vAlign w:val="center"/>
          </w:tcPr>
          <w:p>
            <w:pPr>
              <w:pStyle w:val="11"/>
            </w:pPr>
            <w:r>
              <w:t>58.38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20605</w:t>
            </w:r>
          </w:p>
        </w:tc>
        <w:tc>
          <w:tcPr>
            <w:tcW w:w="4535" w:type="dxa"/>
            <w:vAlign w:val="center"/>
          </w:tcPr>
          <w:p>
            <w:pPr>
              <w:pStyle w:val="12"/>
            </w:pPr>
            <w:r>
              <w:t>科技条件与服务</w:t>
            </w:r>
          </w:p>
        </w:tc>
        <w:tc>
          <w:tcPr>
            <w:tcW w:w="1361" w:type="dxa"/>
            <w:vAlign w:val="center"/>
          </w:tcPr>
          <w:p>
            <w:pPr>
              <w:pStyle w:val="11"/>
            </w:pPr>
            <w:r>
              <w:t>29.22</w:t>
            </w:r>
          </w:p>
        </w:tc>
        <w:tc>
          <w:tcPr>
            <w:tcW w:w="1361" w:type="dxa"/>
            <w:vAlign w:val="center"/>
          </w:tcPr>
          <w:p>
            <w:pPr>
              <w:pStyle w:val="11"/>
            </w:pPr>
          </w:p>
        </w:tc>
        <w:tc>
          <w:tcPr>
            <w:tcW w:w="1361" w:type="dxa"/>
            <w:vAlign w:val="center"/>
          </w:tcPr>
          <w:p>
            <w:pPr>
              <w:pStyle w:val="11"/>
            </w:pPr>
            <w:r>
              <w:t>29.22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2060502</w:t>
            </w:r>
          </w:p>
        </w:tc>
        <w:tc>
          <w:tcPr>
            <w:tcW w:w="4535" w:type="dxa"/>
            <w:vAlign w:val="center"/>
          </w:tcPr>
          <w:p>
            <w:pPr>
              <w:pStyle w:val="12"/>
            </w:pPr>
            <w:r>
              <w:t>技术创新服务体系</w:t>
            </w:r>
          </w:p>
        </w:tc>
        <w:tc>
          <w:tcPr>
            <w:tcW w:w="1361" w:type="dxa"/>
            <w:vAlign w:val="center"/>
          </w:tcPr>
          <w:p>
            <w:pPr>
              <w:pStyle w:val="11"/>
            </w:pPr>
            <w:r>
              <w:t>29.22</w:t>
            </w:r>
          </w:p>
        </w:tc>
        <w:tc>
          <w:tcPr>
            <w:tcW w:w="1361" w:type="dxa"/>
            <w:vAlign w:val="center"/>
          </w:tcPr>
          <w:p>
            <w:pPr>
              <w:pStyle w:val="11"/>
            </w:pPr>
          </w:p>
        </w:tc>
        <w:tc>
          <w:tcPr>
            <w:tcW w:w="1361" w:type="dxa"/>
            <w:vAlign w:val="center"/>
          </w:tcPr>
          <w:p>
            <w:pPr>
              <w:pStyle w:val="11"/>
            </w:pPr>
            <w:r>
              <w:t>29.22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20699</w:t>
            </w:r>
          </w:p>
        </w:tc>
        <w:tc>
          <w:tcPr>
            <w:tcW w:w="4535" w:type="dxa"/>
            <w:vAlign w:val="center"/>
          </w:tcPr>
          <w:p>
            <w:pPr>
              <w:pStyle w:val="12"/>
            </w:pPr>
            <w:r>
              <w:t>其他科学技术支出</w:t>
            </w:r>
          </w:p>
        </w:tc>
        <w:tc>
          <w:tcPr>
            <w:tcW w:w="1361" w:type="dxa"/>
            <w:vAlign w:val="center"/>
          </w:tcPr>
          <w:p>
            <w:pPr>
              <w:pStyle w:val="11"/>
            </w:pPr>
            <w:r>
              <w:t>29.16</w:t>
            </w:r>
          </w:p>
        </w:tc>
        <w:tc>
          <w:tcPr>
            <w:tcW w:w="1361" w:type="dxa"/>
            <w:vAlign w:val="center"/>
          </w:tcPr>
          <w:p>
            <w:pPr>
              <w:pStyle w:val="11"/>
            </w:pPr>
          </w:p>
        </w:tc>
        <w:tc>
          <w:tcPr>
            <w:tcW w:w="1361" w:type="dxa"/>
            <w:vAlign w:val="center"/>
          </w:tcPr>
          <w:p>
            <w:pPr>
              <w:pStyle w:val="11"/>
            </w:pPr>
            <w:r>
              <w:t>29.16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2069999</w:t>
            </w:r>
          </w:p>
        </w:tc>
        <w:tc>
          <w:tcPr>
            <w:tcW w:w="4535" w:type="dxa"/>
            <w:vAlign w:val="center"/>
          </w:tcPr>
          <w:p>
            <w:pPr>
              <w:pStyle w:val="12"/>
            </w:pPr>
            <w:r>
              <w:t>其他科学技术支出</w:t>
            </w:r>
          </w:p>
        </w:tc>
        <w:tc>
          <w:tcPr>
            <w:tcW w:w="1361" w:type="dxa"/>
            <w:vAlign w:val="center"/>
          </w:tcPr>
          <w:p>
            <w:pPr>
              <w:pStyle w:val="11"/>
            </w:pPr>
            <w:r>
              <w:t>29.16</w:t>
            </w:r>
          </w:p>
        </w:tc>
        <w:tc>
          <w:tcPr>
            <w:tcW w:w="1361" w:type="dxa"/>
            <w:vAlign w:val="center"/>
          </w:tcPr>
          <w:p>
            <w:pPr>
              <w:pStyle w:val="11"/>
            </w:pPr>
          </w:p>
        </w:tc>
        <w:tc>
          <w:tcPr>
            <w:tcW w:w="1361" w:type="dxa"/>
            <w:vAlign w:val="center"/>
          </w:tcPr>
          <w:p>
            <w:pPr>
              <w:pStyle w:val="11"/>
            </w:pPr>
            <w:r>
              <w:t>29.16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10.75</w:t>
            </w:r>
          </w:p>
        </w:tc>
        <w:tc>
          <w:tcPr>
            <w:tcW w:w="1361" w:type="dxa"/>
            <w:vAlign w:val="center"/>
          </w:tcPr>
          <w:p>
            <w:pPr>
              <w:pStyle w:val="11"/>
            </w:pPr>
          </w:p>
        </w:tc>
        <w:tc>
          <w:tcPr>
            <w:tcW w:w="1361" w:type="dxa"/>
            <w:vAlign w:val="center"/>
          </w:tcPr>
          <w:p>
            <w:pPr>
              <w:pStyle w:val="11"/>
            </w:pPr>
            <w:r>
              <w:t>10.75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10.75</w:t>
            </w:r>
          </w:p>
        </w:tc>
        <w:tc>
          <w:tcPr>
            <w:tcW w:w="1361" w:type="dxa"/>
            <w:vAlign w:val="center"/>
          </w:tcPr>
          <w:p>
            <w:pPr>
              <w:pStyle w:val="11"/>
            </w:pPr>
          </w:p>
        </w:tc>
        <w:tc>
          <w:tcPr>
            <w:tcW w:w="1361" w:type="dxa"/>
            <w:vAlign w:val="center"/>
          </w:tcPr>
          <w:p>
            <w:pPr>
              <w:pStyle w:val="11"/>
            </w:pPr>
            <w:r>
              <w:t>10.75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2110405</w:t>
            </w:r>
          </w:p>
        </w:tc>
        <w:tc>
          <w:tcPr>
            <w:tcW w:w="4535" w:type="dxa"/>
            <w:vAlign w:val="center"/>
          </w:tcPr>
          <w:p>
            <w:pPr>
              <w:pStyle w:val="12"/>
            </w:pPr>
            <w:r>
              <w:t>草原生态修复治理</w:t>
            </w:r>
          </w:p>
        </w:tc>
        <w:tc>
          <w:tcPr>
            <w:tcW w:w="1361" w:type="dxa"/>
            <w:vAlign w:val="center"/>
          </w:tcPr>
          <w:p>
            <w:pPr>
              <w:pStyle w:val="11"/>
            </w:pPr>
            <w:r>
              <w:t>10.75</w:t>
            </w:r>
          </w:p>
        </w:tc>
        <w:tc>
          <w:tcPr>
            <w:tcW w:w="1361" w:type="dxa"/>
            <w:vAlign w:val="center"/>
          </w:tcPr>
          <w:p>
            <w:pPr>
              <w:pStyle w:val="11"/>
            </w:pPr>
          </w:p>
        </w:tc>
        <w:tc>
          <w:tcPr>
            <w:tcW w:w="1361" w:type="dxa"/>
            <w:vAlign w:val="center"/>
          </w:tcPr>
          <w:p>
            <w:pPr>
              <w:pStyle w:val="11"/>
            </w:pPr>
            <w:r>
              <w:t>10.75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2546.12</w:t>
            </w:r>
          </w:p>
        </w:tc>
        <w:tc>
          <w:tcPr>
            <w:tcW w:w="1361" w:type="dxa"/>
            <w:vAlign w:val="center"/>
          </w:tcPr>
          <w:p>
            <w:pPr>
              <w:pStyle w:val="11"/>
            </w:pPr>
            <w:r>
              <w:t>1522.82</w:t>
            </w:r>
          </w:p>
        </w:tc>
        <w:tc>
          <w:tcPr>
            <w:tcW w:w="1361" w:type="dxa"/>
            <w:vAlign w:val="center"/>
          </w:tcPr>
          <w:p>
            <w:pPr>
              <w:pStyle w:val="11"/>
            </w:pPr>
            <w:r>
              <w:t>1023.30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21302</w:t>
            </w:r>
          </w:p>
        </w:tc>
        <w:tc>
          <w:tcPr>
            <w:tcW w:w="4535" w:type="dxa"/>
            <w:vAlign w:val="center"/>
          </w:tcPr>
          <w:p>
            <w:pPr>
              <w:pStyle w:val="12"/>
            </w:pPr>
            <w:r>
              <w:t>林业和草原</w:t>
            </w:r>
          </w:p>
        </w:tc>
        <w:tc>
          <w:tcPr>
            <w:tcW w:w="1361" w:type="dxa"/>
            <w:vAlign w:val="center"/>
          </w:tcPr>
          <w:p>
            <w:pPr>
              <w:pStyle w:val="11"/>
            </w:pPr>
            <w:r>
              <w:t>2546.12</w:t>
            </w:r>
          </w:p>
        </w:tc>
        <w:tc>
          <w:tcPr>
            <w:tcW w:w="1361" w:type="dxa"/>
            <w:vAlign w:val="center"/>
          </w:tcPr>
          <w:p>
            <w:pPr>
              <w:pStyle w:val="11"/>
            </w:pPr>
            <w:r>
              <w:t>1522.82</w:t>
            </w:r>
          </w:p>
        </w:tc>
        <w:tc>
          <w:tcPr>
            <w:tcW w:w="1361" w:type="dxa"/>
            <w:vAlign w:val="center"/>
          </w:tcPr>
          <w:p>
            <w:pPr>
              <w:pStyle w:val="11"/>
            </w:pPr>
            <w:r>
              <w:t>1023.30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2130204</w:t>
            </w:r>
          </w:p>
        </w:tc>
        <w:tc>
          <w:tcPr>
            <w:tcW w:w="4535" w:type="dxa"/>
            <w:vAlign w:val="center"/>
          </w:tcPr>
          <w:p>
            <w:pPr>
              <w:pStyle w:val="12"/>
            </w:pPr>
            <w:r>
              <w:t>事业机构</w:t>
            </w:r>
          </w:p>
        </w:tc>
        <w:tc>
          <w:tcPr>
            <w:tcW w:w="1361" w:type="dxa"/>
            <w:vAlign w:val="center"/>
          </w:tcPr>
          <w:p>
            <w:pPr>
              <w:pStyle w:val="11"/>
            </w:pPr>
            <w:r>
              <w:t>1576.88</w:t>
            </w:r>
          </w:p>
        </w:tc>
        <w:tc>
          <w:tcPr>
            <w:tcW w:w="1361" w:type="dxa"/>
            <w:vAlign w:val="center"/>
          </w:tcPr>
          <w:p>
            <w:pPr>
              <w:pStyle w:val="11"/>
            </w:pPr>
            <w:r>
              <w:t>1522.82</w:t>
            </w:r>
          </w:p>
        </w:tc>
        <w:tc>
          <w:tcPr>
            <w:tcW w:w="1361" w:type="dxa"/>
            <w:vAlign w:val="center"/>
          </w:tcPr>
          <w:p>
            <w:pPr>
              <w:pStyle w:val="11"/>
            </w:pPr>
            <w:r>
              <w:t>54.06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2130205</w:t>
            </w:r>
          </w:p>
        </w:tc>
        <w:tc>
          <w:tcPr>
            <w:tcW w:w="4535" w:type="dxa"/>
            <w:vAlign w:val="center"/>
          </w:tcPr>
          <w:p>
            <w:pPr>
              <w:pStyle w:val="12"/>
            </w:pPr>
            <w:r>
              <w:t>森林资源培育</w:t>
            </w:r>
          </w:p>
        </w:tc>
        <w:tc>
          <w:tcPr>
            <w:tcW w:w="1361" w:type="dxa"/>
            <w:vAlign w:val="center"/>
          </w:tcPr>
          <w:p>
            <w:pPr>
              <w:pStyle w:val="11"/>
            </w:pPr>
            <w:r>
              <w:t>140.00</w:t>
            </w:r>
          </w:p>
        </w:tc>
        <w:tc>
          <w:tcPr>
            <w:tcW w:w="1361" w:type="dxa"/>
            <w:vAlign w:val="center"/>
          </w:tcPr>
          <w:p>
            <w:pPr>
              <w:pStyle w:val="11"/>
            </w:pPr>
          </w:p>
        </w:tc>
        <w:tc>
          <w:tcPr>
            <w:tcW w:w="1361" w:type="dxa"/>
            <w:vAlign w:val="center"/>
          </w:tcPr>
          <w:p>
            <w:pPr>
              <w:pStyle w:val="11"/>
            </w:pPr>
            <w:r>
              <w:t>140.00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2130206</w:t>
            </w:r>
          </w:p>
        </w:tc>
        <w:tc>
          <w:tcPr>
            <w:tcW w:w="4535" w:type="dxa"/>
            <w:vAlign w:val="center"/>
          </w:tcPr>
          <w:p>
            <w:pPr>
              <w:pStyle w:val="12"/>
            </w:pPr>
            <w:r>
              <w:t>技术推广与转化</w:t>
            </w:r>
          </w:p>
        </w:tc>
        <w:tc>
          <w:tcPr>
            <w:tcW w:w="1361" w:type="dxa"/>
            <w:vAlign w:val="center"/>
          </w:tcPr>
          <w:p>
            <w:pPr>
              <w:pStyle w:val="11"/>
            </w:pPr>
            <w:r>
              <w:t>200.20</w:t>
            </w:r>
          </w:p>
        </w:tc>
        <w:tc>
          <w:tcPr>
            <w:tcW w:w="1361" w:type="dxa"/>
            <w:vAlign w:val="center"/>
          </w:tcPr>
          <w:p>
            <w:pPr>
              <w:pStyle w:val="11"/>
            </w:pPr>
          </w:p>
        </w:tc>
        <w:tc>
          <w:tcPr>
            <w:tcW w:w="1361" w:type="dxa"/>
            <w:vAlign w:val="center"/>
          </w:tcPr>
          <w:p>
            <w:pPr>
              <w:pStyle w:val="11"/>
            </w:pPr>
            <w:r>
              <w:t>200.20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2130207</w:t>
            </w:r>
          </w:p>
        </w:tc>
        <w:tc>
          <w:tcPr>
            <w:tcW w:w="4535" w:type="dxa"/>
            <w:vAlign w:val="center"/>
          </w:tcPr>
          <w:p>
            <w:pPr>
              <w:pStyle w:val="12"/>
            </w:pPr>
            <w:r>
              <w:t>森林资源管理</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2130209</w:t>
            </w:r>
          </w:p>
        </w:tc>
        <w:tc>
          <w:tcPr>
            <w:tcW w:w="4535" w:type="dxa"/>
            <w:vAlign w:val="center"/>
          </w:tcPr>
          <w:p>
            <w:pPr>
              <w:pStyle w:val="12"/>
            </w:pPr>
            <w:r>
              <w:t>森林生态效益补偿</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2130211</w:t>
            </w:r>
          </w:p>
        </w:tc>
        <w:tc>
          <w:tcPr>
            <w:tcW w:w="4535" w:type="dxa"/>
            <w:vAlign w:val="center"/>
          </w:tcPr>
          <w:p>
            <w:pPr>
              <w:pStyle w:val="12"/>
            </w:pPr>
            <w:r>
              <w:t>动植物保护</w:t>
            </w:r>
          </w:p>
        </w:tc>
        <w:tc>
          <w:tcPr>
            <w:tcW w:w="1361" w:type="dxa"/>
            <w:vAlign w:val="center"/>
          </w:tcPr>
          <w:p>
            <w:pPr>
              <w:pStyle w:val="11"/>
            </w:pPr>
            <w:r>
              <w:t>108.00</w:t>
            </w:r>
          </w:p>
        </w:tc>
        <w:tc>
          <w:tcPr>
            <w:tcW w:w="1361" w:type="dxa"/>
            <w:vAlign w:val="center"/>
          </w:tcPr>
          <w:p>
            <w:pPr>
              <w:pStyle w:val="11"/>
            </w:pPr>
          </w:p>
        </w:tc>
        <w:tc>
          <w:tcPr>
            <w:tcW w:w="1361" w:type="dxa"/>
            <w:vAlign w:val="center"/>
          </w:tcPr>
          <w:p>
            <w:pPr>
              <w:pStyle w:val="11"/>
            </w:pPr>
            <w:r>
              <w:t>108.00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2130213</w:t>
            </w:r>
          </w:p>
        </w:tc>
        <w:tc>
          <w:tcPr>
            <w:tcW w:w="4535" w:type="dxa"/>
            <w:vAlign w:val="center"/>
          </w:tcPr>
          <w:p>
            <w:pPr>
              <w:pStyle w:val="12"/>
            </w:pPr>
            <w:r>
              <w:t>执法与监督</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2130234</w:t>
            </w:r>
          </w:p>
        </w:tc>
        <w:tc>
          <w:tcPr>
            <w:tcW w:w="4535" w:type="dxa"/>
            <w:vAlign w:val="center"/>
          </w:tcPr>
          <w:p>
            <w:pPr>
              <w:pStyle w:val="12"/>
            </w:pPr>
            <w:r>
              <w:t>林业草原防灾减灾</w:t>
            </w:r>
          </w:p>
        </w:tc>
        <w:tc>
          <w:tcPr>
            <w:tcW w:w="1361" w:type="dxa"/>
            <w:vAlign w:val="center"/>
          </w:tcPr>
          <w:p>
            <w:pPr>
              <w:pStyle w:val="11"/>
            </w:pPr>
            <w:r>
              <w:t>433.04</w:t>
            </w:r>
          </w:p>
        </w:tc>
        <w:tc>
          <w:tcPr>
            <w:tcW w:w="1361" w:type="dxa"/>
            <w:vAlign w:val="center"/>
          </w:tcPr>
          <w:p>
            <w:pPr>
              <w:pStyle w:val="11"/>
            </w:pPr>
          </w:p>
        </w:tc>
        <w:tc>
          <w:tcPr>
            <w:tcW w:w="1361" w:type="dxa"/>
            <w:vAlign w:val="center"/>
          </w:tcPr>
          <w:p>
            <w:pPr>
              <w:pStyle w:val="11"/>
            </w:pPr>
            <w:r>
              <w:t>433.04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2130236</w:t>
            </w:r>
          </w:p>
        </w:tc>
        <w:tc>
          <w:tcPr>
            <w:tcW w:w="4535" w:type="dxa"/>
            <w:vAlign w:val="center"/>
          </w:tcPr>
          <w:p>
            <w:pPr>
              <w:pStyle w:val="12"/>
            </w:pPr>
            <w:r>
              <w:t>草原管理</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2130237</w:t>
            </w:r>
          </w:p>
        </w:tc>
        <w:tc>
          <w:tcPr>
            <w:tcW w:w="4535" w:type="dxa"/>
            <w:vAlign w:val="center"/>
          </w:tcPr>
          <w:p>
            <w:pPr>
              <w:pStyle w:val="12"/>
            </w:pPr>
            <w:r>
              <w:t>行业业务管理</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2130299</w:t>
            </w:r>
          </w:p>
        </w:tc>
        <w:tc>
          <w:tcPr>
            <w:tcW w:w="4535" w:type="dxa"/>
            <w:vAlign w:val="center"/>
          </w:tcPr>
          <w:p>
            <w:pPr>
              <w:pStyle w:val="12"/>
            </w:pPr>
            <w:r>
              <w:t>其他林业和草原支出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306001邢台市林业局本级</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2550.88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58.38</w:t>
            </w:r>
          </w:p>
        </w:tc>
        <w:tc>
          <w:tcPr>
            <w:tcW w:w="1474" w:type="dxa"/>
            <w:vAlign w:val="center"/>
          </w:tcPr>
          <w:p>
            <w:pPr>
              <w:pStyle w:val="11"/>
            </w:pPr>
            <w:r>
              <w:t>58.38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10.75</w:t>
            </w:r>
          </w:p>
        </w:tc>
        <w:tc>
          <w:tcPr>
            <w:tcW w:w="1474" w:type="dxa"/>
            <w:vAlign w:val="center"/>
          </w:tcPr>
          <w:p>
            <w:pPr>
              <w:pStyle w:val="11"/>
            </w:pPr>
            <w:r>
              <w:t>10.75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2546.12</w:t>
            </w:r>
          </w:p>
        </w:tc>
        <w:tc>
          <w:tcPr>
            <w:tcW w:w="1474" w:type="dxa"/>
            <w:vAlign w:val="center"/>
          </w:tcPr>
          <w:p>
            <w:pPr>
              <w:pStyle w:val="11"/>
            </w:pPr>
            <w:r>
              <w:t>2546.12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三十一、人行专用科目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2550.88</w:t>
            </w:r>
          </w:p>
        </w:tc>
        <w:tc>
          <w:tcPr>
            <w:tcW w:w="3402" w:type="dxa"/>
            <w:vAlign w:val="center"/>
          </w:tcPr>
          <w:p>
            <w:pPr>
              <w:pStyle w:val="14"/>
            </w:pPr>
            <w:r>
              <w:t>本年支出合计</w:t>
            </w:r>
          </w:p>
        </w:tc>
        <w:tc>
          <w:tcPr>
            <w:tcW w:w="1474" w:type="dxa"/>
            <w:vAlign w:val="center"/>
          </w:tcPr>
          <w:p>
            <w:pPr>
              <w:pStyle w:val="15"/>
            </w:pPr>
            <w:r>
              <w:t>2615.25</w:t>
            </w:r>
          </w:p>
        </w:tc>
        <w:tc>
          <w:tcPr>
            <w:tcW w:w="1474" w:type="dxa"/>
            <w:vAlign w:val="center"/>
          </w:tcPr>
          <w:p>
            <w:pPr>
              <w:pStyle w:val="15"/>
            </w:pPr>
            <w:r>
              <w:t>2615.25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64.37</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64.37</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2615.25</w:t>
            </w:r>
          </w:p>
        </w:tc>
        <w:tc>
          <w:tcPr>
            <w:tcW w:w="3402" w:type="dxa"/>
            <w:vAlign w:val="center"/>
          </w:tcPr>
          <w:p>
            <w:pPr>
              <w:pStyle w:val="14"/>
            </w:pPr>
            <w:r>
              <w:t>支出总计</w:t>
            </w:r>
          </w:p>
        </w:tc>
        <w:tc>
          <w:tcPr>
            <w:tcW w:w="1474" w:type="dxa"/>
            <w:vAlign w:val="center"/>
          </w:tcPr>
          <w:p>
            <w:pPr>
              <w:pStyle w:val="15"/>
            </w:pPr>
            <w:r>
              <w:t>2615.25</w:t>
            </w:r>
          </w:p>
        </w:tc>
        <w:tc>
          <w:tcPr>
            <w:tcW w:w="1474" w:type="dxa"/>
            <w:vAlign w:val="center"/>
          </w:tcPr>
          <w:p>
            <w:pPr>
              <w:pStyle w:val="15"/>
            </w:pPr>
            <w:r>
              <w:t>2615.25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306001邢台市林业局本级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2615.25</w:t>
            </w:r>
          </w:p>
        </w:tc>
        <w:tc>
          <w:tcPr>
            <w:tcW w:w="2551" w:type="dxa"/>
            <w:vAlign w:val="center"/>
          </w:tcPr>
          <w:p>
            <w:pPr>
              <w:pStyle w:val="15"/>
            </w:pPr>
            <w:r>
              <w:t>1522.82</w:t>
            </w:r>
          </w:p>
        </w:tc>
        <w:tc>
          <w:tcPr>
            <w:tcW w:w="2551" w:type="dxa"/>
            <w:vAlign w:val="center"/>
          </w:tcPr>
          <w:p>
            <w:pPr>
              <w:pStyle w:val="15"/>
            </w:pPr>
            <w:r>
              <w:t>1092.43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58.38</w:t>
            </w:r>
          </w:p>
        </w:tc>
        <w:tc>
          <w:tcPr>
            <w:tcW w:w="2551" w:type="dxa"/>
            <w:vAlign w:val="center"/>
          </w:tcPr>
          <w:p>
            <w:pPr>
              <w:pStyle w:val="11"/>
            </w:pPr>
          </w:p>
        </w:tc>
        <w:tc>
          <w:tcPr>
            <w:tcW w:w="2551" w:type="dxa"/>
            <w:vAlign w:val="center"/>
          </w:tcPr>
          <w:p>
            <w:pPr>
              <w:pStyle w:val="11"/>
            </w:pPr>
            <w:r>
              <w:t>58.38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20605</w:t>
            </w:r>
          </w:p>
        </w:tc>
        <w:tc>
          <w:tcPr>
            <w:tcW w:w="4535" w:type="dxa"/>
            <w:vAlign w:val="center"/>
          </w:tcPr>
          <w:p>
            <w:pPr>
              <w:pStyle w:val="12"/>
            </w:pPr>
            <w:r>
              <w:t>科技条件与服务</w:t>
            </w:r>
          </w:p>
        </w:tc>
        <w:tc>
          <w:tcPr>
            <w:tcW w:w="2551" w:type="dxa"/>
            <w:vAlign w:val="center"/>
          </w:tcPr>
          <w:p>
            <w:pPr>
              <w:pStyle w:val="11"/>
            </w:pPr>
            <w:r>
              <w:t>29.22</w:t>
            </w:r>
          </w:p>
        </w:tc>
        <w:tc>
          <w:tcPr>
            <w:tcW w:w="2551" w:type="dxa"/>
            <w:vAlign w:val="center"/>
          </w:tcPr>
          <w:p>
            <w:pPr>
              <w:pStyle w:val="11"/>
            </w:pPr>
          </w:p>
        </w:tc>
        <w:tc>
          <w:tcPr>
            <w:tcW w:w="2551" w:type="dxa"/>
            <w:vAlign w:val="center"/>
          </w:tcPr>
          <w:p>
            <w:pPr>
              <w:pStyle w:val="11"/>
            </w:pPr>
            <w:r>
              <w:t>29.22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2060502</w:t>
            </w:r>
          </w:p>
        </w:tc>
        <w:tc>
          <w:tcPr>
            <w:tcW w:w="4535" w:type="dxa"/>
            <w:vAlign w:val="center"/>
          </w:tcPr>
          <w:p>
            <w:pPr>
              <w:pStyle w:val="12"/>
            </w:pPr>
            <w:r>
              <w:t>技术创新服务体系</w:t>
            </w:r>
          </w:p>
        </w:tc>
        <w:tc>
          <w:tcPr>
            <w:tcW w:w="2551" w:type="dxa"/>
            <w:vAlign w:val="center"/>
          </w:tcPr>
          <w:p>
            <w:pPr>
              <w:pStyle w:val="11"/>
            </w:pPr>
            <w:r>
              <w:t>29.22</w:t>
            </w:r>
          </w:p>
        </w:tc>
        <w:tc>
          <w:tcPr>
            <w:tcW w:w="2551" w:type="dxa"/>
            <w:vAlign w:val="center"/>
          </w:tcPr>
          <w:p>
            <w:pPr>
              <w:pStyle w:val="11"/>
            </w:pPr>
          </w:p>
        </w:tc>
        <w:tc>
          <w:tcPr>
            <w:tcW w:w="2551" w:type="dxa"/>
            <w:vAlign w:val="center"/>
          </w:tcPr>
          <w:p>
            <w:pPr>
              <w:pStyle w:val="11"/>
            </w:pPr>
            <w:r>
              <w:t>29.22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29.16</w:t>
            </w:r>
          </w:p>
        </w:tc>
        <w:tc>
          <w:tcPr>
            <w:tcW w:w="2551" w:type="dxa"/>
            <w:vAlign w:val="center"/>
          </w:tcPr>
          <w:p>
            <w:pPr>
              <w:pStyle w:val="11"/>
            </w:pPr>
          </w:p>
        </w:tc>
        <w:tc>
          <w:tcPr>
            <w:tcW w:w="2551" w:type="dxa"/>
            <w:vAlign w:val="center"/>
          </w:tcPr>
          <w:p>
            <w:pPr>
              <w:pStyle w:val="11"/>
            </w:pPr>
            <w:r>
              <w:t>29.16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29.16</w:t>
            </w:r>
          </w:p>
        </w:tc>
        <w:tc>
          <w:tcPr>
            <w:tcW w:w="2551" w:type="dxa"/>
            <w:vAlign w:val="center"/>
          </w:tcPr>
          <w:p>
            <w:pPr>
              <w:pStyle w:val="11"/>
            </w:pPr>
          </w:p>
        </w:tc>
        <w:tc>
          <w:tcPr>
            <w:tcW w:w="2551" w:type="dxa"/>
            <w:vAlign w:val="center"/>
          </w:tcPr>
          <w:p>
            <w:pPr>
              <w:pStyle w:val="11"/>
            </w:pPr>
            <w:r>
              <w:t>29.16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10.75</w:t>
            </w:r>
          </w:p>
        </w:tc>
        <w:tc>
          <w:tcPr>
            <w:tcW w:w="2551" w:type="dxa"/>
            <w:vAlign w:val="center"/>
          </w:tcPr>
          <w:p>
            <w:pPr>
              <w:pStyle w:val="11"/>
            </w:pPr>
          </w:p>
        </w:tc>
        <w:tc>
          <w:tcPr>
            <w:tcW w:w="2551" w:type="dxa"/>
            <w:vAlign w:val="center"/>
          </w:tcPr>
          <w:p>
            <w:pPr>
              <w:pStyle w:val="11"/>
            </w:pPr>
            <w:r>
              <w:t>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10.75</w:t>
            </w:r>
          </w:p>
        </w:tc>
        <w:tc>
          <w:tcPr>
            <w:tcW w:w="2551" w:type="dxa"/>
            <w:vAlign w:val="center"/>
          </w:tcPr>
          <w:p>
            <w:pPr>
              <w:pStyle w:val="11"/>
            </w:pPr>
          </w:p>
        </w:tc>
        <w:tc>
          <w:tcPr>
            <w:tcW w:w="2551" w:type="dxa"/>
            <w:vAlign w:val="center"/>
          </w:tcPr>
          <w:p>
            <w:pPr>
              <w:pStyle w:val="11"/>
            </w:pPr>
            <w:r>
              <w:t>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2110405</w:t>
            </w:r>
          </w:p>
        </w:tc>
        <w:tc>
          <w:tcPr>
            <w:tcW w:w="4535" w:type="dxa"/>
            <w:vAlign w:val="center"/>
          </w:tcPr>
          <w:p>
            <w:pPr>
              <w:pStyle w:val="12"/>
            </w:pPr>
            <w:r>
              <w:t>草原生态修复治理</w:t>
            </w:r>
          </w:p>
        </w:tc>
        <w:tc>
          <w:tcPr>
            <w:tcW w:w="2551" w:type="dxa"/>
            <w:vAlign w:val="center"/>
          </w:tcPr>
          <w:p>
            <w:pPr>
              <w:pStyle w:val="11"/>
            </w:pPr>
            <w:r>
              <w:t>10.75</w:t>
            </w:r>
          </w:p>
        </w:tc>
        <w:tc>
          <w:tcPr>
            <w:tcW w:w="2551" w:type="dxa"/>
            <w:vAlign w:val="center"/>
          </w:tcPr>
          <w:p>
            <w:pPr>
              <w:pStyle w:val="11"/>
            </w:pPr>
          </w:p>
        </w:tc>
        <w:tc>
          <w:tcPr>
            <w:tcW w:w="2551" w:type="dxa"/>
            <w:vAlign w:val="center"/>
          </w:tcPr>
          <w:p>
            <w:pPr>
              <w:pStyle w:val="11"/>
            </w:pPr>
            <w:r>
              <w:t>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2546.12</w:t>
            </w:r>
          </w:p>
        </w:tc>
        <w:tc>
          <w:tcPr>
            <w:tcW w:w="2551" w:type="dxa"/>
            <w:vAlign w:val="center"/>
          </w:tcPr>
          <w:p>
            <w:pPr>
              <w:pStyle w:val="11"/>
            </w:pPr>
            <w:r>
              <w:t>1522.82</w:t>
            </w:r>
          </w:p>
        </w:tc>
        <w:tc>
          <w:tcPr>
            <w:tcW w:w="2551" w:type="dxa"/>
            <w:vAlign w:val="center"/>
          </w:tcPr>
          <w:p>
            <w:pPr>
              <w:pStyle w:val="11"/>
            </w:pPr>
            <w:r>
              <w:t>1023.30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21302</w:t>
            </w:r>
          </w:p>
        </w:tc>
        <w:tc>
          <w:tcPr>
            <w:tcW w:w="4535" w:type="dxa"/>
            <w:vAlign w:val="center"/>
          </w:tcPr>
          <w:p>
            <w:pPr>
              <w:pStyle w:val="12"/>
            </w:pPr>
            <w:r>
              <w:t>林业和草原</w:t>
            </w:r>
          </w:p>
        </w:tc>
        <w:tc>
          <w:tcPr>
            <w:tcW w:w="2551" w:type="dxa"/>
            <w:vAlign w:val="center"/>
          </w:tcPr>
          <w:p>
            <w:pPr>
              <w:pStyle w:val="11"/>
            </w:pPr>
            <w:r>
              <w:t>2546.12</w:t>
            </w:r>
          </w:p>
        </w:tc>
        <w:tc>
          <w:tcPr>
            <w:tcW w:w="2551" w:type="dxa"/>
            <w:vAlign w:val="center"/>
          </w:tcPr>
          <w:p>
            <w:pPr>
              <w:pStyle w:val="11"/>
            </w:pPr>
            <w:r>
              <w:t>1522.82</w:t>
            </w:r>
          </w:p>
        </w:tc>
        <w:tc>
          <w:tcPr>
            <w:tcW w:w="2551" w:type="dxa"/>
            <w:vAlign w:val="center"/>
          </w:tcPr>
          <w:p>
            <w:pPr>
              <w:pStyle w:val="11"/>
            </w:pPr>
            <w:r>
              <w:t>1023.30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2130204</w:t>
            </w:r>
          </w:p>
        </w:tc>
        <w:tc>
          <w:tcPr>
            <w:tcW w:w="4535" w:type="dxa"/>
            <w:vAlign w:val="center"/>
          </w:tcPr>
          <w:p>
            <w:pPr>
              <w:pStyle w:val="12"/>
            </w:pPr>
            <w:r>
              <w:t>事业机构</w:t>
            </w:r>
          </w:p>
        </w:tc>
        <w:tc>
          <w:tcPr>
            <w:tcW w:w="2551" w:type="dxa"/>
            <w:vAlign w:val="center"/>
          </w:tcPr>
          <w:p>
            <w:pPr>
              <w:pStyle w:val="11"/>
            </w:pPr>
            <w:r>
              <w:t>1576.88</w:t>
            </w:r>
          </w:p>
        </w:tc>
        <w:tc>
          <w:tcPr>
            <w:tcW w:w="2551" w:type="dxa"/>
            <w:vAlign w:val="center"/>
          </w:tcPr>
          <w:p>
            <w:pPr>
              <w:pStyle w:val="11"/>
            </w:pPr>
            <w:r>
              <w:t>1522.82</w:t>
            </w:r>
          </w:p>
        </w:tc>
        <w:tc>
          <w:tcPr>
            <w:tcW w:w="2551" w:type="dxa"/>
            <w:vAlign w:val="center"/>
          </w:tcPr>
          <w:p>
            <w:pPr>
              <w:pStyle w:val="11"/>
            </w:pPr>
            <w:r>
              <w:t>54.06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2130205</w:t>
            </w:r>
          </w:p>
        </w:tc>
        <w:tc>
          <w:tcPr>
            <w:tcW w:w="4535" w:type="dxa"/>
            <w:vAlign w:val="center"/>
          </w:tcPr>
          <w:p>
            <w:pPr>
              <w:pStyle w:val="12"/>
            </w:pPr>
            <w:r>
              <w:t>森林资源培育</w:t>
            </w:r>
          </w:p>
        </w:tc>
        <w:tc>
          <w:tcPr>
            <w:tcW w:w="2551" w:type="dxa"/>
            <w:vAlign w:val="center"/>
          </w:tcPr>
          <w:p>
            <w:pPr>
              <w:pStyle w:val="11"/>
            </w:pPr>
            <w:r>
              <w:t>140.00</w:t>
            </w:r>
          </w:p>
        </w:tc>
        <w:tc>
          <w:tcPr>
            <w:tcW w:w="2551" w:type="dxa"/>
            <w:vAlign w:val="center"/>
          </w:tcPr>
          <w:p>
            <w:pPr>
              <w:pStyle w:val="11"/>
            </w:pPr>
          </w:p>
        </w:tc>
        <w:tc>
          <w:tcPr>
            <w:tcW w:w="2551" w:type="dxa"/>
            <w:vAlign w:val="center"/>
          </w:tcPr>
          <w:p>
            <w:pPr>
              <w:pStyle w:val="11"/>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2130206</w:t>
            </w:r>
          </w:p>
        </w:tc>
        <w:tc>
          <w:tcPr>
            <w:tcW w:w="4535" w:type="dxa"/>
            <w:vAlign w:val="center"/>
          </w:tcPr>
          <w:p>
            <w:pPr>
              <w:pStyle w:val="12"/>
            </w:pPr>
            <w:r>
              <w:t>技术推广与转化</w:t>
            </w:r>
          </w:p>
        </w:tc>
        <w:tc>
          <w:tcPr>
            <w:tcW w:w="2551" w:type="dxa"/>
            <w:vAlign w:val="center"/>
          </w:tcPr>
          <w:p>
            <w:pPr>
              <w:pStyle w:val="11"/>
            </w:pPr>
            <w:r>
              <w:t>200.20</w:t>
            </w:r>
          </w:p>
        </w:tc>
        <w:tc>
          <w:tcPr>
            <w:tcW w:w="2551" w:type="dxa"/>
            <w:vAlign w:val="center"/>
          </w:tcPr>
          <w:p>
            <w:pPr>
              <w:pStyle w:val="11"/>
            </w:pPr>
          </w:p>
        </w:tc>
        <w:tc>
          <w:tcPr>
            <w:tcW w:w="2551" w:type="dxa"/>
            <w:vAlign w:val="center"/>
          </w:tcPr>
          <w:p>
            <w:pPr>
              <w:pStyle w:val="11"/>
            </w:pPr>
            <w:r>
              <w:t>200.20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2130207</w:t>
            </w:r>
          </w:p>
        </w:tc>
        <w:tc>
          <w:tcPr>
            <w:tcW w:w="4535" w:type="dxa"/>
            <w:vAlign w:val="center"/>
          </w:tcPr>
          <w:p>
            <w:pPr>
              <w:pStyle w:val="12"/>
            </w:pPr>
            <w:r>
              <w:t>森林资源管理</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2130209</w:t>
            </w:r>
          </w:p>
        </w:tc>
        <w:tc>
          <w:tcPr>
            <w:tcW w:w="4535" w:type="dxa"/>
            <w:vAlign w:val="center"/>
          </w:tcPr>
          <w:p>
            <w:pPr>
              <w:pStyle w:val="12"/>
            </w:pPr>
            <w:r>
              <w:t>森林生态效益补偿</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2130211</w:t>
            </w:r>
          </w:p>
        </w:tc>
        <w:tc>
          <w:tcPr>
            <w:tcW w:w="4535" w:type="dxa"/>
            <w:vAlign w:val="center"/>
          </w:tcPr>
          <w:p>
            <w:pPr>
              <w:pStyle w:val="12"/>
            </w:pPr>
            <w:r>
              <w:t>动植物保护</w:t>
            </w:r>
          </w:p>
        </w:tc>
        <w:tc>
          <w:tcPr>
            <w:tcW w:w="2551" w:type="dxa"/>
            <w:vAlign w:val="center"/>
          </w:tcPr>
          <w:p>
            <w:pPr>
              <w:pStyle w:val="11"/>
            </w:pPr>
            <w:r>
              <w:t>108.00</w:t>
            </w:r>
          </w:p>
        </w:tc>
        <w:tc>
          <w:tcPr>
            <w:tcW w:w="2551" w:type="dxa"/>
            <w:vAlign w:val="center"/>
          </w:tcPr>
          <w:p>
            <w:pPr>
              <w:pStyle w:val="11"/>
            </w:pPr>
          </w:p>
        </w:tc>
        <w:tc>
          <w:tcPr>
            <w:tcW w:w="2551" w:type="dxa"/>
            <w:vAlign w:val="center"/>
          </w:tcPr>
          <w:p>
            <w:pPr>
              <w:pStyle w:val="11"/>
            </w:pPr>
            <w:r>
              <w:t>108.00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2130213</w:t>
            </w:r>
          </w:p>
        </w:tc>
        <w:tc>
          <w:tcPr>
            <w:tcW w:w="4535" w:type="dxa"/>
            <w:vAlign w:val="center"/>
          </w:tcPr>
          <w:p>
            <w:pPr>
              <w:pStyle w:val="12"/>
            </w:pPr>
            <w:r>
              <w:t>执法与监督</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2130234</w:t>
            </w:r>
          </w:p>
        </w:tc>
        <w:tc>
          <w:tcPr>
            <w:tcW w:w="4535" w:type="dxa"/>
            <w:vAlign w:val="center"/>
          </w:tcPr>
          <w:p>
            <w:pPr>
              <w:pStyle w:val="12"/>
            </w:pPr>
            <w:r>
              <w:t>林业草原防灾减灾</w:t>
            </w:r>
          </w:p>
        </w:tc>
        <w:tc>
          <w:tcPr>
            <w:tcW w:w="2551" w:type="dxa"/>
            <w:vAlign w:val="center"/>
          </w:tcPr>
          <w:p>
            <w:pPr>
              <w:pStyle w:val="11"/>
            </w:pPr>
            <w:r>
              <w:t>433.04</w:t>
            </w:r>
          </w:p>
        </w:tc>
        <w:tc>
          <w:tcPr>
            <w:tcW w:w="2551" w:type="dxa"/>
            <w:vAlign w:val="center"/>
          </w:tcPr>
          <w:p>
            <w:pPr>
              <w:pStyle w:val="11"/>
            </w:pPr>
          </w:p>
        </w:tc>
        <w:tc>
          <w:tcPr>
            <w:tcW w:w="2551" w:type="dxa"/>
            <w:vAlign w:val="center"/>
          </w:tcPr>
          <w:p>
            <w:pPr>
              <w:pStyle w:val="11"/>
            </w:pPr>
            <w:r>
              <w:t>433.04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2130236</w:t>
            </w:r>
          </w:p>
        </w:tc>
        <w:tc>
          <w:tcPr>
            <w:tcW w:w="4535" w:type="dxa"/>
            <w:vAlign w:val="center"/>
          </w:tcPr>
          <w:p>
            <w:pPr>
              <w:pStyle w:val="12"/>
            </w:pPr>
            <w:r>
              <w:t>草原管理</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2130237</w:t>
            </w:r>
          </w:p>
        </w:tc>
        <w:tc>
          <w:tcPr>
            <w:tcW w:w="4535" w:type="dxa"/>
            <w:vAlign w:val="center"/>
          </w:tcPr>
          <w:p>
            <w:pPr>
              <w:pStyle w:val="12"/>
            </w:pPr>
            <w:r>
              <w:t>行业业务管理</w:t>
            </w:r>
          </w:p>
        </w:tc>
        <w:tc>
          <w:tcPr>
            <w:tcW w:w="2551" w:type="dxa"/>
            <w:vAlign w:val="center"/>
          </w:tcPr>
          <w:p>
            <w:pPr>
              <w:pStyle w:val="11"/>
            </w:pPr>
            <w:r>
              <w:t>38.00</w:t>
            </w:r>
          </w:p>
        </w:tc>
        <w:tc>
          <w:tcPr>
            <w:tcW w:w="2551" w:type="dxa"/>
            <w:vAlign w:val="center"/>
          </w:tcPr>
          <w:p>
            <w:pPr>
              <w:pStyle w:val="11"/>
            </w:pPr>
          </w:p>
        </w:tc>
        <w:tc>
          <w:tcPr>
            <w:tcW w:w="2551"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2130299</w:t>
            </w:r>
          </w:p>
        </w:tc>
        <w:tc>
          <w:tcPr>
            <w:tcW w:w="4535" w:type="dxa"/>
            <w:vAlign w:val="center"/>
          </w:tcPr>
          <w:p>
            <w:pPr>
              <w:pStyle w:val="12"/>
            </w:pPr>
            <w:r>
              <w:t>其他林业和草原支出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306001邢台市林业局本级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1522.82</w:t>
            </w:r>
          </w:p>
        </w:tc>
        <w:tc>
          <w:tcPr>
            <w:tcW w:w="2551" w:type="dxa"/>
            <w:vAlign w:val="center"/>
          </w:tcPr>
          <w:p>
            <w:pPr>
              <w:pStyle w:val="15"/>
            </w:pPr>
            <w:r>
              <w:t>1372.31</w:t>
            </w:r>
          </w:p>
        </w:tc>
        <w:tc>
          <w:tcPr>
            <w:tcW w:w="2551" w:type="dxa"/>
            <w:vAlign w:val="center"/>
          </w:tcPr>
          <w:p>
            <w:pPr>
              <w:pStyle w:val="15"/>
            </w:pPr>
            <w:r>
              <w:t>150.51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1209.33</w:t>
            </w:r>
          </w:p>
        </w:tc>
        <w:tc>
          <w:tcPr>
            <w:tcW w:w="2551" w:type="dxa"/>
            <w:vAlign w:val="center"/>
          </w:tcPr>
          <w:p>
            <w:pPr>
              <w:pStyle w:val="11"/>
            </w:pPr>
            <w:r>
              <w:t>1209.33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246.64</w:t>
            </w:r>
          </w:p>
        </w:tc>
        <w:tc>
          <w:tcPr>
            <w:tcW w:w="2551" w:type="dxa"/>
            <w:vAlign w:val="center"/>
          </w:tcPr>
          <w:p>
            <w:pPr>
              <w:pStyle w:val="11"/>
            </w:pPr>
            <w:r>
              <w:t>246.64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128.21</w:t>
            </w:r>
          </w:p>
        </w:tc>
        <w:tc>
          <w:tcPr>
            <w:tcW w:w="2551" w:type="dxa"/>
            <w:vAlign w:val="center"/>
          </w:tcPr>
          <w:p>
            <w:pPr>
              <w:pStyle w:val="11"/>
            </w:pPr>
            <w:r>
              <w:t>128.21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123.80</w:t>
            </w:r>
          </w:p>
        </w:tc>
        <w:tc>
          <w:tcPr>
            <w:tcW w:w="2551" w:type="dxa"/>
            <w:vAlign w:val="center"/>
          </w:tcPr>
          <w:p>
            <w:pPr>
              <w:pStyle w:val="11"/>
            </w:pPr>
            <w:r>
              <w:t>123.80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257.60</w:t>
            </w:r>
          </w:p>
        </w:tc>
        <w:tc>
          <w:tcPr>
            <w:tcW w:w="2551" w:type="dxa"/>
            <w:vAlign w:val="center"/>
          </w:tcPr>
          <w:p>
            <w:pPr>
              <w:pStyle w:val="11"/>
            </w:pPr>
            <w:r>
              <w:t>257.60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128.72</w:t>
            </w:r>
          </w:p>
        </w:tc>
        <w:tc>
          <w:tcPr>
            <w:tcW w:w="2551" w:type="dxa"/>
            <w:vAlign w:val="center"/>
          </w:tcPr>
          <w:p>
            <w:pPr>
              <w:pStyle w:val="11"/>
            </w:pPr>
            <w:r>
              <w:t>128.72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44.84</w:t>
            </w:r>
          </w:p>
        </w:tc>
        <w:tc>
          <w:tcPr>
            <w:tcW w:w="2551" w:type="dxa"/>
            <w:vAlign w:val="center"/>
          </w:tcPr>
          <w:p>
            <w:pPr>
              <w:pStyle w:val="11"/>
            </w:pPr>
            <w:r>
              <w:t>44.84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175.42</w:t>
            </w:r>
          </w:p>
        </w:tc>
        <w:tc>
          <w:tcPr>
            <w:tcW w:w="2551" w:type="dxa"/>
            <w:vAlign w:val="center"/>
          </w:tcPr>
          <w:p>
            <w:pPr>
              <w:pStyle w:val="11"/>
            </w:pPr>
            <w:r>
              <w:t>175.42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104.10</w:t>
            </w:r>
          </w:p>
        </w:tc>
        <w:tc>
          <w:tcPr>
            <w:tcW w:w="2551" w:type="dxa"/>
            <w:vAlign w:val="center"/>
          </w:tcPr>
          <w:p>
            <w:pPr>
              <w:pStyle w:val="11"/>
            </w:pPr>
            <w:r>
              <w:t>104.10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150.51</w:t>
            </w:r>
          </w:p>
        </w:tc>
        <w:tc>
          <w:tcPr>
            <w:tcW w:w="2551" w:type="dxa"/>
            <w:vAlign w:val="center"/>
          </w:tcPr>
          <w:p>
            <w:pPr>
              <w:pStyle w:val="11"/>
            </w:pPr>
          </w:p>
        </w:tc>
        <w:tc>
          <w:tcPr>
            <w:tcW w:w="2551" w:type="dxa"/>
            <w:vAlign w:val="center"/>
          </w:tcPr>
          <w:p>
            <w:pPr>
              <w:pStyle w:val="11"/>
            </w:pPr>
            <w:r>
              <w:t>150.51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46.00</w:t>
            </w:r>
          </w:p>
        </w:tc>
        <w:tc>
          <w:tcPr>
            <w:tcW w:w="2551" w:type="dxa"/>
            <w:vAlign w:val="center"/>
          </w:tcPr>
          <w:p>
            <w:pPr>
              <w:pStyle w:val="11"/>
            </w:pPr>
          </w:p>
        </w:tc>
        <w:tc>
          <w:tcPr>
            <w:tcW w:w="2551" w:type="dxa"/>
            <w:vAlign w:val="center"/>
          </w:tcPr>
          <w:p>
            <w:pPr>
              <w:pStyle w:val="11"/>
            </w:pPr>
            <w: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21.24</w:t>
            </w:r>
          </w:p>
        </w:tc>
        <w:tc>
          <w:tcPr>
            <w:tcW w:w="2551" w:type="dxa"/>
            <w:vAlign w:val="center"/>
          </w:tcPr>
          <w:p>
            <w:pPr>
              <w:pStyle w:val="11"/>
            </w:pPr>
          </w:p>
        </w:tc>
        <w:tc>
          <w:tcPr>
            <w:tcW w:w="2551" w:type="dxa"/>
            <w:vAlign w:val="center"/>
          </w:tcPr>
          <w:p>
            <w:pPr>
              <w:pStyle w:val="11"/>
            </w:pPr>
            <w:r>
              <w:t>21.24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6.30</w:t>
            </w:r>
          </w:p>
        </w:tc>
        <w:tc>
          <w:tcPr>
            <w:tcW w:w="2551" w:type="dxa"/>
            <w:vAlign w:val="center"/>
          </w:tcPr>
          <w:p>
            <w:pPr>
              <w:pStyle w:val="11"/>
            </w:pPr>
          </w:p>
        </w:tc>
        <w:tc>
          <w:tcPr>
            <w:tcW w:w="2551" w:type="dxa"/>
            <w:vAlign w:val="center"/>
          </w:tcPr>
          <w:p>
            <w:pPr>
              <w:pStyle w:val="11"/>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9.34</w:t>
            </w:r>
          </w:p>
        </w:tc>
        <w:tc>
          <w:tcPr>
            <w:tcW w:w="2551" w:type="dxa"/>
            <w:vAlign w:val="center"/>
          </w:tcPr>
          <w:p>
            <w:pPr>
              <w:pStyle w:val="11"/>
            </w:pPr>
          </w:p>
        </w:tc>
        <w:tc>
          <w:tcPr>
            <w:tcW w:w="2551" w:type="dxa"/>
            <w:vAlign w:val="center"/>
          </w:tcPr>
          <w:p>
            <w:pPr>
              <w:pStyle w:val="11"/>
            </w:pPr>
            <w:r>
              <w:t>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7.47</w:t>
            </w:r>
          </w:p>
        </w:tc>
        <w:tc>
          <w:tcPr>
            <w:tcW w:w="2551" w:type="dxa"/>
            <w:vAlign w:val="center"/>
          </w:tcPr>
          <w:p>
            <w:pPr>
              <w:pStyle w:val="11"/>
            </w:pPr>
          </w:p>
        </w:tc>
        <w:tc>
          <w:tcPr>
            <w:tcW w:w="2551" w:type="dxa"/>
            <w:vAlign w:val="center"/>
          </w:tcPr>
          <w:p>
            <w:pPr>
              <w:pStyle w:val="11"/>
            </w:pPr>
            <w:r>
              <w:t>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10.36</w:t>
            </w:r>
          </w:p>
        </w:tc>
        <w:tc>
          <w:tcPr>
            <w:tcW w:w="2551" w:type="dxa"/>
            <w:vAlign w:val="center"/>
          </w:tcPr>
          <w:p>
            <w:pPr>
              <w:pStyle w:val="11"/>
            </w:pPr>
          </w:p>
        </w:tc>
        <w:tc>
          <w:tcPr>
            <w:tcW w:w="2551" w:type="dxa"/>
            <w:vAlign w:val="center"/>
          </w:tcPr>
          <w:p>
            <w:pPr>
              <w:pStyle w:val="11"/>
            </w:pPr>
            <w:r>
              <w:t>10.36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23.57</w:t>
            </w:r>
          </w:p>
        </w:tc>
        <w:tc>
          <w:tcPr>
            <w:tcW w:w="2551" w:type="dxa"/>
            <w:vAlign w:val="center"/>
          </w:tcPr>
          <w:p>
            <w:pPr>
              <w:pStyle w:val="11"/>
            </w:pPr>
          </w:p>
        </w:tc>
        <w:tc>
          <w:tcPr>
            <w:tcW w:w="2551" w:type="dxa"/>
            <w:vAlign w:val="center"/>
          </w:tcPr>
          <w:p>
            <w:pPr>
              <w:pStyle w:val="11"/>
            </w:pPr>
            <w:r>
              <w:t>23.57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11.23</w:t>
            </w:r>
          </w:p>
        </w:tc>
        <w:tc>
          <w:tcPr>
            <w:tcW w:w="2551" w:type="dxa"/>
            <w:vAlign w:val="center"/>
          </w:tcPr>
          <w:p>
            <w:pPr>
              <w:pStyle w:val="11"/>
            </w:pPr>
          </w:p>
        </w:tc>
        <w:tc>
          <w:tcPr>
            <w:tcW w:w="2551" w:type="dxa"/>
            <w:vAlign w:val="center"/>
          </w:tcPr>
          <w:p>
            <w:pPr>
              <w:pStyle w:val="11"/>
            </w:pPr>
            <w:r>
              <w:t>11.23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162.98</w:t>
            </w:r>
          </w:p>
        </w:tc>
        <w:tc>
          <w:tcPr>
            <w:tcW w:w="2551" w:type="dxa"/>
            <w:vAlign w:val="center"/>
          </w:tcPr>
          <w:p>
            <w:pPr>
              <w:pStyle w:val="11"/>
            </w:pPr>
            <w:r>
              <w:t>162.98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159.27</w:t>
            </w:r>
          </w:p>
        </w:tc>
        <w:tc>
          <w:tcPr>
            <w:tcW w:w="2551" w:type="dxa"/>
            <w:vAlign w:val="center"/>
          </w:tcPr>
          <w:p>
            <w:pPr>
              <w:pStyle w:val="11"/>
            </w:pPr>
            <w:r>
              <w:t>159.27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3.71</w:t>
            </w:r>
          </w:p>
        </w:tc>
        <w:tc>
          <w:tcPr>
            <w:tcW w:w="2551" w:type="dxa"/>
            <w:vAlign w:val="center"/>
          </w:tcPr>
          <w:p>
            <w:pPr>
              <w:pStyle w:val="11"/>
            </w:pPr>
            <w:r>
              <w:t>3.71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306001邢台市林业局本级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306001邢台市林业局本级</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306001邢台市林业局本级</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15.00</w:t>
            </w:r>
          </w:p>
        </w:tc>
        <w:tc>
          <w:tcPr>
            <w:tcW w:w="2381" w:type="dxa"/>
            <w:vAlign w:val="center"/>
          </w:tcPr>
          <w:p>
            <w:pPr>
              <w:pStyle w:val="15"/>
            </w:pPr>
            <w:r>
              <w:t>15.00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15.00</w:t>
            </w:r>
          </w:p>
        </w:tc>
        <w:tc>
          <w:tcPr>
            <w:tcW w:w="2381" w:type="dxa"/>
            <w:vAlign w:val="center"/>
          </w:tcPr>
          <w:p>
            <w:pPr>
              <w:pStyle w:val="11"/>
            </w:pPr>
            <w:r>
              <w:t>15.00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12.00</w:t>
            </w:r>
          </w:p>
        </w:tc>
        <w:tc>
          <w:tcPr>
            <w:tcW w:w="2381" w:type="dxa"/>
            <w:vAlign w:val="center"/>
          </w:tcPr>
          <w:p>
            <w:pPr>
              <w:pStyle w:val="11"/>
            </w:pPr>
            <w:r>
              <w:t>12.00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12.00</w:t>
            </w:r>
          </w:p>
        </w:tc>
        <w:tc>
          <w:tcPr>
            <w:tcW w:w="2381" w:type="dxa"/>
            <w:vAlign w:val="center"/>
          </w:tcPr>
          <w:p>
            <w:pPr>
              <w:pStyle w:val="11"/>
            </w:pPr>
            <w:r>
              <w:t>12.00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3.00</w:t>
            </w:r>
          </w:p>
        </w:tc>
        <w:tc>
          <w:tcPr>
            <w:tcW w:w="2381" w:type="dxa"/>
            <w:vAlign w:val="center"/>
          </w:tcPr>
          <w:p>
            <w:pPr>
              <w:pStyle w:val="11"/>
            </w:pPr>
            <w:r>
              <w:t>3.00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邢台市林业局本级2023年单位预算信息公开情况说明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按照《预算法》、《地方预决算公开操作规程》和《关于进一步推进预算公开工作的实施意见》规定，现将邢台市林业局本级2023年单位预算公开如下：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5"/>
      </w:pPr>
      <w:r>
        <w:t>（一）负责全市林业和草原及其生态保护修复的监督管理。拟订全市林业和草原及其生态保护修复的政策、规划、地方标准并组织实施，起草相关政府规章草案。组织开展全市森林、草原、湿地、荒漠和陆生野生动植物资源动态监测与评价。</w:t>
      </w:r>
    </w:p>
    <w:p>
      <w:pPr>
        <w:pStyle w:val="25"/>
      </w:pPr>
      <w:r>
        <w:t>（二）组织全市林业和草原生态保护修复和造林绿化工作。组织实施林业和草原重点生态保护修复工程，指导公益林和商品林的培育，指导、监督全民义务植树、城乡绿化工作。指导林业和草原有害生物防治、检疫工作。承担林业和草原应对气候变化的相关工作。</w:t>
      </w:r>
    </w:p>
    <w:p>
      <w:pPr>
        <w:pStyle w:val="25"/>
      </w:pPr>
      <w:r>
        <w:t>（三）负责全市森林、草原、湿地资源的监督管理。组织编制并监督执行全市森林采伐限额。负责林地管理，拟订全市林地保护利用规划并组织实施，指导全市公益林划定和管理工作。管理市属国有林场的森林资源。负责全市草原禁牧、草畜平衡和草原生态修复治理工作，监督管理草原的开发利用。负责全市湿地生态保护修复工作，拟订全市湿地保护规划和相关地方标准并组织实施，监督管理湿地的开发利用。</w:t>
      </w:r>
    </w:p>
    <w:p>
      <w:pPr>
        <w:pStyle w:val="25"/>
      </w:pPr>
      <w:r>
        <w:t>（四）负责监督管理全市荒漠化防治工作。组织开展荒漠调查，组织拟订全市防沙治沙及沙化土地封禁保护区建设规划，拟订相关地方标准和规定并监督实施，监督管理沙化土地的开发利用，组织沙尘暴灾害预测预报和应急处置。</w:t>
      </w:r>
    </w:p>
    <w:p>
      <w:pPr>
        <w:pStyle w:val="25"/>
      </w:pPr>
      <w:r>
        <w:t>（五）负责全市陆生野生动植物资源监督管理。组织开展陆生野生动植物资源调查，研究提出国家和省重点保护的陆生野生动物、植物名录的调整建议，指导全市陆生野生动植物的救护繁育、栖息地恢复发展、疫源疫病监测，监督管理全市陆生野生动植物猎捕或采集、驯养繁殖或培植、经营利用，按分工监督管理野生动植物进出口。</w:t>
      </w:r>
    </w:p>
    <w:p>
      <w:pPr>
        <w:pStyle w:val="25"/>
      </w:pPr>
      <w:r>
        <w:t>（六）负责监督管理全市各类自然保护地。拟订全市各类自然保护地规划和相关地方标准。承办国家公园规划、管理和监督，提出新建、调整各类市级以上自然保护地的审核建议并按程序报批，组织审核世界自然遗产的申报，会同有关部门审核世界自然与文化双重遗产的申报。负责全市生物多样性保护相关工作。</w:t>
      </w:r>
    </w:p>
    <w:p>
      <w:pPr>
        <w:pStyle w:val="25"/>
      </w:pPr>
      <w:r>
        <w:t>（七）负责推进全市林业和草原改革相关工作。拟订集体林权制度、国有林场、草原等重大改革意见并监督实施。拟订农村林业发展、维护林业经营者合法权益的政策措施，指导监督农村林地承包经营工作。开展退耕（牧）还林还草，负责天然林保护工作。</w:t>
      </w:r>
    </w:p>
    <w:p>
      <w:pPr>
        <w:pStyle w:val="25"/>
      </w:pPr>
      <w:r>
        <w:t>（八）拟订全市林业和草原资源优化配置及木材利用政策，拟订相关林业产业地方标准并监督实施，组织、指导林产品质量监督，指导生态扶贫相关工作。</w:t>
      </w:r>
    </w:p>
    <w:p>
      <w:pPr>
        <w:pStyle w:val="25"/>
      </w:pPr>
      <w:r>
        <w:t>（九）指导全市国有林场基本建设和发展，组织开展林木种子、草种种质资源普查，组织建立种质资源库，负责良种选育推广，管理林木种苗、草种生产经营行为，监管林木种苗、草种质量。监督管理林业和草原生物种质资源、转基因生物安全、植物新品种保护。</w:t>
      </w:r>
    </w:p>
    <w:p>
      <w:pPr>
        <w:pStyle w:val="25"/>
      </w:pPr>
      <w:r>
        <w:t>（十）指导全市森林公安工作，监督管理森林公安队伍，指导全市林业重大违法案件的查处，负责相关行政执法监管工作，指导林区社会治安治理工作。</w:t>
      </w:r>
    </w:p>
    <w:p>
      <w:pPr>
        <w:pStyle w:val="25"/>
      </w:pPr>
      <w:r>
        <w:t>（十一）负责落实全市综合防灾减灾规划相关要求，组织编制全市森林和草原火灾防治规划和防护标准并监督实施，指导开展防火巡护、火源管理、防火设施建设等工作。组织指导全市森林和草原防火宣传教育、监测预警、督促检查等防火工作。必要时，可以提请市应急管理局，以市应急指挥机构名义，部署相关防治工作。</w:t>
      </w:r>
    </w:p>
    <w:p>
      <w:pPr>
        <w:pStyle w:val="25"/>
      </w:pPr>
      <w:r>
        <w:t>（十二）监督管理林业和草原中央、省级和市级资金及国有资产，提出全市林业和草原预算内投资、中央、省级和市级财政性资金安排建议，按权限审核规划内和年度计划内投资项目。参与拟订林业和草原经济调节政策，组织实施林业和草原生态补偿工作。</w:t>
      </w:r>
    </w:p>
    <w:p>
      <w:pPr>
        <w:pStyle w:val="25"/>
      </w:pPr>
      <w:r>
        <w:t>（十三）负责全市林业和草原科技、教育和外事工作，指导全市林业和草原人才队伍建设，组织实施林业和草原国际交流与合作事务，承担湿地、防治荒漠化、濒危野生动植物等国际公约履约工作。</w:t>
      </w:r>
    </w:p>
    <w:p>
      <w:pPr>
        <w:pStyle w:val="25"/>
      </w:pPr>
      <w:r>
        <w:t>（十四）完成市委、市政府交办的其他任务。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邢台市林业局本级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val="en-US" w:eastAsia="zh-CN"/>
        </w:rPr>
        <w:t>市</w:t>
      </w:r>
      <w:r>
        <w:rPr>
          <w:rFonts w:eastAsia="方正仿宋_GBK"/>
          <w:color w:val="000000"/>
          <w:sz w:val="28"/>
        </w:rPr>
        <w:t>部门预算的编制实行综合预算管理，即全部收入和支出都反映在预算中。邢台市林业局机关及所属事业单位的收支包含在部门预算中。</w:t>
      </w:r>
    </w:p>
    <w:p>
      <w:pPr>
        <w:pStyle w:val="26"/>
      </w:pPr>
      <w:r>
        <w:t>1、收入说明</w:t>
      </w:r>
    </w:p>
    <w:p>
      <w:pPr>
        <w:pStyle w:val="26"/>
      </w:pPr>
      <w:r>
        <w:t>反映本部门当年全部收入。2023年预算收入2615.25万元，其中：一般公共预算收入2550.88万元，基金预算收入0万元，国有资本经营预算收入0万元，财政专户核拨收入0万元，上年结转结余64.37万元。</w:t>
      </w:r>
    </w:p>
    <w:p>
      <w:pPr>
        <w:pStyle w:val="26"/>
      </w:pPr>
      <w:r>
        <w:t>2、支出说明</w:t>
      </w:r>
    </w:p>
    <w:p>
      <w:pPr>
        <w:pStyle w:val="26"/>
      </w:pPr>
      <w:r>
        <w:t>收支预算总表支出栏、基本支出表、项目支出表按经济分类和支出功能分类科目编制，反映邢台市林业局年度部门预算中支出预算的总体情况。2023年支出预算2615.25万元，其中基本支出1522.82万元，包括人员经费1372.31万元和日常公用经费150.51万元；项目支出1092.43万元，主要为邢台市森林防火视频监控系统服务费、创建国家森林城市巩固提升工作经费等。</w:t>
      </w:r>
    </w:p>
    <w:p>
      <w:pPr>
        <w:pStyle w:val="26"/>
      </w:pPr>
      <w:r>
        <w:t>3、比上年增减情况</w:t>
      </w:r>
    </w:p>
    <w:p>
      <w:pPr>
        <w:pStyle w:val="26"/>
      </w:pPr>
      <w:r>
        <w:t>2023年预算收支安排2615.25万元，较2022年预算增加831.91万元，其中：基本支出增加256.54万元，主要为增加人员经费支出；项目支出增加575.37万元，主要为增加上级转移支付和上年结转资金。</w:t>
      </w:r>
    </w:p>
    <w:p>
      <w:pPr>
        <w:spacing w:before="10" w:after="10"/>
        <w:ind w:firstLine="640"/>
        <w:outlineLvl w:val="5"/>
      </w:pPr>
      <w:r>
        <w:rPr>
          <w:rFonts w:ascii="黑体" w:hAnsi="黑体" w:eastAsia="黑体" w:cs="黑体"/>
          <w:color w:val="000000"/>
          <w:sz w:val="32"/>
        </w:rPr>
        <w:t>三、机关运行经费安排情况</w:t>
      </w:r>
    </w:p>
    <w:p>
      <w:pPr>
        <w:pStyle w:val="27"/>
      </w:pPr>
      <w:r>
        <w:t>机关运行经费共计安排150.51万元，主要用于办公用房水电费、办公用房取暖费、办公用房物业管理费等日常运行支出。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8"/>
      </w:pPr>
      <w:r>
        <w:t>2023年，我局财政拨款“三公”经费预算安排15万元，其中：未安排因公出国经费，公务用车购置及运维费12万元（公务用车购置费为0，公务用车运行费12万元)，公务接待费3万元。和2022年持平。</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1、2022年草原有害生物防治中央资金绩效目标表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1.开展业务培训，控制草原有害生物成灾率在1%以内。</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开展培训工作</w:t>
            </w:r>
          </w:p>
        </w:tc>
        <w:tc>
          <w:tcPr>
            <w:tcW w:w="2835" w:type="dxa"/>
            <w:vAlign w:val="center"/>
          </w:tcPr>
          <w:p>
            <w:pPr>
              <w:pStyle w:val="12"/>
            </w:pPr>
            <w:r>
              <w:t>开展培训次数</w:t>
            </w:r>
          </w:p>
        </w:tc>
        <w:tc>
          <w:tcPr>
            <w:tcW w:w="2551" w:type="dxa"/>
            <w:vAlign w:val="center"/>
          </w:tcPr>
          <w:p>
            <w:pPr>
              <w:pStyle w:val="12"/>
            </w:pPr>
            <w:r>
              <w:t>≥1次</w:t>
            </w:r>
          </w:p>
        </w:tc>
        <w:tc>
          <w:tcPr>
            <w:tcW w:w="2268" w:type="dxa"/>
            <w:vAlign w:val="center"/>
          </w:tcPr>
          <w:p>
            <w:pPr>
              <w:pStyle w:val="12"/>
            </w:pPr>
            <w: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达标率</w:t>
            </w:r>
          </w:p>
        </w:tc>
        <w:tc>
          <w:tcPr>
            <w:tcW w:w="2835" w:type="dxa"/>
            <w:vAlign w:val="center"/>
          </w:tcPr>
          <w:p>
            <w:pPr>
              <w:pStyle w:val="12"/>
            </w:pPr>
            <w:r>
              <w:t>质量要求达标率</w:t>
            </w:r>
          </w:p>
        </w:tc>
        <w:tc>
          <w:tcPr>
            <w:tcW w:w="2551" w:type="dxa"/>
            <w:vAlign w:val="center"/>
          </w:tcPr>
          <w:p>
            <w:pPr>
              <w:pStyle w:val="12"/>
            </w:pPr>
            <w:r>
              <w:t>≥90%</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各项工作完成率</w:t>
            </w:r>
          </w:p>
        </w:tc>
        <w:tc>
          <w:tcPr>
            <w:tcW w:w="2551" w:type="dxa"/>
            <w:vAlign w:val="center"/>
          </w:tcPr>
          <w:p>
            <w:pPr>
              <w:pStyle w:val="12"/>
            </w:pPr>
            <w:r>
              <w:t>≥95%</w:t>
            </w:r>
          </w:p>
        </w:tc>
        <w:tc>
          <w:tcPr>
            <w:tcW w:w="2268" w:type="dxa"/>
            <w:vAlign w:val="center"/>
          </w:tcPr>
          <w:p>
            <w:pPr>
              <w:pStyle w:val="12"/>
            </w:pPr>
            <w: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2835" w:type="dxa"/>
            <w:vAlign w:val="center"/>
          </w:tcPr>
          <w:p>
            <w:pPr>
              <w:pStyle w:val="12"/>
            </w:pPr>
            <w:r>
              <w:t>总成本费用</w:t>
            </w:r>
          </w:p>
        </w:tc>
        <w:tc>
          <w:tcPr>
            <w:tcW w:w="2551" w:type="dxa"/>
            <w:vAlign w:val="center"/>
          </w:tcPr>
          <w:p>
            <w:pPr>
              <w:pStyle w:val="12"/>
            </w:pPr>
            <w:r>
              <w:t>&lt;10.75万元</w:t>
            </w:r>
          </w:p>
        </w:tc>
        <w:tc>
          <w:tcPr>
            <w:tcW w:w="2268" w:type="dxa"/>
            <w:vAlign w:val="center"/>
          </w:tcPr>
          <w:p>
            <w:pPr>
              <w:pStyle w:val="12"/>
            </w:pPr>
            <w: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覆盖率</w:t>
            </w:r>
          </w:p>
        </w:tc>
        <w:tc>
          <w:tcPr>
            <w:tcW w:w="2835" w:type="dxa"/>
            <w:vAlign w:val="center"/>
          </w:tcPr>
          <w:p>
            <w:pPr>
              <w:pStyle w:val="12"/>
            </w:pPr>
            <w:r>
              <w:t>有害生物监测覆盖率</w:t>
            </w:r>
          </w:p>
        </w:tc>
        <w:tc>
          <w:tcPr>
            <w:tcW w:w="2551" w:type="dxa"/>
            <w:vAlign w:val="center"/>
          </w:tcPr>
          <w:p>
            <w:pPr>
              <w:pStyle w:val="12"/>
            </w:pPr>
            <w:r>
              <w:t>≥95%</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应急保障</w:t>
            </w:r>
          </w:p>
        </w:tc>
        <w:tc>
          <w:tcPr>
            <w:tcW w:w="2835" w:type="dxa"/>
            <w:vAlign w:val="center"/>
          </w:tcPr>
          <w:p>
            <w:pPr>
              <w:pStyle w:val="12"/>
            </w:pPr>
            <w:r>
              <w:t>应急保障率</w:t>
            </w:r>
          </w:p>
        </w:tc>
        <w:tc>
          <w:tcPr>
            <w:tcW w:w="2551" w:type="dxa"/>
            <w:vAlign w:val="center"/>
          </w:tcPr>
          <w:p>
            <w:pPr>
              <w:pStyle w:val="12"/>
            </w:pPr>
            <w:r>
              <w:t>≥90%</w:t>
            </w:r>
          </w:p>
        </w:tc>
        <w:tc>
          <w:tcPr>
            <w:tcW w:w="2268" w:type="dxa"/>
            <w:vAlign w:val="center"/>
          </w:tcPr>
          <w:p>
            <w:pPr>
              <w:pStyle w:val="12"/>
            </w:pPr>
            <w: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草原有害生物防治</w:t>
            </w:r>
          </w:p>
        </w:tc>
        <w:tc>
          <w:tcPr>
            <w:tcW w:w="2835" w:type="dxa"/>
            <w:vAlign w:val="center"/>
          </w:tcPr>
          <w:p>
            <w:pPr>
              <w:pStyle w:val="12"/>
            </w:pPr>
            <w:r>
              <w:t>草原有害生物防治率</w:t>
            </w:r>
          </w:p>
        </w:tc>
        <w:tc>
          <w:tcPr>
            <w:tcW w:w="2551" w:type="dxa"/>
            <w:vAlign w:val="center"/>
          </w:tcPr>
          <w:p>
            <w:pPr>
              <w:pStyle w:val="12"/>
            </w:pPr>
            <w:r>
              <w:t>≥90%</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草原有害生物成灾控制</w:t>
            </w:r>
          </w:p>
        </w:tc>
        <w:tc>
          <w:tcPr>
            <w:tcW w:w="2835" w:type="dxa"/>
            <w:vAlign w:val="center"/>
          </w:tcPr>
          <w:p>
            <w:pPr>
              <w:pStyle w:val="12"/>
            </w:pPr>
            <w:r>
              <w:t>草原有害生物成灾控制率</w:t>
            </w:r>
          </w:p>
        </w:tc>
        <w:tc>
          <w:tcPr>
            <w:tcW w:w="2551" w:type="dxa"/>
            <w:vAlign w:val="center"/>
          </w:tcPr>
          <w:p>
            <w:pPr>
              <w:pStyle w:val="12"/>
            </w:pPr>
            <w:r>
              <w:t>≤1%</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草原有害生物普查和防治效果对当地影响</w:t>
            </w:r>
          </w:p>
        </w:tc>
        <w:tc>
          <w:tcPr>
            <w:tcW w:w="2835" w:type="dxa"/>
            <w:vAlign w:val="center"/>
          </w:tcPr>
          <w:p>
            <w:pPr>
              <w:pStyle w:val="12"/>
            </w:pPr>
            <w:r>
              <w:t>群众对草原有害生物普查和防治满意度</w:t>
            </w:r>
          </w:p>
        </w:tc>
        <w:tc>
          <w:tcPr>
            <w:tcW w:w="2551" w:type="dxa"/>
            <w:vAlign w:val="center"/>
          </w:tcPr>
          <w:p>
            <w:pPr>
              <w:pStyle w:val="12"/>
            </w:pPr>
            <w:r>
              <w:t>≥90%</w:t>
            </w:r>
          </w:p>
        </w:tc>
        <w:tc>
          <w:tcPr>
            <w:tcW w:w="2268" w:type="dxa"/>
            <w:vAlign w:val="center"/>
          </w:tcPr>
          <w:p>
            <w:pPr>
              <w:pStyle w:val="12"/>
            </w:pPr>
            <w:r>
              <w:t>年度工作实施方案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2、2022年度森林生态效益补偿补助省级资金绩效目标表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1.开展公益林监测管护，以提高森林质量和生态服务功能为目标，科学经营，推进省级公益林形成高效、稳定和可持续的森林生态系统。</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监测我市省级公益林面积</w:t>
            </w:r>
          </w:p>
        </w:tc>
        <w:tc>
          <w:tcPr>
            <w:tcW w:w="2835" w:type="dxa"/>
            <w:vAlign w:val="center"/>
          </w:tcPr>
          <w:p>
            <w:pPr>
              <w:pStyle w:val="12"/>
            </w:pPr>
            <w:r>
              <w:t>信都区、沙河市、临城县、内丘县四个县市区的省级重点公益林</w:t>
            </w:r>
          </w:p>
        </w:tc>
        <w:tc>
          <w:tcPr>
            <w:tcW w:w="2551" w:type="dxa"/>
            <w:vAlign w:val="center"/>
          </w:tcPr>
          <w:p>
            <w:pPr>
              <w:pStyle w:val="12"/>
            </w:pPr>
            <w:r>
              <w:t>31万亩</w:t>
            </w:r>
          </w:p>
        </w:tc>
        <w:tc>
          <w:tcPr>
            <w:tcW w:w="2268" w:type="dxa"/>
            <w:vAlign w:val="center"/>
          </w:tcPr>
          <w:p>
            <w:pPr>
              <w:pStyle w:val="12"/>
            </w:pPr>
            <w:r>
              <w:t>公益林管理办法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公益林管护率</w:t>
            </w:r>
          </w:p>
        </w:tc>
        <w:tc>
          <w:tcPr>
            <w:tcW w:w="2835" w:type="dxa"/>
            <w:vAlign w:val="center"/>
          </w:tcPr>
          <w:p>
            <w:pPr>
              <w:pStyle w:val="12"/>
            </w:pPr>
            <w:r>
              <w:t>生态公益林内不发生盗伐、滥伐林木、</w:t>
            </w:r>
          </w:p>
          <w:p>
            <w:pPr>
              <w:pStyle w:val="12"/>
            </w:pPr>
            <w:r>
              <w:t>破坏生态公益林的行为</w:t>
            </w:r>
          </w:p>
        </w:tc>
        <w:tc>
          <w:tcPr>
            <w:tcW w:w="2551" w:type="dxa"/>
            <w:vAlign w:val="center"/>
          </w:tcPr>
          <w:p>
            <w:pPr>
              <w:pStyle w:val="12"/>
            </w:pPr>
            <w:r>
              <w:t>≥90%</w:t>
            </w:r>
          </w:p>
        </w:tc>
        <w:tc>
          <w:tcPr>
            <w:tcW w:w="2268" w:type="dxa"/>
            <w:vAlign w:val="center"/>
          </w:tcPr>
          <w:p>
            <w:pPr>
              <w:pStyle w:val="12"/>
            </w:pPr>
            <w:r>
              <w:t>公益林管理办法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资金到位情况</w:t>
            </w:r>
          </w:p>
        </w:tc>
        <w:tc>
          <w:tcPr>
            <w:tcW w:w="2835" w:type="dxa"/>
            <w:vAlign w:val="center"/>
          </w:tcPr>
          <w:p>
            <w:pPr>
              <w:pStyle w:val="12"/>
            </w:pPr>
            <w:r>
              <w:t>年度补偿资金到位率</w:t>
            </w:r>
          </w:p>
        </w:tc>
        <w:tc>
          <w:tcPr>
            <w:tcW w:w="2551" w:type="dxa"/>
            <w:vAlign w:val="center"/>
          </w:tcPr>
          <w:p>
            <w:pPr>
              <w:pStyle w:val="12"/>
            </w:pPr>
            <w:r>
              <w:t>100%</w:t>
            </w:r>
          </w:p>
        </w:tc>
        <w:tc>
          <w:tcPr>
            <w:tcW w:w="2268" w:type="dxa"/>
            <w:vAlign w:val="center"/>
          </w:tcPr>
          <w:p>
            <w:pPr>
              <w:pStyle w:val="12"/>
            </w:pPr>
            <w:r>
              <w:t>公益林管理办法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公益林支出</w:t>
            </w:r>
          </w:p>
        </w:tc>
        <w:tc>
          <w:tcPr>
            <w:tcW w:w="2835" w:type="dxa"/>
            <w:vAlign w:val="center"/>
          </w:tcPr>
          <w:p>
            <w:pPr>
              <w:pStyle w:val="12"/>
            </w:pPr>
            <w:r>
              <w:t>根据项目要求，省级财政补助资金5万元用于公益林监测、检查验收产生的相关支出</w:t>
            </w:r>
          </w:p>
        </w:tc>
        <w:tc>
          <w:tcPr>
            <w:tcW w:w="2551" w:type="dxa"/>
            <w:vAlign w:val="center"/>
          </w:tcPr>
          <w:p>
            <w:pPr>
              <w:pStyle w:val="12"/>
            </w:pPr>
            <w:r>
              <w:t>≤5万元</w:t>
            </w:r>
          </w:p>
        </w:tc>
        <w:tc>
          <w:tcPr>
            <w:tcW w:w="2268" w:type="dxa"/>
            <w:vAlign w:val="center"/>
          </w:tcPr>
          <w:p>
            <w:pPr>
              <w:pStyle w:val="12"/>
            </w:pPr>
            <w:r>
              <w:t>公益林管理办法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提升项目补贴资金</w:t>
            </w:r>
          </w:p>
        </w:tc>
        <w:tc>
          <w:tcPr>
            <w:tcW w:w="2835" w:type="dxa"/>
            <w:vAlign w:val="center"/>
          </w:tcPr>
          <w:p>
            <w:pPr>
              <w:pStyle w:val="12"/>
            </w:pPr>
            <w:r>
              <w:t>随着国家政策补贴，逐步提高补贴标准，调动农民公益林管理积极性</w:t>
            </w:r>
          </w:p>
        </w:tc>
        <w:tc>
          <w:tcPr>
            <w:tcW w:w="2551" w:type="dxa"/>
            <w:vAlign w:val="center"/>
          </w:tcPr>
          <w:p>
            <w:pPr>
              <w:pStyle w:val="12"/>
            </w:pPr>
            <w:r>
              <w:t>≥5%</w:t>
            </w:r>
          </w:p>
        </w:tc>
        <w:tc>
          <w:tcPr>
            <w:tcW w:w="2268" w:type="dxa"/>
            <w:vAlign w:val="center"/>
          </w:tcPr>
          <w:p>
            <w:pPr>
              <w:pStyle w:val="12"/>
            </w:pPr>
            <w:r>
              <w:t>公益林管理办法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提升社会和群众认知度</w:t>
            </w:r>
          </w:p>
        </w:tc>
        <w:tc>
          <w:tcPr>
            <w:tcW w:w="2835" w:type="dxa"/>
            <w:vAlign w:val="center"/>
          </w:tcPr>
          <w:p>
            <w:pPr>
              <w:pStyle w:val="12"/>
            </w:pPr>
            <w:r>
              <w:t>通过多种形式宣传生态公益林的重要性</w:t>
            </w:r>
          </w:p>
        </w:tc>
        <w:tc>
          <w:tcPr>
            <w:tcW w:w="2551" w:type="dxa"/>
            <w:vAlign w:val="center"/>
          </w:tcPr>
          <w:p>
            <w:pPr>
              <w:pStyle w:val="12"/>
            </w:pPr>
            <w:r>
              <w:t>≥90%</w:t>
            </w:r>
          </w:p>
        </w:tc>
        <w:tc>
          <w:tcPr>
            <w:tcW w:w="2268" w:type="dxa"/>
            <w:vAlign w:val="center"/>
          </w:tcPr>
          <w:p>
            <w:pPr>
              <w:pStyle w:val="12"/>
            </w:pPr>
            <w:r>
              <w:t>公益林管理办法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提升生态功能</w:t>
            </w:r>
          </w:p>
        </w:tc>
        <w:tc>
          <w:tcPr>
            <w:tcW w:w="2835" w:type="dxa"/>
            <w:vAlign w:val="center"/>
          </w:tcPr>
          <w:p>
            <w:pPr>
              <w:pStyle w:val="12"/>
            </w:pPr>
            <w:r>
              <w:t>结合公益林，保护封山育林、人工造林等措施增加森林植被，提升生态功能</w:t>
            </w:r>
          </w:p>
        </w:tc>
        <w:tc>
          <w:tcPr>
            <w:tcW w:w="2551" w:type="dxa"/>
            <w:vAlign w:val="center"/>
          </w:tcPr>
          <w:p>
            <w:pPr>
              <w:pStyle w:val="12"/>
            </w:pPr>
            <w:r>
              <w:t>≥90%</w:t>
            </w:r>
          </w:p>
        </w:tc>
        <w:tc>
          <w:tcPr>
            <w:tcW w:w="2268" w:type="dxa"/>
            <w:vAlign w:val="center"/>
          </w:tcPr>
          <w:p>
            <w:pPr>
              <w:pStyle w:val="12"/>
            </w:pPr>
            <w:r>
              <w:t>公益林管理办法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可持续的森林生态系统</w:t>
            </w:r>
          </w:p>
        </w:tc>
        <w:tc>
          <w:tcPr>
            <w:tcW w:w="2835" w:type="dxa"/>
            <w:vAlign w:val="center"/>
          </w:tcPr>
          <w:p>
            <w:pPr>
              <w:pStyle w:val="12"/>
            </w:pPr>
            <w:r>
              <w:t>以提高森林质量和生态服务功能为目标，科学经营，推进省级公益林形成高效、稳定和可持续的森林生态系统</w:t>
            </w:r>
          </w:p>
        </w:tc>
        <w:tc>
          <w:tcPr>
            <w:tcW w:w="2551" w:type="dxa"/>
            <w:vAlign w:val="center"/>
          </w:tcPr>
          <w:p>
            <w:pPr>
              <w:pStyle w:val="12"/>
            </w:pPr>
            <w:r>
              <w:t>≥90%</w:t>
            </w:r>
          </w:p>
        </w:tc>
        <w:tc>
          <w:tcPr>
            <w:tcW w:w="2268" w:type="dxa"/>
            <w:vAlign w:val="center"/>
          </w:tcPr>
          <w:p>
            <w:pPr>
              <w:pStyle w:val="12"/>
            </w:pPr>
            <w:r>
              <w:t>公益林管理办法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项目区群众满意</w:t>
            </w:r>
          </w:p>
        </w:tc>
        <w:tc>
          <w:tcPr>
            <w:tcW w:w="2835" w:type="dxa"/>
            <w:vAlign w:val="center"/>
          </w:tcPr>
          <w:p>
            <w:pPr>
              <w:pStyle w:val="12"/>
            </w:pPr>
            <w:r>
              <w:t>群众满意增收，保护生态环境</w:t>
            </w:r>
          </w:p>
        </w:tc>
        <w:tc>
          <w:tcPr>
            <w:tcW w:w="2551" w:type="dxa"/>
            <w:vAlign w:val="center"/>
          </w:tcPr>
          <w:p>
            <w:pPr>
              <w:pStyle w:val="12"/>
            </w:pPr>
            <w:r>
              <w:t>≥90%</w:t>
            </w:r>
          </w:p>
        </w:tc>
        <w:tc>
          <w:tcPr>
            <w:tcW w:w="2268" w:type="dxa"/>
            <w:vAlign w:val="center"/>
          </w:tcPr>
          <w:p>
            <w:pPr>
              <w:pStyle w:val="12"/>
            </w:pPr>
            <w:r>
              <w:t>公益林管理办法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3、2022年林业有害生物防治中央资金绩效目标表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1.开展林业有害生物防治，控制林业有害生物成灾率在1%以内。</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防治面积</w:t>
            </w:r>
          </w:p>
        </w:tc>
        <w:tc>
          <w:tcPr>
            <w:tcW w:w="2835" w:type="dxa"/>
            <w:vAlign w:val="center"/>
          </w:tcPr>
          <w:p>
            <w:pPr>
              <w:pStyle w:val="12"/>
            </w:pPr>
            <w:r>
              <w:t>完成林业有害生物防治面积</w:t>
            </w:r>
          </w:p>
        </w:tc>
        <w:tc>
          <w:tcPr>
            <w:tcW w:w="2551" w:type="dxa"/>
            <w:vAlign w:val="center"/>
          </w:tcPr>
          <w:p>
            <w:pPr>
              <w:pStyle w:val="12"/>
            </w:pPr>
            <w:r>
              <w:t>≥9万亩</w:t>
            </w:r>
          </w:p>
        </w:tc>
        <w:tc>
          <w:tcPr>
            <w:tcW w:w="2268" w:type="dxa"/>
            <w:vAlign w:val="center"/>
          </w:tcPr>
          <w:p>
            <w:pPr>
              <w:pStyle w:val="12"/>
            </w:pPr>
            <w: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质量要求</w:t>
            </w:r>
          </w:p>
        </w:tc>
        <w:tc>
          <w:tcPr>
            <w:tcW w:w="2835" w:type="dxa"/>
            <w:vAlign w:val="center"/>
          </w:tcPr>
          <w:p>
            <w:pPr>
              <w:pStyle w:val="12"/>
            </w:pPr>
            <w:r>
              <w:t>质量要求达标率</w:t>
            </w:r>
          </w:p>
        </w:tc>
        <w:tc>
          <w:tcPr>
            <w:tcW w:w="2551" w:type="dxa"/>
            <w:vAlign w:val="center"/>
          </w:tcPr>
          <w:p>
            <w:pPr>
              <w:pStyle w:val="12"/>
            </w:pPr>
            <w:r>
              <w:t>≥90%</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各项工作完成率</w:t>
            </w:r>
          </w:p>
        </w:tc>
        <w:tc>
          <w:tcPr>
            <w:tcW w:w="2551" w:type="dxa"/>
            <w:vAlign w:val="center"/>
          </w:tcPr>
          <w:p>
            <w:pPr>
              <w:pStyle w:val="12"/>
            </w:pPr>
            <w:r>
              <w:t>≥90%</w:t>
            </w:r>
          </w:p>
        </w:tc>
        <w:tc>
          <w:tcPr>
            <w:tcW w:w="2268" w:type="dxa"/>
            <w:vAlign w:val="center"/>
          </w:tcPr>
          <w:p>
            <w:pPr>
              <w:pStyle w:val="12"/>
            </w:pPr>
            <w: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2835" w:type="dxa"/>
            <w:vAlign w:val="center"/>
          </w:tcPr>
          <w:p>
            <w:pPr>
              <w:pStyle w:val="12"/>
            </w:pPr>
            <w:r>
              <w:t>总成本费用</w:t>
            </w:r>
          </w:p>
        </w:tc>
        <w:tc>
          <w:tcPr>
            <w:tcW w:w="2551" w:type="dxa"/>
            <w:vAlign w:val="center"/>
          </w:tcPr>
          <w:p>
            <w:pPr>
              <w:pStyle w:val="12"/>
            </w:pPr>
            <w:r>
              <w:t>&lt;11.04万元</w:t>
            </w:r>
          </w:p>
        </w:tc>
        <w:tc>
          <w:tcPr>
            <w:tcW w:w="2268" w:type="dxa"/>
            <w:vAlign w:val="center"/>
          </w:tcPr>
          <w:p>
            <w:pPr>
              <w:pStyle w:val="12"/>
            </w:pPr>
            <w: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及时率</w:t>
            </w:r>
          </w:p>
        </w:tc>
        <w:tc>
          <w:tcPr>
            <w:tcW w:w="2835" w:type="dxa"/>
            <w:vAlign w:val="center"/>
          </w:tcPr>
          <w:p>
            <w:pPr>
              <w:pStyle w:val="12"/>
            </w:pPr>
            <w:r>
              <w:t>防治工作完成及时率</w:t>
            </w:r>
          </w:p>
        </w:tc>
        <w:tc>
          <w:tcPr>
            <w:tcW w:w="2551" w:type="dxa"/>
            <w:vAlign w:val="center"/>
          </w:tcPr>
          <w:p>
            <w:pPr>
              <w:pStyle w:val="12"/>
            </w:pPr>
            <w:r>
              <w:t>≥90%</w:t>
            </w:r>
          </w:p>
        </w:tc>
        <w:tc>
          <w:tcPr>
            <w:tcW w:w="2268" w:type="dxa"/>
            <w:vAlign w:val="center"/>
          </w:tcPr>
          <w:p>
            <w:pPr>
              <w:pStyle w:val="12"/>
            </w:pPr>
            <w: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应急保障</w:t>
            </w:r>
          </w:p>
        </w:tc>
        <w:tc>
          <w:tcPr>
            <w:tcW w:w="2835" w:type="dxa"/>
            <w:vAlign w:val="center"/>
          </w:tcPr>
          <w:p>
            <w:pPr>
              <w:pStyle w:val="12"/>
            </w:pPr>
            <w:r>
              <w:t>应急保障率</w:t>
            </w:r>
          </w:p>
        </w:tc>
        <w:tc>
          <w:tcPr>
            <w:tcW w:w="2551" w:type="dxa"/>
            <w:vAlign w:val="center"/>
          </w:tcPr>
          <w:p>
            <w:pPr>
              <w:pStyle w:val="12"/>
            </w:pPr>
            <w:r>
              <w:t>≥85%</w:t>
            </w:r>
          </w:p>
        </w:tc>
        <w:tc>
          <w:tcPr>
            <w:tcW w:w="2268" w:type="dxa"/>
            <w:vAlign w:val="center"/>
          </w:tcPr>
          <w:p>
            <w:pPr>
              <w:pStyle w:val="12"/>
            </w:pPr>
            <w: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林业有害生物防治</w:t>
            </w:r>
          </w:p>
        </w:tc>
        <w:tc>
          <w:tcPr>
            <w:tcW w:w="2835" w:type="dxa"/>
            <w:vAlign w:val="center"/>
          </w:tcPr>
          <w:p>
            <w:pPr>
              <w:pStyle w:val="12"/>
            </w:pPr>
            <w:r>
              <w:t>林业有害生物防治率</w:t>
            </w:r>
          </w:p>
        </w:tc>
        <w:tc>
          <w:tcPr>
            <w:tcW w:w="2551" w:type="dxa"/>
            <w:vAlign w:val="center"/>
          </w:tcPr>
          <w:p>
            <w:pPr>
              <w:pStyle w:val="12"/>
            </w:pPr>
            <w:r>
              <w:t>≥85%</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林业有害生物成灾控制</w:t>
            </w:r>
          </w:p>
        </w:tc>
        <w:tc>
          <w:tcPr>
            <w:tcW w:w="2835" w:type="dxa"/>
            <w:vAlign w:val="center"/>
          </w:tcPr>
          <w:p>
            <w:pPr>
              <w:pStyle w:val="12"/>
            </w:pPr>
            <w:r>
              <w:t>林业有害生物成灾控制率</w:t>
            </w:r>
          </w:p>
        </w:tc>
        <w:tc>
          <w:tcPr>
            <w:tcW w:w="2551" w:type="dxa"/>
            <w:vAlign w:val="center"/>
          </w:tcPr>
          <w:p>
            <w:pPr>
              <w:pStyle w:val="12"/>
            </w:pPr>
            <w:r>
              <w:t>≤1%</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有害生物防治效果对当地影响</w:t>
            </w:r>
          </w:p>
        </w:tc>
        <w:tc>
          <w:tcPr>
            <w:tcW w:w="2835" w:type="dxa"/>
            <w:vAlign w:val="center"/>
          </w:tcPr>
          <w:p>
            <w:pPr>
              <w:pStyle w:val="12"/>
            </w:pPr>
            <w:r>
              <w:t>林区职工、周边群众满意度</w:t>
            </w:r>
          </w:p>
        </w:tc>
        <w:tc>
          <w:tcPr>
            <w:tcW w:w="2551" w:type="dxa"/>
            <w:vAlign w:val="center"/>
          </w:tcPr>
          <w:p>
            <w:pPr>
              <w:pStyle w:val="12"/>
            </w:pPr>
            <w:r>
              <w:t>≥90%</w:t>
            </w:r>
          </w:p>
        </w:tc>
        <w:tc>
          <w:tcPr>
            <w:tcW w:w="2268" w:type="dxa"/>
            <w:vAlign w:val="center"/>
          </w:tcPr>
          <w:p>
            <w:pPr>
              <w:pStyle w:val="12"/>
            </w:pPr>
            <w:r>
              <w:t>年度工作实施方案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4、2022年省级“三区”人才支持计划科技人员专项选派经费绩效目标表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1.开展技术培训，通过技术服务等促进受援单位林果产值收入增加。</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技术培训</w:t>
            </w:r>
          </w:p>
        </w:tc>
        <w:tc>
          <w:tcPr>
            <w:tcW w:w="2835" w:type="dxa"/>
            <w:vAlign w:val="center"/>
          </w:tcPr>
          <w:p>
            <w:pPr>
              <w:pStyle w:val="12"/>
            </w:pPr>
            <w:r>
              <w:t>开展技术培训场次</w:t>
            </w:r>
          </w:p>
        </w:tc>
        <w:tc>
          <w:tcPr>
            <w:tcW w:w="2551" w:type="dxa"/>
            <w:vAlign w:val="center"/>
          </w:tcPr>
          <w:p>
            <w:pPr>
              <w:pStyle w:val="12"/>
            </w:pPr>
            <w:r>
              <w:t>≥250场</w:t>
            </w:r>
          </w:p>
        </w:tc>
        <w:tc>
          <w:tcPr>
            <w:tcW w:w="2268" w:type="dxa"/>
            <w:vAlign w:val="center"/>
          </w:tcPr>
          <w:p>
            <w:pPr>
              <w:pStyle w:val="12"/>
            </w:pPr>
            <w:r>
              <w:t>三区服务协议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带动果农增收</w:t>
            </w:r>
          </w:p>
        </w:tc>
        <w:tc>
          <w:tcPr>
            <w:tcW w:w="2835" w:type="dxa"/>
            <w:vAlign w:val="center"/>
          </w:tcPr>
          <w:p>
            <w:pPr>
              <w:pStyle w:val="12"/>
            </w:pPr>
            <w:r>
              <w:t>通过技术服务带动农户提质增效</w:t>
            </w:r>
          </w:p>
        </w:tc>
        <w:tc>
          <w:tcPr>
            <w:tcW w:w="2551" w:type="dxa"/>
            <w:vAlign w:val="center"/>
          </w:tcPr>
          <w:p>
            <w:pPr>
              <w:pStyle w:val="12"/>
            </w:pPr>
            <w:r>
              <w:t>≥1200人</w:t>
            </w:r>
          </w:p>
        </w:tc>
        <w:tc>
          <w:tcPr>
            <w:tcW w:w="2268" w:type="dxa"/>
            <w:vAlign w:val="center"/>
          </w:tcPr>
          <w:p>
            <w:pPr>
              <w:pStyle w:val="12"/>
            </w:pPr>
            <w:r>
              <w:t>三区服务协议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完成时效</w:t>
            </w:r>
          </w:p>
        </w:tc>
        <w:tc>
          <w:tcPr>
            <w:tcW w:w="2835" w:type="dxa"/>
            <w:vAlign w:val="center"/>
          </w:tcPr>
          <w:p>
            <w:pPr>
              <w:pStyle w:val="12"/>
            </w:pPr>
            <w:r>
              <w:t>技术服务工作量完成时效</w:t>
            </w:r>
          </w:p>
        </w:tc>
        <w:tc>
          <w:tcPr>
            <w:tcW w:w="2551" w:type="dxa"/>
            <w:vAlign w:val="center"/>
          </w:tcPr>
          <w:p>
            <w:pPr>
              <w:pStyle w:val="12"/>
            </w:pPr>
            <w:r>
              <w:t>≥95%</w:t>
            </w:r>
          </w:p>
        </w:tc>
        <w:tc>
          <w:tcPr>
            <w:tcW w:w="2268" w:type="dxa"/>
            <w:vAlign w:val="center"/>
          </w:tcPr>
          <w:p>
            <w:pPr>
              <w:pStyle w:val="12"/>
            </w:pPr>
            <w:r>
              <w:t>三区服务协议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服务成本</w:t>
            </w:r>
          </w:p>
        </w:tc>
        <w:tc>
          <w:tcPr>
            <w:tcW w:w="2835" w:type="dxa"/>
            <w:vAlign w:val="center"/>
          </w:tcPr>
          <w:p>
            <w:pPr>
              <w:pStyle w:val="12"/>
            </w:pPr>
            <w:r>
              <w:t>购买农资产品技术资料等技术服务总成本</w:t>
            </w:r>
          </w:p>
        </w:tc>
        <w:tc>
          <w:tcPr>
            <w:tcW w:w="2551" w:type="dxa"/>
            <w:vAlign w:val="center"/>
          </w:tcPr>
          <w:p>
            <w:pPr>
              <w:pStyle w:val="12"/>
            </w:pPr>
            <w:r>
              <w:t>&lt;14.22万元</w:t>
            </w:r>
          </w:p>
        </w:tc>
        <w:tc>
          <w:tcPr>
            <w:tcW w:w="2268" w:type="dxa"/>
            <w:vAlign w:val="center"/>
          </w:tcPr>
          <w:p>
            <w:pPr>
              <w:pStyle w:val="12"/>
            </w:pPr>
            <w:r>
              <w:t>三区服务协议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受援单位增收</w:t>
            </w:r>
          </w:p>
        </w:tc>
        <w:tc>
          <w:tcPr>
            <w:tcW w:w="2835" w:type="dxa"/>
            <w:vAlign w:val="center"/>
          </w:tcPr>
          <w:p>
            <w:pPr>
              <w:pStyle w:val="12"/>
            </w:pPr>
            <w:r>
              <w:t>通过技术服务促进受援单位林果产值收入增加</w:t>
            </w:r>
          </w:p>
        </w:tc>
        <w:tc>
          <w:tcPr>
            <w:tcW w:w="2551" w:type="dxa"/>
            <w:vAlign w:val="center"/>
          </w:tcPr>
          <w:p>
            <w:pPr>
              <w:pStyle w:val="12"/>
            </w:pPr>
            <w:r>
              <w:t>≥5%</w:t>
            </w:r>
          </w:p>
        </w:tc>
        <w:tc>
          <w:tcPr>
            <w:tcW w:w="2268" w:type="dxa"/>
            <w:vAlign w:val="center"/>
          </w:tcPr>
          <w:p>
            <w:pPr>
              <w:pStyle w:val="12"/>
            </w:pPr>
            <w:r>
              <w:t>三区服务协议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技术普及率</w:t>
            </w:r>
          </w:p>
        </w:tc>
        <w:tc>
          <w:tcPr>
            <w:tcW w:w="2835" w:type="dxa"/>
            <w:vAlign w:val="center"/>
          </w:tcPr>
          <w:p>
            <w:pPr>
              <w:pStyle w:val="12"/>
            </w:pPr>
            <w:r>
              <w:t>受援单位果农技术普及率</w:t>
            </w:r>
          </w:p>
        </w:tc>
        <w:tc>
          <w:tcPr>
            <w:tcW w:w="2551" w:type="dxa"/>
            <w:vAlign w:val="center"/>
          </w:tcPr>
          <w:p>
            <w:pPr>
              <w:pStyle w:val="12"/>
            </w:pPr>
            <w:r>
              <w:t>≥80%</w:t>
            </w:r>
          </w:p>
        </w:tc>
        <w:tc>
          <w:tcPr>
            <w:tcW w:w="2268" w:type="dxa"/>
            <w:vAlign w:val="center"/>
          </w:tcPr>
          <w:p>
            <w:pPr>
              <w:pStyle w:val="12"/>
            </w:pPr>
            <w:r>
              <w:t>三区服务协议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林果树抚育管理</w:t>
            </w:r>
          </w:p>
        </w:tc>
        <w:tc>
          <w:tcPr>
            <w:tcW w:w="2835" w:type="dxa"/>
            <w:vAlign w:val="center"/>
          </w:tcPr>
          <w:p>
            <w:pPr>
              <w:pStyle w:val="12"/>
            </w:pPr>
            <w:r>
              <w:t>受援单位林果种植面积保存率</w:t>
            </w:r>
          </w:p>
        </w:tc>
        <w:tc>
          <w:tcPr>
            <w:tcW w:w="2551" w:type="dxa"/>
            <w:vAlign w:val="center"/>
          </w:tcPr>
          <w:p>
            <w:pPr>
              <w:pStyle w:val="12"/>
            </w:pPr>
            <w:r>
              <w:t>≥80%</w:t>
            </w:r>
          </w:p>
        </w:tc>
        <w:tc>
          <w:tcPr>
            <w:tcW w:w="2268" w:type="dxa"/>
            <w:vAlign w:val="center"/>
          </w:tcPr>
          <w:p>
            <w:pPr>
              <w:pStyle w:val="12"/>
            </w:pPr>
            <w:r>
              <w:t>三区服务协议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林果产业发展</w:t>
            </w:r>
          </w:p>
        </w:tc>
        <w:tc>
          <w:tcPr>
            <w:tcW w:w="2835" w:type="dxa"/>
            <w:vAlign w:val="center"/>
          </w:tcPr>
          <w:p>
            <w:pPr>
              <w:pStyle w:val="12"/>
            </w:pPr>
            <w:r>
              <w:t>林果技术推广率</w:t>
            </w:r>
          </w:p>
        </w:tc>
        <w:tc>
          <w:tcPr>
            <w:tcW w:w="2551" w:type="dxa"/>
            <w:vAlign w:val="center"/>
          </w:tcPr>
          <w:p>
            <w:pPr>
              <w:pStyle w:val="12"/>
            </w:pPr>
            <w:r>
              <w:t>≥80%</w:t>
            </w:r>
          </w:p>
        </w:tc>
        <w:tc>
          <w:tcPr>
            <w:tcW w:w="2268" w:type="dxa"/>
            <w:vAlign w:val="center"/>
          </w:tcPr>
          <w:p>
            <w:pPr>
              <w:pStyle w:val="12"/>
            </w:pPr>
            <w:r>
              <w:t>三区服务协议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三区服务协议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5、2022年中央“三区”人才支持计划科技人员专项经费绩效目标表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1.开展技术培训，通过技术服务促进受援单位林果产值收入增加。</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技术培训</w:t>
            </w:r>
          </w:p>
        </w:tc>
        <w:tc>
          <w:tcPr>
            <w:tcW w:w="2835" w:type="dxa"/>
            <w:vAlign w:val="center"/>
          </w:tcPr>
          <w:p>
            <w:pPr>
              <w:pStyle w:val="12"/>
            </w:pPr>
            <w:r>
              <w:t>开展技术培训场次</w:t>
            </w:r>
          </w:p>
        </w:tc>
        <w:tc>
          <w:tcPr>
            <w:tcW w:w="2551" w:type="dxa"/>
            <w:vAlign w:val="center"/>
          </w:tcPr>
          <w:p>
            <w:pPr>
              <w:pStyle w:val="12"/>
            </w:pPr>
            <w:r>
              <w:t>≥250场</w:t>
            </w:r>
          </w:p>
        </w:tc>
        <w:tc>
          <w:tcPr>
            <w:tcW w:w="2268" w:type="dxa"/>
            <w:vAlign w:val="center"/>
          </w:tcPr>
          <w:p>
            <w:pPr>
              <w:pStyle w:val="12"/>
            </w:pPr>
            <w:r>
              <w:t>三区服务协议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带动果农增收</w:t>
            </w:r>
          </w:p>
        </w:tc>
        <w:tc>
          <w:tcPr>
            <w:tcW w:w="2835" w:type="dxa"/>
            <w:vAlign w:val="center"/>
          </w:tcPr>
          <w:p>
            <w:pPr>
              <w:pStyle w:val="12"/>
            </w:pPr>
            <w:r>
              <w:t>通过技术服务带动农户提质增效</w:t>
            </w:r>
          </w:p>
        </w:tc>
        <w:tc>
          <w:tcPr>
            <w:tcW w:w="2551" w:type="dxa"/>
            <w:vAlign w:val="center"/>
          </w:tcPr>
          <w:p>
            <w:pPr>
              <w:pStyle w:val="12"/>
            </w:pPr>
            <w:r>
              <w:t>≥1200人</w:t>
            </w:r>
          </w:p>
        </w:tc>
        <w:tc>
          <w:tcPr>
            <w:tcW w:w="2268" w:type="dxa"/>
            <w:vAlign w:val="center"/>
          </w:tcPr>
          <w:p>
            <w:pPr>
              <w:pStyle w:val="12"/>
            </w:pPr>
            <w:r>
              <w:t>三区服务协议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完成时效</w:t>
            </w:r>
          </w:p>
        </w:tc>
        <w:tc>
          <w:tcPr>
            <w:tcW w:w="2835" w:type="dxa"/>
            <w:vAlign w:val="center"/>
          </w:tcPr>
          <w:p>
            <w:pPr>
              <w:pStyle w:val="12"/>
            </w:pPr>
            <w:r>
              <w:t>技术服务工作量完成时效</w:t>
            </w:r>
          </w:p>
        </w:tc>
        <w:tc>
          <w:tcPr>
            <w:tcW w:w="2551" w:type="dxa"/>
            <w:vAlign w:val="center"/>
          </w:tcPr>
          <w:p>
            <w:pPr>
              <w:pStyle w:val="12"/>
            </w:pPr>
            <w:r>
              <w:t>≥95%</w:t>
            </w:r>
          </w:p>
        </w:tc>
        <w:tc>
          <w:tcPr>
            <w:tcW w:w="2268" w:type="dxa"/>
            <w:vAlign w:val="center"/>
          </w:tcPr>
          <w:p>
            <w:pPr>
              <w:pStyle w:val="12"/>
            </w:pPr>
            <w:r>
              <w:t>三区服务协议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服务成本</w:t>
            </w:r>
          </w:p>
        </w:tc>
        <w:tc>
          <w:tcPr>
            <w:tcW w:w="2835" w:type="dxa"/>
            <w:vAlign w:val="center"/>
          </w:tcPr>
          <w:p>
            <w:pPr>
              <w:pStyle w:val="12"/>
            </w:pPr>
            <w:r>
              <w:t>购买农资产品技术资料等技术服务总成本</w:t>
            </w:r>
          </w:p>
        </w:tc>
        <w:tc>
          <w:tcPr>
            <w:tcW w:w="2551" w:type="dxa"/>
            <w:vAlign w:val="center"/>
          </w:tcPr>
          <w:p>
            <w:pPr>
              <w:pStyle w:val="12"/>
            </w:pPr>
            <w:r>
              <w:t>&lt;14.17万元</w:t>
            </w:r>
          </w:p>
        </w:tc>
        <w:tc>
          <w:tcPr>
            <w:tcW w:w="2268" w:type="dxa"/>
            <w:vAlign w:val="center"/>
          </w:tcPr>
          <w:p>
            <w:pPr>
              <w:pStyle w:val="12"/>
            </w:pPr>
            <w:r>
              <w:t>三区服务协议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受援单位增收</w:t>
            </w:r>
          </w:p>
        </w:tc>
        <w:tc>
          <w:tcPr>
            <w:tcW w:w="2835" w:type="dxa"/>
            <w:vAlign w:val="center"/>
          </w:tcPr>
          <w:p>
            <w:pPr>
              <w:pStyle w:val="12"/>
            </w:pPr>
            <w:r>
              <w:t>通过技术服务促进受援单位林果产值收入增加</w:t>
            </w:r>
          </w:p>
        </w:tc>
        <w:tc>
          <w:tcPr>
            <w:tcW w:w="2551" w:type="dxa"/>
            <w:vAlign w:val="center"/>
          </w:tcPr>
          <w:p>
            <w:pPr>
              <w:pStyle w:val="12"/>
            </w:pPr>
            <w:r>
              <w:t>≥5%</w:t>
            </w:r>
          </w:p>
        </w:tc>
        <w:tc>
          <w:tcPr>
            <w:tcW w:w="2268" w:type="dxa"/>
            <w:vAlign w:val="center"/>
          </w:tcPr>
          <w:p>
            <w:pPr>
              <w:pStyle w:val="12"/>
            </w:pPr>
            <w:r>
              <w:t>三区服务协议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技术普及率</w:t>
            </w:r>
          </w:p>
        </w:tc>
        <w:tc>
          <w:tcPr>
            <w:tcW w:w="2835" w:type="dxa"/>
            <w:vAlign w:val="center"/>
          </w:tcPr>
          <w:p>
            <w:pPr>
              <w:pStyle w:val="12"/>
            </w:pPr>
            <w:r>
              <w:t>受援单位果农技术普及率</w:t>
            </w:r>
          </w:p>
        </w:tc>
        <w:tc>
          <w:tcPr>
            <w:tcW w:w="2551" w:type="dxa"/>
            <w:vAlign w:val="center"/>
          </w:tcPr>
          <w:p>
            <w:pPr>
              <w:pStyle w:val="12"/>
            </w:pPr>
            <w:r>
              <w:t>≥80%</w:t>
            </w:r>
          </w:p>
        </w:tc>
        <w:tc>
          <w:tcPr>
            <w:tcW w:w="2268" w:type="dxa"/>
            <w:vAlign w:val="center"/>
          </w:tcPr>
          <w:p>
            <w:pPr>
              <w:pStyle w:val="12"/>
            </w:pPr>
            <w:r>
              <w:t>三区服务协议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林果树抚育管理</w:t>
            </w:r>
          </w:p>
        </w:tc>
        <w:tc>
          <w:tcPr>
            <w:tcW w:w="2835" w:type="dxa"/>
            <w:vAlign w:val="center"/>
          </w:tcPr>
          <w:p>
            <w:pPr>
              <w:pStyle w:val="12"/>
            </w:pPr>
            <w:r>
              <w:t>受援单位林果种植面积保存率</w:t>
            </w:r>
          </w:p>
        </w:tc>
        <w:tc>
          <w:tcPr>
            <w:tcW w:w="2551" w:type="dxa"/>
            <w:vAlign w:val="center"/>
          </w:tcPr>
          <w:p>
            <w:pPr>
              <w:pStyle w:val="12"/>
            </w:pPr>
            <w:r>
              <w:t>≥80%</w:t>
            </w:r>
          </w:p>
        </w:tc>
        <w:tc>
          <w:tcPr>
            <w:tcW w:w="2268" w:type="dxa"/>
            <w:vAlign w:val="center"/>
          </w:tcPr>
          <w:p>
            <w:pPr>
              <w:pStyle w:val="12"/>
            </w:pPr>
            <w:r>
              <w:t>三区服务协议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林果产业发展</w:t>
            </w:r>
          </w:p>
        </w:tc>
        <w:tc>
          <w:tcPr>
            <w:tcW w:w="2835" w:type="dxa"/>
            <w:vAlign w:val="center"/>
          </w:tcPr>
          <w:p>
            <w:pPr>
              <w:pStyle w:val="12"/>
            </w:pPr>
            <w:r>
              <w:t>林果技术推广率</w:t>
            </w:r>
          </w:p>
        </w:tc>
        <w:tc>
          <w:tcPr>
            <w:tcW w:w="2551" w:type="dxa"/>
            <w:vAlign w:val="center"/>
          </w:tcPr>
          <w:p>
            <w:pPr>
              <w:pStyle w:val="12"/>
            </w:pPr>
            <w:r>
              <w:t>≥80%</w:t>
            </w:r>
          </w:p>
        </w:tc>
        <w:tc>
          <w:tcPr>
            <w:tcW w:w="2268" w:type="dxa"/>
            <w:vAlign w:val="center"/>
          </w:tcPr>
          <w:p>
            <w:pPr>
              <w:pStyle w:val="12"/>
            </w:pPr>
            <w:r>
              <w:t>三区服务协议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三区服务协议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6、2023年省级森林生态效益补偿资金绩效目标表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1.按期公益林管理办法要求，负责辖区内31万亩省级重点生态公益林建设、保护和管理工作，督促有省级公益林的四个山区县市，完成重点生态公益林的定期监测和检查验收工作，按时发放生态效益补偿资金。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监测我市省级公益林面积</w:t>
            </w:r>
          </w:p>
        </w:tc>
        <w:tc>
          <w:tcPr>
            <w:tcW w:w="2835" w:type="dxa"/>
            <w:vAlign w:val="center"/>
          </w:tcPr>
          <w:p>
            <w:pPr>
              <w:pStyle w:val="12"/>
            </w:pPr>
            <w:r>
              <w:t>信都区、沙河市、临城县、内丘县四个县市区的省级重点公益林监测面积</w:t>
            </w:r>
          </w:p>
        </w:tc>
        <w:tc>
          <w:tcPr>
            <w:tcW w:w="2551" w:type="dxa"/>
            <w:vAlign w:val="center"/>
          </w:tcPr>
          <w:p>
            <w:pPr>
              <w:pStyle w:val="12"/>
            </w:pPr>
            <w:r>
              <w:t>31万亩</w:t>
            </w:r>
          </w:p>
        </w:tc>
        <w:tc>
          <w:tcPr>
            <w:tcW w:w="2268" w:type="dxa"/>
            <w:vAlign w:val="center"/>
          </w:tcPr>
          <w:p>
            <w:pPr>
              <w:pStyle w:val="12"/>
            </w:pPr>
            <w:r>
              <w:t>公益林管理办法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公益林管护率</w:t>
            </w:r>
          </w:p>
        </w:tc>
        <w:tc>
          <w:tcPr>
            <w:tcW w:w="2835" w:type="dxa"/>
            <w:vAlign w:val="center"/>
          </w:tcPr>
          <w:p>
            <w:pPr>
              <w:pStyle w:val="12"/>
            </w:pPr>
            <w:r>
              <w:t>省级公益林管护面积占公益林总面积比例</w:t>
            </w:r>
          </w:p>
        </w:tc>
        <w:tc>
          <w:tcPr>
            <w:tcW w:w="2551" w:type="dxa"/>
            <w:vAlign w:val="center"/>
          </w:tcPr>
          <w:p>
            <w:pPr>
              <w:pStyle w:val="12"/>
            </w:pPr>
            <w:r>
              <w:t>≥90%</w:t>
            </w:r>
          </w:p>
        </w:tc>
        <w:tc>
          <w:tcPr>
            <w:tcW w:w="2268" w:type="dxa"/>
            <w:vAlign w:val="center"/>
          </w:tcPr>
          <w:p>
            <w:pPr>
              <w:pStyle w:val="12"/>
            </w:pPr>
            <w:r>
              <w:t>公益林管理办法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补偿资金到位率</w:t>
            </w:r>
          </w:p>
        </w:tc>
        <w:tc>
          <w:tcPr>
            <w:tcW w:w="2835" w:type="dxa"/>
            <w:vAlign w:val="center"/>
          </w:tcPr>
          <w:p>
            <w:pPr>
              <w:pStyle w:val="12"/>
            </w:pPr>
            <w:r>
              <w:t>年度公益林补偿到位资金占应补偿资金比例</w:t>
            </w:r>
          </w:p>
        </w:tc>
        <w:tc>
          <w:tcPr>
            <w:tcW w:w="2551" w:type="dxa"/>
            <w:vAlign w:val="center"/>
          </w:tcPr>
          <w:p>
            <w:pPr>
              <w:pStyle w:val="12"/>
            </w:pPr>
            <w:r>
              <w:t>100%</w:t>
            </w:r>
          </w:p>
        </w:tc>
        <w:tc>
          <w:tcPr>
            <w:tcW w:w="2268" w:type="dxa"/>
            <w:vAlign w:val="center"/>
          </w:tcPr>
          <w:p>
            <w:pPr>
              <w:pStyle w:val="12"/>
            </w:pPr>
            <w:r>
              <w:t>公益林管理办法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公益林监测成本</w:t>
            </w:r>
          </w:p>
        </w:tc>
        <w:tc>
          <w:tcPr>
            <w:tcW w:w="2835" w:type="dxa"/>
            <w:vAlign w:val="center"/>
          </w:tcPr>
          <w:p>
            <w:pPr>
              <w:pStyle w:val="12"/>
            </w:pPr>
            <w:r>
              <w:t>省级财政补助公益林资金5万元，主要用于公益林监测、培训及检查验收等相关支出</w:t>
            </w:r>
          </w:p>
        </w:tc>
        <w:tc>
          <w:tcPr>
            <w:tcW w:w="2551" w:type="dxa"/>
            <w:vAlign w:val="center"/>
          </w:tcPr>
          <w:p>
            <w:pPr>
              <w:pStyle w:val="12"/>
            </w:pPr>
            <w:r>
              <w:t>≤5万元</w:t>
            </w:r>
          </w:p>
        </w:tc>
        <w:tc>
          <w:tcPr>
            <w:tcW w:w="2268" w:type="dxa"/>
            <w:vAlign w:val="center"/>
          </w:tcPr>
          <w:p>
            <w:pPr>
              <w:pStyle w:val="12"/>
            </w:pPr>
            <w:r>
              <w:t>公益林管理办法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p>
          <w:p>
            <w:pPr>
              <w:pStyle w:val="12"/>
            </w:pPr>
            <w:r>
              <w:t>不涉及</w:t>
            </w:r>
          </w:p>
        </w:tc>
        <w:tc>
          <w:tcPr>
            <w:tcW w:w="2835" w:type="dxa"/>
            <w:vAlign w:val="center"/>
          </w:tcPr>
          <w:p>
            <w:pPr>
              <w:pStyle w:val="12"/>
            </w:pPr>
          </w:p>
          <w:p>
            <w:pPr>
              <w:pStyle w:val="12"/>
            </w:pPr>
            <w:r>
              <w:t>不涉及</w:t>
            </w:r>
          </w:p>
        </w:tc>
        <w:tc>
          <w:tcPr>
            <w:tcW w:w="2551" w:type="dxa"/>
            <w:vAlign w:val="center"/>
          </w:tcPr>
          <w:p>
            <w:pPr>
              <w:pStyle w:val="12"/>
            </w:pPr>
          </w:p>
          <w:p>
            <w:pPr>
              <w:pStyle w:val="12"/>
            </w:pPr>
            <w:r>
              <w:t>不涉及</w:t>
            </w:r>
          </w:p>
        </w:tc>
        <w:tc>
          <w:tcPr>
            <w:tcW w:w="2268" w:type="dxa"/>
            <w:vAlign w:val="center"/>
          </w:tcPr>
          <w:p>
            <w:pPr>
              <w:pStyle w:val="12"/>
            </w:pPr>
          </w:p>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p>
          <w:p>
            <w:pPr>
              <w:pStyle w:val="12"/>
            </w:pPr>
            <w:r>
              <w:t>不涉及</w:t>
            </w:r>
          </w:p>
        </w:tc>
        <w:tc>
          <w:tcPr>
            <w:tcW w:w="2835" w:type="dxa"/>
            <w:vAlign w:val="center"/>
          </w:tcPr>
          <w:p>
            <w:pPr>
              <w:pStyle w:val="12"/>
            </w:pPr>
          </w:p>
          <w:p>
            <w:pPr>
              <w:pStyle w:val="12"/>
            </w:pPr>
            <w:r>
              <w:t>不涉及</w:t>
            </w:r>
          </w:p>
        </w:tc>
        <w:tc>
          <w:tcPr>
            <w:tcW w:w="2551" w:type="dxa"/>
            <w:vAlign w:val="center"/>
          </w:tcPr>
          <w:p>
            <w:pPr>
              <w:pStyle w:val="12"/>
            </w:pPr>
          </w:p>
          <w:p>
            <w:pPr>
              <w:pStyle w:val="12"/>
            </w:pPr>
            <w:r>
              <w:t>不涉及</w:t>
            </w:r>
          </w:p>
        </w:tc>
        <w:tc>
          <w:tcPr>
            <w:tcW w:w="2268" w:type="dxa"/>
            <w:vAlign w:val="center"/>
          </w:tcPr>
          <w:p>
            <w:pPr>
              <w:pStyle w:val="12"/>
            </w:pPr>
          </w:p>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公益林林木覆盖率</w:t>
            </w:r>
          </w:p>
        </w:tc>
        <w:tc>
          <w:tcPr>
            <w:tcW w:w="2835" w:type="dxa"/>
            <w:vAlign w:val="center"/>
          </w:tcPr>
          <w:p>
            <w:pPr>
              <w:pStyle w:val="12"/>
            </w:pPr>
            <w:r>
              <w:t>省级公益林面积占国土总面积比例</w:t>
            </w:r>
          </w:p>
        </w:tc>
        <w:tc>
          <w:tcPr>
            <w:tcW w:w="2551" w:type="dxa"/>
            <w:vAlign w:val="center"/>
          </w:tcPr>
          <w:p>
            <w:pPr>
              <w:pStyle w:val="12"/>
            </w:pPr>
            <w:r>
              <w:t>≥1%</w:t>
            </w:r>
          </w:p>
        </w:tc>
        <w:tc>
          <w:tcPr>
            <w:tcW w:w="2268" w:type="dxa"/>
            <w:vAlign w:val="center"/>
          </w:tcPr>
          <w:p>
            <w:pPr>
              <w:pStyle w:val="12"/>
            </w:pPr>
            <w:r>
              <w:t>公益林管理办法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p>
          <w:p>
            <w:pPr>
              <w:pStyle w:val="12"/>
            </w:pPr>
            <w:r>
              <w:t>不涉及</w:t>
            </w:r>
          </w:p>
        </w:tc>
        <w:tc>
          <w:tcPr>
            <w:tcW w:w="2835" w:type="dxa"/>
            <w:vAlign w:val="center"/>
          </w:tcPr>
          <w:p>
            <w:pPr>
              <w:pStyle w:val="12"/>
            </w:pPr>
          </w:p>
          <w:p>
            <w:pPr>
              <w:pStyle w:val="12"/>
            </w:pPr>
            <w:r>
              <w:t>不涉及</w:t>
            </w:r>
          </w:p>
        </w:tc>
        <w:tc>
          <w:tcPr>
            <w:tcW w:w="2551" w:type="dxa"/>
            <w:vAlign w:val="center"/>
          </w:tcPr>
          <w:p>
            <w:pPr>
              <w:pStyle w:val="12"/>
            </w:pPr>
          </w:p>
          <w:p>
            <w:pPr>
              <w:pStyle w:val="12"/>
            </w:pPr>
            <w:r>
              <w:t>不涉及</w:t>
            </w:r>
          </w:p>
        </w:tc>
        <w:tc>
          <w:tcPr>
            <w:tcW w:w="2268" w:type="dxa"/>
            <w:vAlign w:val="center"/>
          </w:tcPr>
          <w:p>
            <w:pPr>
              <w:pStyle w:val="12"/>
            </w:pPr>
            <w:r>
              <w:t>公益林管理办法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项目区群众对公益林管护工作满意度</w:t>
            </w:r>
          </w:p>
        </w:tc>
        <w:tc>
          <w:tcPr>
            <w:tcW w:w="2551" w:type="dxa"/>
            <w:vAlign w:val="center"/>
          </w:tcPr>
          <w:p>
            <w:pPr>
              <w:pStyle w:val="12"/>
            </w:pPr>
            <w:r>
              <w:t>≥90%</w:t>
            </w:r>
          </w:p>
        </w:tc>
        <w:tc>
          <w:tcPr>
            <w:tcW w:w="2268" w:type="dxa"/>
            <w:vAlign w:val="center"/>
          </w:tcPr>
          <w:p>
            <w:pPr>
              <w:pStyle w:val="12"/>
            </w:pPr>
            <w:r>
              <w:t>公益林管理办法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7、草原有害生物防治绩效目标表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防治面积</w:t>
            </w:r>
          </w:p>
        </w:tc>
        <w:tc>
          <w:tcPr>
            <w:tcW w:w="2835" w:type="dxa"/>
            <w:vAlign w:val="center"/>
          </w:tcPr>
          <w:p>
            <w:pPr>
              <w:pStyle w:val="12"/>
            </w:pPr>
            <w:r>
              <w:t>草原防治面积</w:t>
            </w:r>
          </w:p>
        </w:tc>
        <w:tc>
          <w:tcPr>
            <w:tcW w:w="2551" w:type="dxa"/>
            <w:vAlign w:val="center"/>
          </w:tcPr>
          <w:p>
            <w:pPr>
              <w:pStyle w:val="12"/>
            </w:pPr>
            <w:r>
              <w:t>44.3万亩</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防治效果</w:t>
            </w:r>
          </w:p>
        </w:tc>
        <w:tc>
          <w:tcPr>
            <w:tcW w:w="2835" w:type="dxa"/>
            <w:vAlign w:val="center"/>
          </w:tcPr>
          <w:p>
            <w:pPr>
              <w:pStyle w:val="12"/>
            </w:pPr>
            <w:r>
              <w:t>防治工作合格率</w:t>
            </w:r>
          </w:p>
        </w:tc>
        <w:tc>
          <w:tcPr>
            <w:tcW w:w="2551" w:type="dxa"/>
            <w:vAlign w:val="center"/>
          </w:tcPr>
          <w:p>
            <w:pPr>
              <w:pStyle w:val="12"/>
            </w:pPr>
            <w:r>
              <w:t>100%</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2835" w:type="dxa"/>
            <w:vAlign w:val="center"/>
          </w:tcPr>
          <w:p>
            <w:pPr>
              <w:pStyle w:val="12"/>
            </w:pPr>
            <w:r>
              <w:t>2023年完成</w:t>
            </w:r>
          </w:p>
        </w:tc>
        <w:tc>
          <w:tcPr>
            <w:tcW w:w="2551" w:type="dxa"/>
            <w:vAlign w:val="center"/>
          </w:tcPr>
          <w:p>
            <w:pPr>
              <w:pStyle w:val="12"/>
            </w:pPr>
            <w:r>
              <w:t>100%</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防治成本</w:t>
            </w:r>
          </w:p>
        </w:tc>
        <w:tc>
          <w:tcPr>
            <w:tcW w:w="2835" w:type="dxa"/>
            <w:vAlign w:val="center"/>
          </w:tcPr>
          <w:p>
            <w:pPr>
              <w:pStyle w:val="12"/>
            </w:pPr>
            <w:r>
              <w:t>防治费用</w:t>
            </w:r>
          </w:p>
        </w:tc>
        <w:tc>
          <w:tcPr>
            <w:tcW w:w="2551" w:type="dxa"/>
            <w:vAlign w:val="center"/>
          </w:tcPr>
          <w:p>
            <w:pPr>
              <w:pStyle w:val="12"/>
            </w:pPr>
            <w:r>
              <w:t>≤15万元</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成灾率</w:t>
            </w:r>
          </w:p>
        </w:tc>
        <w:tc>
          <w:tcPr>
            <w:tcW w:w="2835" w:type="dxa"/>
            <w:vAlign w:val="center"/>
          </w:tcPr>
          <w:p>
            <w:pPr>
              <w:pStyle w:val="12"/>
            </w:pPr>
            <w:r>
              <w:t>全市草原有害生物成灾率</w:t>
            </w:r>
          </w:p>
        </w:tc>
        <w:tc>
          <w:tcPr>
            <w:tcW w:w="2551" w:type="dxa"/>
            <w:vAlign w:val="center"/>
          </w:tcPr>
          <w:p>
            <w:pPr>
              <w:pStyle w:val="12"/>
            </w:pPr>
            <w:r>
              <w:t>≤9.5%</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0</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0</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0</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周边群众满意率</w:t>
            </w:r>
          </w:p>
        </w:tc>
        <w:tc>
          <w:tcPr>
            <w:tcW w:w="2835" w:type="dxa"/>
            <w:vAlign w:val="center"/>
          </w:tcPr>
          <w:p>
            <w:pPr>
              <w:pStyle w:val="12"/>
            </w:pPr>
            <w:r>
              <w:t>防治工作对当地影响</w:t>
            </w:r>
          </w:p>
        </w:tc>
        <w:tc>
          <w:tcPr>
            <w:tcW w:w="2551" w:type="dxa"/>
            <w:vAlign w:val="center"/>
          </w:tcPr>
          <w:p>
            <w:pPr>
              <w:pStyle w:val="12"/>
            </w:pPr>
            <w:r>
              <w:t>≥90%</w:t>
            </w:r>
          </w:p>
        </w:tc>
        <w:tc>
          <w:tcPr>
            <w:tcW w:w="2268" w:type="dxa"/>
            <w:vAlign w:val="center"/>
          </w:tcPr>
          <w:p>
            <w:pPr>
              <w:pStyle w:val="12"/>
            </w:pPr>
            <w:r>
              <w:t>年度工作要点</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8、创建国家森林城市巩固提升工作经费项目绩效目标表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1.完善提升创建指标，开展市级创森宣传活动5次以上，继续巩固提升创建成果，保持创建国家城市指标达标率100%。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宣传活动次数</w:t>
            </w:r>
          </w:p>
        </w:tc>
        <w:tc>
          <w:tcPr>
            <w:tcW w:w="2835" w:type="dxa"/>
            <w:vAlign w:val="center"/>
          </w:tcPr>
          <w:p>
            <w:pPr>
              <w:pStyle w:val="12"/>
            </w:pPr>
            <w:r>
              <w:t>全年开展市级创森主题宣传活动次数</w:t>
            </w:r>
          </w:p>
        </w:tc>
        <w:tc>
          <w:tcPr>
            <w:tcW w:w="2551" w:type="dxa"/>
            <w:vAlign w:val="center"/>
          </w:tcPr>
          <w:p>
            <w:pPr>
              <w:pStyle w:val="12"/>
            </w:pPr>
            <w:r>
              <w:t>≥5次</w:t>
            </w:r>
          </w:p>
        </w:tc>
        <w:tc>
          <w:tcPr>
            <w:tcW w:w="2268" w:type="dxa"/>
            <w:vAlign w:val="center"/>
          </w:tcPr>
          <w:p>
            <w:pPr>
              <w:pStyle w:val="12"/>
            </w:pPr>
            <w:r>
              <w:t>办生字[2022]43号、冀绿字[2020]1号、GBT37342-2019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创建指标达标率</w:t>
            </w:r>
          </w:p>
        </w:tc>
        <w:tc>
          <w:tcPr>
            <w:tcW w:w="2835" w:type="dxa"/>
            <w:vAlign w:val="center"/>
          </w:tcPr>
          <w:p>
            <w:pPr>
              <w:pStyle w:val="12"/>
            </w:pPr>
            <w:r>
              <w:t>创建国家森林城市指标达标数量/总指标数量。</w:t>
            </w:r>
          </w:p>
        </w:tc>
        <w:tc>
          <w:tcPr>
            <w:tcW w:w="2551" w:type="dxa"/>
            <w:vAlign w:val="center"/>
          </w:tcPr>
          <w:p>
            <w:pPr>
              <w:pStyle w:val="12"/>
            </w:pPr>
            <w:r>
              <w:t>100%</w:t>
            </w:r>
          </w:p>
        </w:tc>
        <w:tc>
          <w:tcPr>
            <w:tcW w:w="2268" w:type="dxa"/>
            <w:vAlign w:val="center"/>
          </w:tcPr>
          <w:p>
            <w:pPr>
              <w:pStyle w:val="12"/>
            </w:pPr>
            <w:r>
              <w:t>办生字[2022]43号、冀绿字[2020]1号、GBT37342-2019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12月前将指标提升情况上报国家局</w:t>
            </w:r>
          </w:p>
        </w:tc>
        <w:tc>
          <w:tcPr>
            <w:tcW w:w="2551" w:type="dxa"/>
            <w:vAlign w:val="center"/>
          </w:tcPr>
          <w:p>
            <w:pPr>
              <w:pStyle w:val="12"/>
            </w:pPr>
            <w:r>
              <w:t>2023年12月底前</w:t>
            </w:r>
          </w:p>
        </w:tc>
        <w:tc>
          <w:tcPr>
            <w:tcW w:w="2268" w:type="dxa"/>
            <w:vAlign w:val="center"/>
          </w:tcPr>
          <w:p>
            <w:pPr>
              <w:pStyle w:val="12"/>
            </w:pPr>
            <w:r>
              <w:t>办生字[2022]43号、冀绿字[2020]1号、GBT37342-2019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工作成本</w:t>
            </w:r>
          </w:p>
        </w:tc>
        <w:tc>
          <w:tcPr>
            <w:tcW w:w="2835" w:type="dxa"/>
            <w:vAlign w:val="center"/>
          </w:tcPr>
          <w:p>
            <w:pPr>
              <w:pStyle w:val="12"/>
            </w:pPr>
            <w:r>
              <w:t>开展创森巩固提升工作成本，主要包括培训费2万元，关注森林活动经费10万元，宣传费16万元，其他费用等2万。</w:t>
            </w:r>
          </w:p>
        </w:tc>
        <w:tc>
          <w:tcPr>
            <w:tcW w:w="2551" w:type="dxa"/>
            <w:vAlign w:val="center"/>
          </w:tcPr>
          <w:p>
            <w:pPr>
              <w:pStyle w:val="12"/>
            </w:pPr>
            <w:r>
              <w:t>≤30万元</w:t>
            </w:r>
          </w:p>
        </w:tc>
        <w:tc>
          <w:tcPr>
            <w:tcW w:w="2268" w:type="dxa"/>
            <w:vAlign w:val="center"/>
          </w:tcPr>
          <w:p>
            <w:pPr>
              <w:pStyle w:val="12"/>
            </w:pPr>
            <w:r>
              <w:t>办生字[2022]43号、冀绿字[2020]1号、GBT37342-2019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产值增长率</w:t>
            </w:r>
          </w:p>
        </w:tc>
        <w:tc>
          <w:tcPr>
            <w:tcW w:w="2835" w:type="dxa"/>
            <w:vAlign w:val="center"/>
          </w:tcPr>
          <w:p>
            <w:pPr>
              <w:pStyle w:val="12"/>
            </w:pPr>
            <w:r>
              <w:t>林业生态产业产值较2022年增长</w:t>
            </w:r>
          </w:p>
        </w:tc>
        <w:tc>
          <w:tcPr>
            <w:tcW w:w="2551" w:type="dxa"/>
            <w:vAlign w:val="center"/>
          </w:tcPr>
          <w:p>
            <w:pPr>
              <w:pStyle w:val="12"/>
            </w:pPr>
            <w:r>
              <w:t>≥1%</w:t>
            </w:r>
          </w:p>
        </w:tc>
        <w:tc>
          <w:tcPr>
            <w:tcW w:w="2268" w:type="dxa"/>
            <w:vAlign w:val="center"/>
          </w:tcPr>
          <w:p>
            <w:pPr>
              <w:pStyle w:val="12"/>
            </w:pPr>
            <w:r>
              <w:t>办生字[2022]43号、冀绿字[2020]1号、GBT37342-2019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公众支持率</w:t>
            </w:r>
          </w:p>
        </w:tc>
        <w:tc>
          <w:tcPr>
            <w:tcW w:w="2835" w:type="dxa"/>
            <w:vAlign w:val="center"/>
          </w:tcPr>
          <w:p>
            <w:pPr>
              <w:pStyle w:val="12"/>
            </w:pPr>
            <w:r>
              <w:t>支持创建国家森林城市的公众数量占比</w:t>
            </w:r>
          </w:p>
        </w:tc>
        <w:tc>
          <w:tcPr>
            <w:tcW w:w="2551" w:type="dxa"/>
            <w:vAlign w:val="center"/>
          </w:tcPr>
          <w:p>
            <w:pPr>
              <w:pStyle w:val="12"/>
            </w:pPr>
            <w:r>
              <w:t>≥90%</w:t>
            </w:r>
          </w:p>
        </w:tc>
        <w:tc>
          <w:tcPr>
            <w:tcW w:w="2268" w:type="dxa"/>
            <w:vAlign w:val="center"/>
          </w:tcPr>
          <w:p>
            <w:pPr>
              <w:pStyle w:val="12"/>
            </w:pPr>
            <w:r>
              <w:t>办生字[2022]43号、冀绿字[2020]1号、GBT37342-2019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林木覆盖率</w:t>
            </w:r>
          </w:p>
        </w:tc>
        <w:tc>
          <w:tcPr>
            <w:tcW w:w="2835" w:type="dxa"/>
            <w:vAlign w:val="center"/>
          </w:tcPr>
          <w:p>
            <w:pPr>
              <w:pStyle w:val="12"/>
            </w:pPr>
            <w:r>
              <w:t>保持邢台市林木覆盖率</w:t>
            </w:r>
          </w:p>
        </w:tc>
        <w:tc>
          <w:tcPr>
            <w:tcW w:w="2551" w:type="dxa"/>
            <w:vAlign w:val="center"/>
          </w:tcPr>
          <w:p>
            <w:pPr>
              <w:pStyle w:val="12"/>
            </w:pPr>
            <w:r>
              <w:t>≥30%</w:t>
            </w:r>
          </w:p>
        </w:tc>
        <w:tc>
          <w:tcPr>
            <w:tcW w:w="2268" w:type="dxa"/>
            <w:vAlign w:val="center"/>
          </w:tcPr>
          <w:p>
            <w:pPr>
              <w:pStyle w:val="12"/>
            </w:pPr>
            <w:r>
              <w:t>办生字[2022]43号、冀绿字[2020]1号、GBT37342-2019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指标持续达标</w:t>
            </w:r>
          </w:p>
        </w:tc>
        <w:tc>
          <w:tcPr>
            <w:tcW w:w="2835" w:type="dxa"/>
            <w:vAlign w:val="center"/>
          </w:tcPr>
          <w:p>
            <w:pPr>
              <w:pStyle w:val="12"/>
            </w:pPr>
            <w:r>
              <w:t>保持所有创建指标达标率</w:t>
            </w:r>
          </w:p>
        </w:tc>
        <w:tc>
          <w:tcPr>
            <w:tcW w:w="2551" w:type="dxa"/>
            <w:vAlign w:val="center"/>
          </w:tcPr>
          <w:p>
            <w:pPr>
              <w:pStyle w:val="12"/>
            </w:pPr>
            <w:r>
              <w:t>100%</w:t>
            </w:r>
          </w:p>
        </w:tc>
        <w:tc>
          <w:tcPr>
            <w:tcW w:w="2268" w:type="dxa"/>
            <w:vAlign w:val="center"/>
          </w:tcPr>
          <w:p>
            <w:pPr>
              <w:pStyle w:val="12"/>
            </w:pPr>
            <w:r>
              <w:t>办生字[2022]43号、冀绿字[2020]1号、GBT37342-2019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公众对创建国家森林城市满意率</w:t>
            </w:r>
          </w:p>
        </w:tc>
        <w:tc>
          <w:tcPr>
            <w:tcW w:w="2551" w:type="dxa"/>
            <w:vAlign w:val="center"/>
          </w:tcPr>
          <w:p>
            <w:pPr>
              <w:pStyle w:val="12"/>
            </w:pPr>
            <w:r>
              <w:t>≥90%</w:t>
            </w:r>
          </w:p>
        </w:tc>
        <w:tc>
          <w:tcPr>
            <w:tcW w:w="2268" w:type="dxa"/>
            <w:vAlign w:val="center"/>
          </w:tcPr>
          <w:p>
            <w:pPr>
              <w:pStyle w:val="12"/>
            </w:pPr>
            <w:r>
              <w:t>办生字[2022]43号、冀绿字[2020]1号、GBT37342-2019</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9、核桃林药复合经营模式示范与推广绩效目标表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1.开展示范点建设及辐射推广，带动林下种植产业发展。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建设任务量</w:t>
            </w:r>
          </w:p>
        </w:tc>
        <w:tc>
          <w:tcPr>
            <w:tcW w:w="2835" w:type="dxa"/>
            <w:vAlign w:val="center"/>
          </w:tcPr>
          <w:p>
            <w:pPr>
              <w:pStyle w:val="12"/>
            </w:pPr>
            <w:r>
              <w:t>项目区示范点建设300亩，辐射推广1000亩</w:t>
            </w:r>
          </w:p>
        </w:tc>
        <w:tc>
          <w:tcPr>
            <w:tcW w:w="2551" w:type="dxa"/>
            <w:vAlign w:val="center"/>
          </w:tcPr>
          <w:p>
            <w:pPr>
              <w:pStyle w:val="12"/>
            </w:pPr>
            <w:r>
              <w:t>≥1300亩</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种苗标准</w:t>
            </w:r>
          </w:p>
        </w:tc>
        <w:tc>
          <w:tcPr>
            <w:tcW w:w="2835" w:type="dxa"/>
            <w:vAlign w:val="center"/>
          </w:tcPr>
          <w:p>
            <w:pPr>
              <w:pStyle w:val="12"/>
            </w:pPr>
            <w:r>
              <w:t>种子饱满，出芽率高；移栽苗健壮</w:t>
            </w:r>
          </w:p>
        </w:tc>
        <w:tc>
          <w:tcPr>
            <w:tcW w:w="2551" w:type="dxa"/>
            <w:vAlign w:val="center"/>
          </w:tcPr>
          <w:p>
            <w:pPr>
              <w:pStyle w:val="12"/>
            </w:pPr>
            <w:r>
              <w:t>≥85%</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当期任务完成率</w:t>
            </w:r>
          </w:p>
        </w:tc>
        <w:tc>
          <w:tcPr>
            <w:tcW w:w="2835" w:type="dxa"/>
            <w:vAlign w:val="center"/>
          </w:tcPr>
          <w:p>
            <w:pPr>
              <w:pStyle w:val="12"/>
            </w:pPr>
            <w:r>
              <w:t>根据实施方案，按照不同药材种植规律按时完成各项工作任务</w:t>
            </w:r>
          </w:p>
        </w:tc>
        <w:tc>
          <w:tcPr>
            <w:tcW w:w="2551" w:type="dxa"/>
            <w:vAlign w:val="center"/>
          </w:tcPr>
          <w:p>
            <w:pPr>
              <w:pStyle w:val="12"/>
            </w:pPr>
            <w:r>
              <w:t>100%</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财政补助标准</w:t>
            </w:r>
          </w:p>
        </w:tc>
        <w:tc>
          <w:tcPr>
            <w:tcW w:w="2835" w:type="dxa"/>
            <w:vAlign w:val="center"/>
          </w:tcPr>
          <w:p>
            <w:pPr>
              <w:pStyle w:val="12"/>
            </w:pPr>
            <w:r>
              <w:t>根据示范区建设要求，省级财政补助结转资金9.202万元用于购买种苗、肥料、农资；印刷资料、培训等</w:t>
            </w:r>
          </w:p>
        </w:tc>
        <w:tc>
          <w:tcPr>
            <w:tcW w:w="2551" w:type="dxa"/>
            <w:vAlign w:val="center"/>
          </w:tcPr>
          <w:p>
            <w:pPr>
              <w:pStyle w:val="12"/>
            </w:pPr>
            <w:r>
              <w:t>≤9.2万元</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示范、推广区增收</w:t>
            </w:r>
          </w:p>
        </w:tc>
        <w:tc>
          <w:tcPr>
            <w:tcW w:w="2835" w:type="dxa"/>
            <w:vAlign w:val="center"/>
          </w:tcPr>
          <w:p>
            <w:pPr>
              <w:pStyle w:val="12"/>
            </w:pPr>
            <w:r>
              <w:t>带动示范区、推广辐射区林果农增加收入</w:t>
            </w:r>
          </w:p>
        </w:tc>
        <w:tc>
          <w:tcPr>
            <w:tcW w:w="2551" w:type="dxa"/>
            <w:vAlign w:val="center"/>
          </w:tcPr>
          <w:p>
            <w:pPr>
              <w:pStyle w:val="12"/>
            </w:pPr>
            <w:r>
              <w:t>≥5%</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发展林下产业</w:t>
            </w:r>
          </w:p>
        </w:tc>
        <w:tc>
          <w:tcPr>
            <w:tcW w:w="2835" w:type="dxa"/>
            <w:vAlign w:val="center"/>
          </w:tcPr>
          <w:p>
            <w:pPr>
              <w:pStyle w:val="12"/>
            </w:pPr>
            <w:r>
              <w:t>带动林下种植产业，增加示范区就业率</w:t>
            </w:r>
          </w:p>
        </w:tc>
        <w:tc>
          <w:tcPr>
            <w:tcW w:w="2551" w:type="dxa"/>
            <w:vAlign w:val="center"/>
          </w:tcPr>
          <w:p>
            <w:pPr>
              <w:pStyle w:val="12"/>
            </w:pPr>
            <w:r>
              <w:t>≥80%</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增加植被覆盖率</w:t>
            </w:r>
          </w:p>
        </w:tc>
        <w:tc>
          <w:tcPr>
            <w:tcW w:w="2835" w:type="dxa"/>
            <w:vAlign w:val="center"/>
          </w:tcPr>
          <w:p>
            <w:pPr>
              <w:pStyle w:val="12"/>
            </w:pPr>
            <w:r>
              <w:t>减少水土流失，增加植被覆盖率，涵养水源</w:t>
            </w:r>
          </w:p>
        </w:tc>
        <w:tc>
          <w:tcPr>
            <w:tcW w:w="2551" w:type="dxa"/>
            <w:vAlign w:val="center"/>
          </w:tcPr>
          <w:p>
            <w:pPr>
              <w:pStyle w:val="12"/>
            </w:pPr>
            <w:r>
              <w:t>≥80%</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促进当地林下产业发展</w:t>
            </w:r>
          </w:p>
        </w:tc>
        <w:tc>
          <w:tcPr>
            <w:tcW w:w="2835" w:type="dxa"/>
            <w:vAlign w:val="center"/>
          </w:tcPr>
          <w:p>
            <w:pPr>
              <w:pStyle w:val="12"/>
            </w:pPr>
            <w:r>
              <w:t>发展林下经济，促进林业可持续发展</w:t>
            </w:r>
          </w:p>
        </w:tc>
        <w:tc>
          <w:tcPr>
            <w:tcW w:w="2551" w:type="dxa"/>
            <w:vAlign w:val="center"/>
          </w:tcPr>
          <w:p>
            <w:pPr>
              <w:pStyle w:val="12"/>
            </w:pPr>
            <w:r>
              <w:t>≥80%</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当地群众满意度</w:t>
            </w:r>
          </w:p>
        </w:tc>
        <w:tc>
          <w:tcPr>
            <w:tcW w:w="2551" w:type="dxa"/>
            <w:vAlign w:val="center"/>
          </w:tcPr>
          <w:p>
            <w:pPr>
              <w:pStyle w:val="12"/>
            </w:pPr>
            <w:r>
              <w:t>≥90%</w:t>
            </w:r>
          </w:p>
        </w:tc>
        <w:tc>
          <w:tcPr>
            <w:tcW w:w="2268" w:type="dxa"/>
            <w:vAlign w:val="center"/>
          </w:tcPr>
          <w:p>
            <w:pPr>
              <w:pStyle w:val="12"/>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10、冀财教【2022】137号关于提前下达2023年中央三区科技人才支持计划预算的通知-中央三区科技人才支持计划补助资金（本级）绩效目标表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技术培训场次</w:t>
            </w:r>
          </w:p>
        </w:tc>
        <w:tc>
          <w:tcPr>
            <w:tcW w:w="2835" w:type="dxa"/>
            <w:vAlign w:val="center"/>
          </w:tcPr>
          <w:p>
            <w:pPr>
              <w:pStyle w:val="12"/>
            </w:pPr>
            <w:r>
              <w:t>开展技术培训场次250次以上</w:t>
            </w:r>
          </w:p>
        </w:tc>
        <w:tc>
          <w:tcPr>
            <w:tcW w:w="2551" w:type="dxa"/>
            <w:vAlign w:val="center"/>
          </w:tcPr>
          <w:p>
            <w:pPr>
              <w:pStyle w:val="12"/>
            </w:pPr>
            <w:r>
              <w:t>≥250次</w:t>
            </w:r>
          </w:p>
        </w:tc>
        <w:tc>
          <w:tcPr>
            <w:tcW w:w="2268" w:type="dxa"/>
            <w:vAlign w:val="center"/>
          </w:tcPr>
          <w:p>
            <w:pPr>
              <w:pStyle w:val="12"/>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培训满意度</w:t>
            </w:r>
          </w:p>
        </w:tc>
        <w:tc>
          <w:tcPr>
            <w:tcW w:w="2835" w:type="dxa"/>
            <w:vAlign w:val="center"/>
          </w:tcPr>
          <w:p>
            <w:pPr>
              <w:pStyle w:val="12"/>
            </w:pPr>
            <w:r>
              <w:t>受援单位培训满意度90%以上</w:t>
            </w:r>
          </w:p>
        </w:tc>
        <w:tc>
          <w:tcPr>
            <w:tcW w:w="2551" w:type="dxa"/>
            <w:vAlign w:val="center"/>
          </w:tcPr>
          <w:p>
            <w:pPr>
              <w:pStyle w:val="12"/>
            </w:pPr>
            <w:r>
              <w:t>≥90%</w:t>
            </w:r>
          </w:p>
        </w:tc>
        <w:tc>
          <w:tcPr>
            <w:tcW w:w="2268" w:type="dxa"/>
            <w:vAlign w:val="center"/>
          </w:tcPr>
          <w:p>
            <w:pPr>
              <w:pStyle w:val="12"/>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服务时间</w:t>
            </w:r>
          </w:p>
        </w:tc>
        <w:tc>
          <w:tcPr>
            <w:tcW w:w="2835" w:type="dxa"/>
            <w:vAlign w:val="center"/>
          </w:tcPr>
          <w:p>
            <w:pPr>
              <w:pStyle w:val="12"/>
            </w:pPr>
            <w:r>
              <w:t>服务时间2023年全年</w:t>
            </w:r>
          </w:p>
        </w:tc>
        <w:tc>
          <w:tcPr>
            <w:tcW w:w="2551" w:type="dxa"/>
            <w:vAlign w:val="center"/>
          </w:tcPr>
          <w:p>
            <w:pPr>
              <w:pStyle w:val="12"/>
            </w:pPr>
            <w:r>
              <w:t>12月</w:t>
            </w:r>
          </w:p>
        </w:tc>
        <w:tc>
          <w:tcPr>
            <w:tcW w:w="2268" w:type="dxa"/>
            <w:vAlign w:val="center"/>
          </w:tcPr>
          <w:p>
            <w:pPr>
              <w:pStyle w:val="12"/>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技术支持工作成本</w:t>
            </w:r>
          </w:p>
        </w:tc>
        <w:tc>
          <w:tcPr>
            <w:tcW w:w="2835" w:type="dxa"/>
            <w:vAlign w:val="center"/>
          </w:tcPr>
          <w:p>
            <w:pPr>
              <w:pStyle w:val="12"/>
            </w:pPr>
            <w:r>
              <w:t>服务期间用于差旅费，农资等控制在15万元内</w:t>
            </w:r>
          </w:p>
        </w:tc>
        <w:tc>
          <w:tcPr>
            <w:tcW w:w="2551" w:type="dxa"/>
            <w:vAlign w:val="center"/>
          </w:tcPr>
          <w:p>
            <w:pPr>
              <w:pStyle w:val="12"/>
            </w:pPr>
            <w:r>
              <w:t>≤15万元</w:t>
            </w:r>
          </w:p>
        </w:tc>
        <w:tc>
          <w:tcPr>
            <w:tcW w:w="2268" w:type="dxa"/>
            <w:vAlign w:val="center"/>
          </w:tcPr>
          <w:p>
            <w:pPr>
              <w:pStyle w:val="12"/>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帮助受援单位经济收入增加</w:t>
            </w:r>
          </w:p>
        </w:tc>
        <w:tc>
          <w:tcPr>
            <w:tcW w:w="2835" w:type="dxa"/>
            <w:vAlign w:val="center"/>
          </w:tcPr>
          <w:p>
            <w:pPr>
              <w:pStyle w:val="12"/>
            </w:pPr>
            <w:r>
              <w:t>通过技术服务促进受援单位林果产值收入增加5%以上</w:t>
            </w:r>
          </w:p>
        </w:tc>
        <w:tc>
          <w:tcPr>
            <w:tcW w:w="2551" w:type="dxa"/>
            <w:vAlign w:val="center"/>
          </w:tcPr>
          <w:p>
            <w:pPr>
              <w:pStyle w:val="12"/>
            </w:pPr>
            <w:r>
              <w:t>≥5%</w:t>
            </w:r>
          </w:p>
        </w:tc>
        <w:tc>
          <w:tcPr>
            <w:tcW w:w="2268" w:type="dxa"/>
            <w:vAlign w:val="center"/>
          </w:tcPr>
          <w:p>
            <w:pPr>
              <w:pStyle w:val="12"/>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技术普及率</w:t>
            </w:r>
          </w:p>
        </w:tc>
        <w:tc>
          <w:tcPr>
            <w:tcW w:w="2835" w:type="dxa"/>
            <w:vAlign w:val="center"/>
          </w:tcPr>
          <w:p>
            <w:pPr>
              <w:pStyle w:val="12"/>
            </w:pPr>
            <w:r>
              <w:t>通过技术帮扶，使受援单位技术普及率达到80%以上</w:t>
            </w:r>
          </w:p>
        </w:tc>
        <w:tc>
          <w:tcPr>
            <w:tcW w:w="2551" w:type="dxa"/>
            <w:vAlign w:val="center"/>
          </w:tcPr>
          <w:p>
            <w:pPr>
              <w:pStyle w:val="12"/>
            </w:pPr>
            <w:r>
              <w:t>≥80%</w:t>
            </w:r>
          </w:p>
        </w:tc>
        <w:tc>
          <w:tcPr>
            <w:tcW w:w="2268" w:type="dxa"/>
            <w:vAlign w:val="center"/>
          </w:tcPr>
          <w:p>
            <w:pPr>
              <w:pStyle w:val="12"/>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林果抚育管理</w:t>
            </w:r>
          </w:p>
        </w:tc>
        <w:tc>
          <w:tcPr>
            <w:tcW w:w="2835" w:type="dxa"/>
            <w:vAlign w:val="center"/>
          </w:tcPr>
          <w:p>
            <w:pPr>
              <w:pStyle w:val="12"/>
            </w:pPr>
            <w:r>
              <w:t>受援单位林果种植面积保存率80%以上</w:t>
            </w:r>
          </w:p>
        </w:tc>
        <w:tc>
          <w:tcPr>
            <w:tcW w:w="2551" w:type="dxa"/>
            <w:vAlign w:val="center"/>
          </w:tcPr>
          <w:p>
            <w:pPr>
              <w:pStyle w:val="12"/>
            </w:pPr>
            <w:r>
              <w:t>≥80%</w:t>
            </w:r>
          </w:p>
        </w:tc>
        <w:tc>
          <w:tcPr>
            <w:tcW w:w="2268" w:type="dxa"/>
            <w:vAlign w:val="center"/>
          </w:tcPr>
          <w:p>
            <w:pPr>
              <w:pStyle w:val="12"/>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0</w:t>
            </w:r>
          </w:p>
        </w:tc>
        <w:tc>
          <w:tcPr>
            <w:tcW w:w="2268" w:type="dxa"/>
            <w:vAlign w:val="center"/>
          </w:tcPr>
          <w:p>
            <w:pPr>
              <w:pStyle w:val="12"/>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服务协议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11、冀财教【2022】165号关于提前下达2023年支持市县科技创新和科学普及专项资金预算的通知-“三区”科技人才支持科技人员专项选派经费（本级）绩效目标表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技术培训场次</w:t>
            </w:r>
          </w:p>
        </w:tc>
        <w:tc>
          <w:tcPr>
            <w:tcW w:w="2835" w:type="dxa"/>
            <w:vAlign w:val="center"/>
          </w:tcPr>
          <w:p>
            <w:pPr>
              <w:pStyle w:val="12"/>
            </w:pPr>
            <w:r>
              <w:t>开展技术培训场次250次以上</w:t>
            </w:r>
          </w:p>
        </w:tc>
        <w:tc>
          <w:tcPr>
            <w:tcW w:w="2551" w:type="dxa"/>
            <w:vAlign w:val="center"/>
          </w:tcPr>
          <w:p>
            <w:pPr>
              <w:pStyle w:val="12"/>
            </w:pPr>
            <w:r>
              <w:t>≥250次</w:t>
            </w:r>
          </w:p>
        </w:tc>
        <w:tc>
          <w:tcPr>
            <w:tcW w:w="2268" w:type="dxa"/>
            <w:vAlign w:val="center"/>
          </w:tcPr>
          <w:p>
            <w:pPr>
              <w:pStyle w:val="12"/>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培训满意度</w:t>
            </w:r>
          </w:p>
        </w:tc>
        <w:tc>
          <w:tcPr>
            <w:tcW w:w="2835" w:type="dxa"/>
            <w:vAlign w:val="center"/>
          </w:tcPr>
          <w:p>
            <w:pPr>
              <w:pStyle w:val="12"/>
            </w:pPr>
            <w:r>
              <w:t>受援单位培训满意度90%以上</w:t>
            </w:r>
          </w:p>
        </w:tc>
        <w:tc>
          <w:tcPr>
            <w:tcW w:w="2551" w:type="dxa"/>
            <w:vAlign w:val="center"/>
          </w:tcPr>
          <w:p>
            <w:pPr>
              <w:pStyle w:val="12"/>
            </w:pPr>
            <w:r>
              <w:t>≥90%</w:t>
            </w:r>
          </w:p>
        </w:tc>
        <w:tc>
          <w:tcPr>
            <w:tcW w:w="2268" w:type="dxa"/>
            <w:vAlign w:val="center"/>
          </w:tcPr>
          <w:p>
            <w:pPr>
              <w:pStyle w:val="12"/>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服务时间</w:t>
            </w:r>
          </w:p>
        </w:tc>
        <w:tc>
          <w:tcPr>
            <w:tcW w:w="2835" w:type="dxa"/>
            <w:vAlign w:val="center"/>
          </w:tcPr>
          <w:p>
            <w:pPr>
              <w:pStyle w:val="12"/>
            </w:pPr>
            <w:r>
              <w:t>服务时间2023年全年</w:t>
            </w:r>
          </w:p>
        </w:tc>
        <w:tc>
          <w:tcPr>
            <w:tcW w:w="2551" w:type="dxa"/>
            <w:vAlign w:val="center"/>
          </w:tcPr>
          <w:p>
            <w:pPr>
              <w:pStyle w:val="12"/>
            </w:pPr>
            <w:r>
              <w:t>12月</w:t>
            </w:r>
          </w:p>
        </w:tc>
        <w:tc>
          <w:tcPr>
            <w:tcW w:w="2268" w:type="dxa"/>
            <w:vAlign w:val="center"/>
          </w:tcPr>
          <w:p>
            <w:pPr>
              <w:pStyle w:val="12"/>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技术支持工作成本</w:t>
            </w:r>
          </w:p>
        </w:tc>
        <w:tc>
          <w:tcPr>
            <w:tcW w:w="2835" w:type="dxa"/>
            <w:vAlign w:val="center"/>
          </w:tcPr>
          <w:p>
            <w:pPr>
              <w:pStyle w:val="12"/>
            </w:pPr>
            <w:r>
              <w:t>服务期间用于差旅费，农资等控制在15万元内</w:t>
            </w:r>
          </w:p>
        </w:tc>
        <w:tc>
          <w:tcPr>
            <w:tcW w:w="2551" w:type="dxa"/>
            <w:vAlign w:val="center"/>
          </w:tcPr>
          <w:p>
            <w:pPr>
              <w:pStyle w:val="12"/>
            </w:pPr>
            <w:r>
              <w:t>≤15万元</w:t>
            </w:r>
          </w:p>
        </w:tc>
        <w:tc>
          <w:tcPr>
            <w:tcW w:w="2268" w:type="dxa"/>
            <w:vAlign w:val="center"/>
          </w:tcPr>
          <w:p>
            <w:pPr>
              <w:pStyle w:val="12"/>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帮助受援单位经济收入增加</w:t>
            </w:r>
          </w:p>
        </w:tc>
        <w:tc>
          <w:tcPr>
            <w:tcW w:w="2835" w:type="dxa"/>
            <w:vAlign w:val="center"/>
          </w:tcPr>
          <w:p>
            <w:pPr>
              <w:pStyle w:val="12"/>
            </w:pPr>
            <w:r>
              <w:t>通过技术服务促进受援单位林果产值收入增加5%以上</w:t>
            </w:r>
          </w:p>
        </w:tc>
        <w:tc>
          <w:tcPr>
            <w:tcW w:w="2551" w:type="dxa"/>
            <w:vAlign w:val="center"/>
          </w:tcPr>
          <w:p>
            <w:pPr>
              <w:pStyle w:val="12"/>
            </w:pPr>
            <w:r>
              <w:t>≥5%</w:t>
            </w:r>
          </w:p>
        </w:tc>
        <w:tc>
          <w:tcPr>
            <w:tcW w:w="2268" w:type="dxa"/>
            <w:vAlign w:val="center"/>
          </w:tcPr>
          <w:p>
            <w:pPr>
              <w:pStyle w:val="12"/>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技术普及率</w:t>
            </w:r>
          </w:p>
        </w:tc>
        <w:tc>
          <w:tcPr>
            <w:tcW w:w="2835" w:type="dxa"/>
            <w:vAlign w:val="center"/>
          </w:tcPr>
          <w:p>
            <w:pPr>
              <w:pStyle w:val="12"/>
            </w:pPr>
            <w:r>
              <w:t>通过技术帮扶，使受援单位技术普及率达到80%以上</w:t>
            </w:r>
          </w:p>
        </w:tc>
        <w:tc>
          <w:tcPr>
            <w:tcW w:w="2551" w:type="dxa"/>
            <w:vAlign w:val="center"/>
          </w:tcPr>
          <w:p>
            <w:pPr>
              <w:pStyle w:val="12"/>
            </w:pPr>
            <w:r>
              <w:t>≥80%</w:t>
            </w:r>
          </w:p>
        </w:tc>
        <w:tc>
          <w:tcPr>
            <w:tcW w:w="2268" w:type="dxa"/>
            <w:vAlign w:val="center"/>
          </w:tcPr>
          <w:p>
            <w:pPr>
              <w:pStyle w:val="12"/>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林果抚育管理</w:t>
            </w:r>
          </w:p>
        </w:tc>
        <w:tc>
          <w:tcPr>
            <w:tcW w:w="2835" w:type="dxa"/>
            <w:vAlign w:val="center"/>
          </w:tcPr>
          <w:p>
            <w:pPr>
              <w:pStyle w:val="12"/>
            </w:pPr>
            <w:r>
              <w:t>受援单位林果种植面积保存率80%以上</w:t>
            </w:r>
          </w:p>
        </w:tc>
        <w:tc>
          <w:tcPr>
            <w:tcW w:w="2551" w:type="dxa"/>
            <w:vAlign w:val="center"/>
          </w:tcPr>
          <w:p>
            <w:pPr>
              <w:pStyle w:val="12"/>
            </w:pPr>
            <w:r>
              <w:t>≥80%</w:t>
            </w:r>
          </w:p>
        </w:tc>
        <w:tc>
          <w:tcPr>
            <w:tcW w:w="2268" w:type="dxa"/>
            <w:vAlign w:val="center"/>
          </w:tcPr>
          <w:p>
            <w:pPr>
              <w:pStyle w:val="12"/>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0</w:t>
            </w:r>
          </w:p>
        </w:tc>
        <w:tc>
          <w:tcPr>
            <w:tcW w:w="2268" w:type="dxa"/>
            <w:vAlign w:val="center"/>
          </w:tcPr>
          <w:p>
            <w:pPr>
              <w:pStyle w:val="12"/>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服务协议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12、林草外来入侵物种普查第二阶段工作经费绩效目标表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1.完成全市20县（市、区）业务指导、数据汇总整理、专家评审鉴定等工作，完成踏查面积45.2万亩，建立1个外来入侵物种清单，保护本地林草物种资源。</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县市区数量</w:t>
            </w:r>
          </w:p>
        </w:tc>
        <w:tc>
          <w:tcPr>
            <w:tcW w:w="2835" w:type="dxa"/>
            <w:vAlign w:val="center"/>
          </w:tcPr>
          <w:p>
            <w:pPr>
              <w:pStyle w:val="12"/>
            </w:pPr>
            <w:r>
              <w:t>完成外来入侵物种踏查县市区数量</w:t>
            </w:r>
          </w:p>
        </w:tc>
        <w:tc>
          <w:tcPr>
            <w:tcW w:w="2551" w:type="dxa"/>
            <w:vAlign w:val="center"/>
          </w:tcPr>
          <w:p>
            <w:pPr>
              <w:pStyle w:val="12"/>
            </w:pPr>
            <w:r>
              <w:t>20个</w:t>
            </w:r>
          </w:p>
        </w:tc>
        <w:tc>
          <w:tcPr>
            <w:tcW w:w="2268" w:type="dxa"/>
            <w:vAlign w:val="center"/>
          </w:tcPr>
          <w:p>
            <w:pPr>
              <w:pStyle w:val="12"/>
            </w:pPr>
            <w:r>
              <w:t>林草外来入侵物种普查工作方案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成果质量</w:t>
            </w:r>
          </w:p>
        </w:tc>
        <w:tc>
          <w:tcPr>
            <w:tcW w:w="2835" w:type="dxa"/>
            <w:vAlign w:val="center"/>
          </w:tcPr>
          <w:p>
            <w:pPr>
              <w:pStyle w:val="12"/>
            </w:pPr>
            <w:r>
              <w:t>采集外来入侵物种信息符合工作要求数/总信息数</w:t>
            </w:r>
          </w:p>
        </w:tc>
        <w:tc>
          <w:tcPr>
            <w:tcW w:w="2551" w:type="dxa"/>
            <w:vAlign w:val="center"/>
          </w:tcPr>
          <w:p>
            <w:pPr>
              <w:pStyle w:val="12"/>
            </w:pPr>
            <w:r>
              <w:t>100%</w:t>
            </w:r>
          </w:p>
        </w:tc>
        <w:tc>
          <w:tcPr>
            <w:tcW w:w="2268" w:type="dxa"/>
            <w:vAlign w:val="center"/>
          </w:tcPr>
          <w:p>
            <w:pPr>
              <w:pStyle w:val="12"/>
            </w:pPr>
            <w:r>
              <w:t>林草外来入侵物种普查工作方案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工作时限</w:t>
            </w:r>
          </w:p>
        </w:tc>
        <w:tc>
          <w:tcPr>
            <w:tcW w:w="2835" w:type="dxa"/>
            <w:vAlign w:val="center"/>
          </w:tcPr>
          <w:p>
            <w:pPr>
              <w:pStyle w:val="12"/>
            </w:pPr>
            <w:r>
              <w:t>根据省局要求完成本年度林草外来入侵普查踏查、标本制作等工作</w:t>
            </w:r>
          </w:p>
        </w:tc>
        <w:tc>
          <w:tcPr>
            <w:tcW w:w="2551" w:type="dxa"/>
            <w:vAlign w:val="center"/>
          </w:tcPr>
          <w:p>
            <w:pPr>
              <w:pStyle w:val="12"/>
            </w:pPr>
            <w:r>
              <w:t>2023年12月底前</w:t>
            </w:r>
          </w:p>
        </w:tc>
        <w:tc>
          <w:tcPr>
            <w:tcW w:w="2268" w:type="dxa"/>
            <w:vAlign w:val="center"/>
          </w:tcPr>
          <w:p>
            <w:pPr>
              <w:pStyle w:val="12"/>
            </w:pPr>
            <w:r>
              <w:t>林草外来入侵物种普查工作方案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普查工作成本</w:t>
            </w:r>
          </w:p>
        </w:tc>
        <w:tc>
          <w:tcPr>
            <w:tcW w:w="2835" w:type="dxa"/>
            <w:vAlign w:val="center"/>
          </w:tcPr>
          <w:p>
            <w:pPr>
              <w:pStyle w:val="12"/>
            </w:pPr>
            <w:r>
              <w:t>每个县市区外来入侵物种踏查平均成本</w:t>
            </w:r>
          </w:p>
        </w:tc>
        <w:tc>
          <w:tcPr>
            <w:tcW w:w="2551" w:type="dxa"/>
            <w:vAlign w:val="center"/>
          </w:tcPr>
          <w:p>
            <w:pPr>
              <w:pStyle w:val="12"/>
            </w:pPr>
            <w:r>
              <w:t>≤1.9万元</w:t>
            </w:r>
          </w:p>
        </w:tc>
        <w:tc>
          <w:tcPr>
            <w:tcW w:w="2268" w:type="dxa"/>
            <w:vAlign w:val="center"/>
          </w:tcPr>
          <w:p>
            <w:pPr>
              <w:pStyle w:val="12"/>
            </w:pPr>
            <w:r>
              <w:t>林草外来入侵物种普查工作方案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本地物种保护率</w:t>
            </w:r>
          </w:p>
        </w:tc>
        <w:tc>
          <w:tcPr>
            <w:tcW w:w="2835" w:type="dxa"/>
            <w:vAlign w:val="center"/>
          </w:tcPr>
          <w:p>
            <w:pPr>
              <w:pStyle w:val="12"/>
            </w:pPr>
            <w:r>
              <w:t>减少有害物种侵入，受保护物种数/总物种数</w:t>
            </w:r>
          </w:p>
        </w:tc>
        <w:tc>
          <w:tcPr>
            <w:tcW w:w="2551" w:type="dxa"/>
            <w:vAlign w:val="center"/>
          </w:tcPr>
          <w:p>
            <w:pPr>
              <w:pStyle w:val="12"/>
            </w:pPr>
            <w:r>
              <w:t>≥80%</w:t>
            </w:r>
          </w:p>
        </w:tc>
        <w:tc>
          <w:tcPr>
            <w:tcW w:w="2268" w:type="dxa"/>
            <w:vAlign w:val="center"/>
          </w:tcPr>
          <w:p>
            <w:pPr>
              <w:pStyle w:val="12"/>
            </w:pPr>
            <w:r>
              <w:t>外来物种损害评估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入侵物种清单</w:t>
            </w:r>
          </w:p>
        </w:tc>
        <w:tc>
          <w:tcPr>
            <w:tcW w:w="2835" w:type="dxa"/>
            <w:vAlign w:val="center"/>
          </w:tcPr>
          <w:p>
            <w:pPr>
              <w:pStyle w:val="12"/>
            </w:pPr>
            <w:r>
              <w:t>通过普查，建立外来入侵物种信息清单</w:t>
            </w:r>
          </w:p>
        </w:tc>
        <w:tc>
          <w:tcPr>
            <w:tcW w:w="2551" w:type="dxa"/>
            <w:vAlign w:val="center"/>
          </w:tcPr>
          <w:p>
            <w:pPr>
              <w:pStyle w:val="12"/>
            </w:pPr>
            <w:r>
              <w:t>1个</w:t>
            </w:r>
          </w:p>
        </w:tc>
        <w:tc>
          <w:tcPr>
            <w:tcW w:w="2268" w:type="dxa"/>
            <w:vAlign w:val="center"/>
          </w:tcPr>
          <w:p>
            <w:pPr>
              <w:pStyle w:val="12"/>
            </w:pPr>
            <w:r>
              <w:t>外来物种损害评估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公众对外来入侵物种普查工作满意率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13、林草种质资源普查经费绩效目标表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1.组织全市林草种质资源普查技术培训、工作推进调度和专家咨询，完成资料汇总上报。</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设备购置数量</w:t>
            </w:r>
          </w:p>
        </w:tc>
        <w:tc>
          <w:tcPr>
            <w:tcW w:w="2835" w:type="dxa"/>
            <w:vAlign w:val="center"/>
          </w:tcPr>
          <w:p>
            <w:pPr>
              <w:pStyle w:val="12"/>
            </w:pPr>
            <w:r>
              <w:t>购置普查设备和标本耗材</w:t>
            </w:r>
          </w:p>
        </w:tc>
        <w:tc>
          <w:tcPr>
            <w:tcW w:w="2551" w:type="dxa"/>
            <w:vAlign w:val="center"/>
          </w:tcPr>
          <w:p>
            <w:pPr>
              <w:pStyle w:val="12"/>
            </w:pPr>
            <w:r>
              <w:t>≥2套</w:t>
            </w:r>
          </w:p>
        </w:tc>
        <w:tc>
          <w:tcPr>
            <w:tcW w:w="2268" w:type="dxa"/>
            <w:vAlign w:val="center"/>
          </w:tcPr>
          <w:p>
            <w:pPr>
              <w:pStyle w:val="12"/>
            </w:pPr>
            <w:r>
              <w:t>河北省林业和草原局关于开展林草种植资源普查工作的通知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数据准确率</w:t>
            </w:r>
          </w:p>
        </w:tc>
        <w:tc>
          <w:tcPr>
            <w:tcW w:w="2835" w:type="dxa"/>
            <w:vAlign w:val="center"/>
          </w:tcPr>
          <w:p>
            <w:pPr>
              <w:pStyle w:val="12"/>
            </w:pPr>
            <w:r>
              <w:t>县市区上报普查信息数据审核准确占比</w:t>
            </w:r>
          </w:p>
        </w:tc>
        <w:tc>
          <w:tcPr>
            <w:tcW w:w="2551" w:type="dxa"/>
            <w:vAlign w:val="center"/>
          </w:tcPr>
          <w:p>
            <w:pPr>
              <w:pStyle w:val="12"/>
            </w:pPr>
            <w:r>
              <w:t>≥90%</w:t>
            </w:r>
          </w:p>
        </w:tc>
        <w:tc>
          <w:tcPr>
            <w:tcW w:w="2268" w:type="dxa"/>
            <w:vAlign w:val="center"/>
          </w:tcPr>
          <w:p>
            <w:pPr>
              <w:pStyle w:val="12"/>
            </w:pPr>
            <w:r>
              <w:t>河北省林业和草原局关于开展林草种植资源普查工作的通知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设备合格率</w:t>
            </w:r>
          </w:p>
        </w:tc>
        <w:tc>
          <w:tcPr>
            <w:tcW w:w="2835" w:type="dxa"/>
            <w:vAlign w:val="center"/>
          </w:tcPr>
          <w:p>
            <w:pPr>
              <w:pStyle w:val="12"/>
            </w:pPr>
            <w:r>
              <w:t>购置设备等符合国家标准要求占比</w:t>
            </w:r>
          </w:p>
        </w:tc>
        <w:tc>
          <w:tcPr>
            <w:tcW w:w="2551" w:type="dxa"/>
            <w:vAlign w:val="center"/>
          </w:tcPr>
          <w:p>
            <w:pPr>
              <w:pStyle w:val="12"/>
            </w:pPr>
            <w:r>
              <w:t>100%</w:t>
            </w:r>
          </w:p>
        </w:tc>
        <w:tc>
          <w:tcPr>
            <w:tcW w:w="2268" w:type="dxa"/>
            <w:vAlign w:val="center"/>
          </w:tcPr>
          <w:p>
            <w:pPr>
              <w:pStyle w:val="12"/>
            </w:pPr>
            <w:r>
              <w:t>河北省林业和草原局关于开展林草种植资源普查工作的通知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工作时效</w:t>
            </w:r>
          </w:p>
        </w:tc>
        <w:tc>
          <w:tcPr>
            <w:tcW w:w="2835" w:type="dxa"/>
            <w:vAlign w:val="center"/>
          </w:tcPr>
          <w:p>
            <w:pPr>
              <w:pStyle w:val="12"/>
            </w:pPr>
            <w:r>
              <w:t>完成全市辖区林草种质资源普查工作时限</w:t>
            </w:r>
          </w:p>
        </w:tc>
        <w:tc>
          <w:tcPr>
            <w:tcW w:w="2551" w:type="dxa"/>
            <w:vAlign w:val="center"/>
          </w:tcPr>
          <w:p>
            <w:pPr>
              <w:pStyle w:val="12"/>
            </w:pPr>
            <w:r>
              <w:t>1年</w:t>
            </w:r>
          </w:p>
        </w:tc>
        <w:tc>
          <w:tcPr>
            <w:tcW w:w="2268" w:type="dxa"/>
            <w:vAlign w:val="center"/>
          </w:tcPr>
          <w:p>
            <w:pPr>
              <w:pStyle w:val="12"/>
            </w:pPr>
            <w:r>
              <w:t>河北省林业和草原局关于开展林草种植资源普查工作的通知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普查成本</w:t>
            </w:r>
          </w:p>
        </w:tc>
        <w:tc>
          <w:tcPr>
            <w:tcW w:w="2835" w:type="dxa"/>
            <w:vAlign w:val="center"/>
          </w:tcPr>
          <w:p>
            <w:pPr>
              <w:pStyle w:val="12"/>
            </w:pPr>
            <w:r>
              <w:t>完成林草种质资源普查工作成本，主要包括培训费2万元，设备及标本等材料费6万元，其他费用2万元。</w:t>
            </w:r>
          </w:p>
        </w:tc>
        <w:tc>
          <w:tcPr>
            <w:tcW w:w="2551" w:type="dxa"/>
            <w:vAlign w:val="center"/>
          </w:tcPr>
          <w:p>
            <w:pPr>
              <w:pStyle w:val="12"/>
            </w:pPr>
            <w:r>
              <w:t>≤10万元</w:t>
            </w:r>
          </w:p>
        </w:tc>
        <w:tc>
          <w:tcPr>
            <w:tcW w:w="2268" w:type="dxa"/>
            <w:vAlign w:val="center"/>
          </w:tcPr>
          <w:p>
            <w:pPr>
              <w:pStyle w:val="12"/>
            </w:pPr>
            <w:r>
              <w:t>河北省林业和草原局关于开展林草种植资源普查工作的通知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种质资源保护率</w:t>
            </w:r>
          </w:p>
        </w:tc>
        <w:tc>
          <w:tcPr>
            <w:tcW w:w="2835" w:type="dxa"/>
            <w:vAlign w:val="center"/>
          </w:tcPr>
          <w:p>
            <w:pPr>
              <w:pStyle w:val="12"/>
            </w:pPr>
            <w:r>
              <w:t>本地优良林草种质资源受保护数量占比</w:t>
            </w:r>
          </w:p>
        </w:tc>
        <w:tc>
          <w:tcPr>
            <w:tcW w:w="2551" w:type="dxa"/>
            <w:vAlign w:val="center"/>
          </w:tcPr>
          <w:p>
            <w:pPr>
              <w:pStyle w:val="12"/>
            </w:pPr>
            <w:r>
              <w:t>≥90%</w:t>
            </w:r>
          </w:p>
        </w:tc>
        <w:tc>
          <w:tcPr>
            <w:tcW w:w="2268" w:type="dxa"/>
            <w:vAlign w:val="center"/>
          </w:tcPr>
          <w:p>
            <w:pPr>
              <w:pStyle w:val="12"/>
            </w:pPr>
            <w:r>
              <w:t>河北省林业和草原局关于开展林草种植资源普查工作的通知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种质资源清单</w:t>
            </w:r>
          </w:p>
        </w:tc>
        <w:tc>
          <w:tcPr>
            <w:tcW w:w="2835" w:type="dxa"/>
            <w:vAlign w:val="center"/>
          </w:tcPr>
          <w:p>
            <w:pPr>
              <w:pStyle w:val="12"/>
            </w:pPr>
            <w:r>
              <w:t>通过普查，建立林草种质资源清单</w:t>
            </w:r>
          </w:p>
        </w:tc>
        <w:tc>
          <w:tcPr>
            <w:tcW w:w="2551" w:type="dxa"/>
            <w:vAlign w:val="center"/>
          </w:tcPr>
          <w:p>
            <w:pPr>
              <w:pStyle w:val="12"/>
            </w:pPr>
            <w:r>
              <w:t>1个</w:t>
            </w:r>
          </w:p>
        </w:tc>
        <w:tc>
          <w:tcPr>
            <w:tcW w:w="2268" w:type="dxa"/>
            <w:vAlign w:val="center"/>
          </w:tcPr>
          <w:p>
            <w:pPr>
              <w:pStyle w:val="12"/>
            </w:pPr>
            <w:r>
              <w:t>河北省林业和草原局关于开展林草种植资源普查工作的通知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公众对种质资源普查工作满意率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14、林长制考核工作经费绩效目标表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1.推深做实林长制，提升林草资源生态系统功能和保护管理能力，确保全市林长制全覆盖，完成2023年林长制考核目标。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专项督导次数</w:t>
            </w:r>
          </w:p>
        </w:tc>
        <w:tc>
          <w:tcPr>
            <w:tcW w:w="2835" w:type="dxa"/>
            <w:vAlign w:val="center"/>
          </w:tcPr>
          <w:p>
            <w:pPr>
              <w:pStyle w:val="12"/>
            </w:pPr>
            <w:r>
              <w:t>开展林长制专项督导工作次数</w:t>
            </w:r>
          </w:p>
        </w:tc>
        <w:tc>
          <w:tcPr>
            <w:tcW w:w="2551" w:type="dxa"/>
            <w:vAlign w:val="center"/>
          </w:tcPr>
          <w:p>
            <w:pPr>
              <w:pStyle w:val="12"/>
            </w:pPr>
            <w:r>
              <w:t>≥50次</w:t>
            </w:r>
          </w:p>
        </w:tc>
        <w:tc>
          <w:tcPr>
            <w:tcW w:w="2268" w:type="dxa"/>
            <w:vAlign w:val="center"/>
          </w:tcPr>
          <w:p>
            <w:pPr>
              <w:pStyle w:val="12"/>
            </w:pPr>
            <w:r>
              <w:t>1.省委、省政府两办《关于全面推行林长制的若干措施的通知》               2.市委市政府两办《关于印发 邢台市关于全面推行林长制的实施方案的通知》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指标完成率</w:t>
            </w:r>
          </w:p>
        </w:tc>
        <w:tc>
          <w:tcPr>
            <w:tcW w:w="2835" w:type="dxa"/>
            <w:vAlign w:val="center"/>
          </w:tcPr>
          <w:p>
            <w:pPr>
              <w:pStyle w:val="12"/>
            </w:pPr>
            <w:r>
              <w:t>年终考核各项指标完成率</w:t>
            </w:r>
          </w:p>
        </w:tc>
        <w:tc>
          <w:tcPr>
            <w:tcW w:w="2551" w:type="dxa"/>
            <w:vAlign w:val="center"/>
          </w:tcPr>
          <w:p>
            <w:pPr>
              <w:pStyle w:val="12"/>
            </w:pPr>
            <w:r>
              <w:t>≥90%</w:t>
            </w:r>
          </w:p>
        </w:tc>
        <w:tc>
          <w:tcPr>
            <w:tcW w:w="2268" w:type="dxa"/>
            <w:vAlign w:val="center"/>
          </w:tcPr>
          <w:p>
            <w:pPr>
              <w:pStyle w:val="12"/>
            </w:pPr>
            <w:r>
              <w:t>1.省委、省政府两办《关于全面推行林长制的若干措施的通知》               2.市委市政府两办《关于印发 邢台市关于全面推行林长制的实施方案的通知》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完成林长制考核工作时效</w:t>
            </w:r>
          </w:p>
        </w:tc>
        <w:tc>
          <w:tcPr>
            <w:tcW w:w="2551" w:type="dxa"/>
            <w:vAlign w:val="center"/>
          </w:tcPr>
          <w:p>
            <w:pPr>
              <w:pStyle w:val="12"/>
            </w:pPr>
            <w:r>
              <w:t>2023年12月底前</w:t>
            </w:r>
          </w:p>
        </w:tc>
        <w:tc>
          <w:tcPr>
            <w:tcW w:w="2268" w:type="dxa"/>
            <w:vAlign w:val="center"/>
          </w:tcPr>
          <w:p>
            <w:pPr>
              <w:pStyle w:val="12"/>
            </w:pPr>
            <w:r>
              <w:t>1.省委、省政府两办《关于全面推行林长制的若干措施的通知》               2.市委市政府两办《关于印发 邢台市关于全面推行林长制的实施方案的通知》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工作成本</w:t>
            </w:r>
          </w:p>
        </w:tc>
        <w:tc>
          <w:tcPr>
            <w:tcW w:w="2835" w:type="dxa"/>
            <w:vAlign w:val="center"/>
          </w:tcPr>
          <w:p>
            <w:pPr>
              <w:pStyle w:val="12"/>
            </w:pPr>
            <w:r>
              <w:t>林长制考核工作成本，主要包括业务培训费2万元、宣传费2万元，考核督导检查、资料印刷迎检等费用6万元。</w:t>
            </w:r>
          </w:p>
        </w:tc>
        <w:tc>
          <w:tcPr>
            <w:tcW w:w="2551" w:type="dxa"/>
            <w:vAlign w:val="center"/>
          </w:tcPr>
          <w:p>
            <w:pPr>
              <w:pStyle w:val="12"/>
            </w:pPr>
            <w:r>
              <w:t>≤10万元</w:t>
            </w:r>
          </w:p>
        </w:tc>
        <w:tc>
          <w:tcPr>
            <w:tcW w:w="2268" w:type="dxa"/>
            <w:vAlign w:val="center"/>
          </w:tcPr>
          <w:p>
            <w:pPr>
              <w:pStyle w:val="12"/>
            </w:pPr>
            <w:r>
              <w:t>1.省委、省政府两办《关于全面推行林长制的若干措施的通知》               2.市委市政府两办《关于印发 邢台市关于全面推行林长制的实施方案的通知》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公众知晓率</w:t>
            </w:r>
          </w:p>
        </w:tc>
        <w:tc>
          <w:tcPr>
            <w:tcW w:w="2835" w:type="dxa"/>
            <w:vAlign w:val="center"/>
          </w:tcPr>
          <w:p>
            <w:pPr>
              <w:pStyle w:val="12"/>
            </w:pPr>
            <w:r>
              <w:t>通过加强宣传，社会公众对林长制工作知晓比例</w:t>
            </w:r>
          </w:p>
        </w:tc>
        <w:tc>
          <w:tcPr>
            <w:tcW w:w="2551" w:type="dxa"/>
            <w:vAlign w:val="center"/>
          </w:tcPr>
          <w:p>
            <w:pPr>
              <w:pStyle w:val="12"/>
            </w:pPr>
            <w:r>
              <w:t>≥90%</w:t>
            </w:r>
          </w:p>
        </w:tc>
        <w:tc>
          <w:tcPr>
            <w:tcW w:w="2268" w:type="dxa"/>
            <w:vAlign w:val="center"/>
          </w:tcPr>
          <w:p>
            <w:pPr>
              <w:pStyle w:val="12"/>
            </w:pPr>
            <w:r>
              <w:t>1.省委、省政府两办《关于全面推行林长制的若干措施的通知》               2.市委市政府两办《关于印发 邢台市关于全面推行林长制的实施方案的通知》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林草资源保护率</w:t>
            </w:r>
          </w:p>
        </w:tc>
        <w:tc>
          <w:tcPr>
            <w:tcW w:w="2835" w:type="dxa"/>
            <w:vAlign w:val="center"/>
          </w:tcPr>
          <w:p>
            <w:pPr>
              <w:pStyle w:val="12"/>
            </w:pPr>
            <w:r>
              <w:t>林业草原湿地资源受保护比例</w:t>
            </w:r>
          </w:p>
        </w:tc>
        <w:tc>
          <w:tcPr>
            <w:tcW w:w="2551" w:type="dxa"/>
            <w:vAlign w:val="center"/>
          </w:tcPr>
          <w:p>
            <w:pPr>
              <w:pStyle w:val="12"/>
            </w:pPr>
            <w:r>
              <w:t>≥80%</w:t>
            </w:r>
          </w:p>
        </w:tc>
        <w:tc>
          <w:tcPr>
            <w:tcW w:w="2268" w:type="dxa"/>
            <w:vAlign w:val="center"/>
          </w:tcPr>
          <w:p>
            <w:pPr>
              <w:pStyle w:val="12"/>
            </w:pPr>
            <w:r>
              <w:t>1.省委、省政府两办《关于全面推行林长制的若干措施的通知》               2.市委市政府两办《关于印发 邢台市关于全面推行林长制的实施方案的通知》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林长制覆盖率</w:t>
            </w:r>
          </w:p>
        </w:tc>
        <w:tc>
          <w:tcPr>
            <w:tcW w:w="2835" w:type="dxa"/>
            <w:vAlign w:val="center"/>
          </w:tcPr>
          <w:p>
            <w:pPr>
              <w:pStyle w:val="12"/>
            </w:pPr>
            <w:r>
              <w:t>全市建立林长制责任体系和完善相关配套制度，推行林长制覆盖比例。</w:t>
            </w:r>
          </w:p>
        </w:tc>
        <w:tc>
          <w:tcPr>
            <w:tcW w:w="2551" w:type="dxa"/>
            <w:vAlign w:val="center"/>
          </w:tcPr>
          <w:p>
            <w:pPr>
              <w:pStyle w:val="12"/>
            </w:pPr>
            <w:r>
              <w:t>100%</w:t>
            </w:r>
          </w:p>
        </w:tc>
        <w:tc>
          <w:tcPr>
            <w:tcW w:w="2268" w:type="dxa"/>
            <w:vAlign w:val="center"/>
          </w:tcPr>
          <w:p>
            <w:pPr>
              <w:pStyle w:val="12"/>
            </w:pPr>
            <w:r>
              <w:t>1.省委、省政府两办《关于全面推行林长制的若干措施的通知》               2.市委市政府两办《关于印发 邢台市关于全面推行林长制的实施方案的通知》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公众对林长制工作满意度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15、林业草原湿地资源监测经费绩效目标表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1.完成全市林草湿监测调查工作，指标达标率100%。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监测样地数量</w:t>
            </w:r>
          </w:p>
        </w:tc>
        <w:tc>
          <w:tcPr>
            <w:tcW w:w="2835" w:type="dxa"/>
            <w:vAlign w:val="center"/>
          </w:tcPr>
          <w:p>
            <w:pPr>
              <w:pStyle w:val="12"/>
            </w:pPr>
            <w:r>
              <w:t>全市完成林草湿样地监测数</w:t>
            </w:r>
          </w:p>
        </w:tc>
        <w:tc>
          <w:tcPr>
            <w:tcW w:w="2551" w:type="dxa"/>
            <w:vAlign w:val="center"/>
          </w:tcPr>
          <w:p>
            <w:pPr>
              <w:pStyle w:val="12"/>
            </w:pPr>
            <w:r>
              <w:t>≥10个</w:t>
            </w:r>
          </w:p>
        </w:tc>
        <w:tc>
          <w:tcPr>
            <w:tcW w:w="2268" w:type="dxa"/>
            <w:vAlign w:val="center"/>
          </w:tcPr>
          <w:p>
            <w:pPr>
              <w:pStyle w:val="12"/>
            </w:pPr>
            <w:r>
              <w:t>办资字[2022]96号和冀林草字〔2022〕115号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指标达标率</w:t>
            </w:r>
          </w:p>
        </w:tc>
        <w:tc>
          <w:tcPr>
            <w:tcW w:w="2835" w:type="dxa"/>
            <w:vAlign w:val="center"/>
          </w:tcPr>
          <w:p>
            <w:pPr>
              <w:pStyle w:val="12"/>
            </w:pPr>
            <w:r>
              <w:t>各项考核指标达到省验收标准比例</w:t>
            </w:r>
          </w:p>
        </w:tc>
        <w:tc>
          <w:tcPr>
            <w:tcW w:w="2551" w:type="dxa"/>
            <w:vAlign w:val="center"/>
          </w:tcPr>
          <w:p>
            <w:pPr>
              <w:pStyle w:val="12"/>
            </w:pPr>
            <w:r>
              <w:t>100%</w:t>
            </w:r>
          </w:p>
        </w:tc>
        <w:tc>
          <w:tcPr>
            <w:tcW w:w="2268" w:type="dxa"/>
            <w:vAlign w:val="center"/>
          </w:tcPr>
          <w:p>
            <w:pPr>
              <w:pStyle w:val="12"/>
            </w:pPr>
            <w:r>
              <w:t>办资字[2022]96号和冀林草字〔2022〕115号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完成林草湿监测工作时限</w:t>
            </w:r>
          </w:p>
        </w:tc>
        <w:tc>
          <w:tcPr>
            <w:tcW w:w="2551" w:type="dxa"/>
            <w:vAlign w:val="center"/>
          </w:tcPr>
          <w:p>
            <w:pPr>
              <w:pStyle w:val="12"/>
            </w:pPr>
            <w:r>
              <w:t>2023年12月底前</w:t>
            </w:r>
          </w:p>
        </w:tc>
        <w:tc>
          <w:tcPr>
            <w:tcW w:w="2268" w:type="dxa"/>
            <w:vAlign w:val="center"/>
          </w:tcPr>
          <w:p>
            <w:pPr>
              <w:pStyle w:val="12"/>
            </w:pPr>
            <w:r>
              <w:t>办资字[2022]96号和冀林草字〔2022〕115号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工作成本</w:t>
            </w:r>
          </w:p>
        </w:tc>
        <w:tc>
          <w:tcPr>
            <w:tcW w:w="2835" w:type="dxa"/>
            <w:vAlign w:val="center"/>
          </w:tcPr>
          <w:p>
            <w:pPr>
              <w:pStyle w:val="12"/>
            </w:pPr>
            <w:r>
              <w:t>完成监测任务成本，主要包括培训费2万元，宣传费2万元，监测服务费等6万元</w:t>
            </w:r>
          </w:p>
        </w:tc>
        <w:tc>
          <w:tcPr>
            <w:tcW w:w="2551" w:type="dxa"/>
            <w:vAlign w:val="center"/>
          </w:tcPr>
          <w:p>
            <w:pPr>
              <w:pStyle w:val="12"/>
            </w:pPr>
            <w:r>
              <w:t>≤10万元</w:t>
            </w:r>
          </w:p>
        </w:tc>
        <w:tc>
          <w:tcPr>
            <w:tcW w:w="2268" w:type="dxa"/>
            <w:vAlign w:val="center"/>
          </w:tcPr>
          <w:p>
            <w:pPr>
              <w:pStyle w:val="12"/>
            </w:pPr>
            <w:r>
              <w:t>办资字[2022]96号和冀林草字〔2022〕115号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保护率</w:t>
            </w:r>
          </w:p>
        </w:tc>
        <w:tc>
          <w:tcPr>
            <w:tcW w:w="2835" w:type="dxa"/>
            <w:vAlign w:val="center"/>
          </w:tcPr>
          <w:p>
            <w:pPr>
              <w:pStyle w:val="12"/>
            </w:pPr>
            <w:r>
              <w:t>林业草原湿地资源受保护比例</w:t>
            </w:r>
          </w:p>
        </w:tc>
        <w:tc>
          <w:tcPr>
            <w:tcW w:w="2551" w:type="dxa"/>
            <w:vAlign w:val="center"/>
          </w:tcPr>
          <w:p>
            <w:pPr>
              <w:pStyle w:val="12"/>
            </w:pPr>
            <w:r>
              <w:t>≥80%</w:t>
            </w:r>
          </w:p>
        </w:tc>
        <w:tc>
          <w:tcPr>
            <w:tcW w:w="2268" w:type="dxa"/>
            <w:vAlign w:val="center"/>
          </w:tcPr>
          <w:p>
            <w:pPr>
              <w:pStyle w:val="12"/>
            </w:pPr>
            <w:r>
              <w:t>办资字[2022]96号和冀林草字〔2022〕115号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指标保持达标率</w:t>
            </w:r>
          </w:p>
        </w:tc>
        <w:tc>
          <w:tcPr>
            <w:tcW w:w="2835" w:type="dxa"/>
            <w:vAlign w:val="center"/>
          </w:tcPr>
          <w:p>
            <w:pPr>
              <w:pStyle w:val="12"/>
            </w:pPr>
            <w:r>
              <w:t>所有监测指标持续保持达标率</w:t>
            </w:r>
          </w:p>
        </w:tc>
        <w:tc>
          <w:tcPr>
            <w:tcW w:w="2551" w:type="dxa"/>
            <w:vAlign w:val="center"/>
          </w:tcPr>
          <w:p>
            <w:pPr>
              <w:pStyle w:val="12"/>
            </w:pPr>
            <w:r>
              <w:t>100%</w:t>
            </w:r>
          </w:p>
        </w:tc>
        <w:tc>
          <w:tcPr>
            <w:tcW w:w="2268" w:type="dxa"/>
            <w:vAlign w:val="center"/>
          </w:tcPr>
          <w:p>
            <w:pPr>
              <w:pStyle w:val="12"/>
            </w:pPr>
            <w:r>
              <w:t>办资字[2022]96号和冀林草字〔2022〕115号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公众林草湿监测工作支持率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16、林业有害生物防治绩效目标表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飞防面积</w:t>
            </w:r>
          </w:p>
        </w:tc>
        <w:tc>
          <w:tcPr>
            <w:tcW w:w="2835" w:type="dxa"/>
            <w:vAlign w:val="center"/>
          </w:tcPr>
          <w:p>
            <w:pPr>
              <w:pStyle w:val="12"/>
            </w:pPr>
            <w:r>
              <w:t>全市所有县（市、区）飞防总面积</w:t>
            </w:r>
          </w:p>
        </w:tc>
        <w:tc>
          <w:tcPr>
            <w:tcW w:w="2551" w:type="dxa"/>
            <w:vAlign w:val="center"/>
          </w:tcPr>
          <w:p>
            <w:pPr>
              <w:pStyle w:val="12"/>
            </w:pPr>
            <w:r>
              <w:t>≥36万亩</w:t>
            </w:r>
          </w:p>
        </w:tc>
        <w:tc>
          <w:tcPr>
            <w:tcW w:w="2268" w:type="dxa"/>
            <w:vAlign w:val="center"/>
          </w:tcPr>
          <w:p>
            <w:pPr>
              <w:pStyle w:val="12"/>
            </w:pPr>
            <w:r>
              <w:t>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林业有害生物成灾率</w:t>
            </w:r>
          </w:p>
        </w:tc>
        <w:tc>
          <w:tcPr>
            <w:tcW w:w="2835" w:type="dxa"/>
            <w:vAlign w:val="center"/>
          </w:tcPr>
          <w:p>
            <w:pPr>
              <w:pStyle w:val="12"/>
            </w:pPr>
            <w:r>
              <w:t>全市林业有害生物成灾率</w:t>
            </w:r>
          </w:p>
        </w:tc>
        <w:tc>
          <w:tcPr>
            <w:tcW w:w="2551" w:type="dxa"/>
            <w:vAlign w:val="center"/>
          </w:tcPr>
          <w:p>
            <w:pPr>
              <w:pStyle w:val="12"/>
            </w:pPr>
            <w:r>
              <w:t>≤0.35%</w:t>
            </w:r>
          </w:p>
        </w:tc>
        <w:tc>
          <w:tcPr>
            <w:tcW w:w="2268" w:type="dxa"/>
            <w:vAlign w:val="center"/>
          </w:tcPr>
          <w:p>
            <w:pPr>
              <w:pStyle w:val="12"/>
            </w:pPr>
            <w:r>
              <w:t>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2835" w:type="dxa"/>
            <w:vAlign w:val="center"/>
          </w:tcPr>
          <w:p>
            <w:pPr>
              <w:pStyle w:val="12"/>
            </w:pPr>
            <w:r>
              <w:t>2023年底前完成</w:t>
            </w:r>
          </w:p>
        </w:tc>
        <w:tc>
          <w:tcPr>
            <w:tcW w:w="2551" w:type="dxa"/>
            <w:vAlign w:val="center"/>
          </w:tcPr>
          <w:p>
            <w:pPr>
              <w:pStyle w:val="12"/>
            </w:pPr>
            <w:r>
              <w:t>100%</w:t>
            </w:r>
          </w:p>
        </w:tc>
        <w:tc>
          <w:tcPr>
            <w:tcW w:w="2268" w:type="dxa"/>
            <w:vAlign w:val="center"/>
          </w:tcPr>
          <w:p>
            <w:pPr>
              <w:pStyle w:val="12"/>
            </w:pPr>
            <w:r>
              <w:t>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防治成本</w:t>
            </w:r>
          </w:p>
        </w:tc>
        <w:tc>
          <w:tcPr>
            <w:tcW w:w="2835" w:type="dxa"/>
            <w:vAlign w:val="center"/>
          </w:tcPr>
          <w:p>
            <w:pPr>
              <w:pStyle w:val="12"/>
            </w:pPr>
            <w:r>
              <w:t>开展防治工作所需成本</w:t>
            </w:r>
          </w:p>
        </w:tc>
        <w:tc>
          <w:tcPr>
            <w:tcW w:w="2551" w:type="dxa"/>
            <w:vAlign w:val="center"/>
          </w:tcPr>
          <w:p>
            <w:pPr>
              <w:pStyle w:val="12"/>
            </w:pPr>
            <w:r>
              <w:t>≤54万元</w:t>
            </w:r>
          </w:p>
        </w:tc>
        <w:tc>
          <w:tcPr>
            <w:tcW w:w="2268" w:type="dxa"/>
            <w:vAlign w:val="center"/>
          </w:tcPr>
          <w:p>
            <w:pPr>
              <w:pStyle w:val="12"/>
            </w:pPr>
            <w:r>
              <w:t>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树叶完好率</w:t>
            </w:r>
          </w:p>
        </w:tc>
        <w:tc>
          <w:tcPr>
            <w:tcW w:w="2835" w:type="dxa"/>
            <w:vAlign w:val="center"/>
          </w:tcPr>
          <w:p>
            <w:pPr>
              <w:pStyle w:val="12"/>
            </w:pPr>
            <w:r>
              <w:t>通道两侧树叶完好率</w:t>
            </w:r>
          </w:p>
        </w:tc>
        <w:tc>
          <w:tcPr>
            <w:tcW w:w="2551" w:type="dxa"/>
            <w:vAlign w:val="center"/>
          </w:tcPr>
          <w:p>
            <w:pPr>
              <w:pStyle w:val="12"/>
            </w:pPr>
            <w:r>
              <w:t>≥90%</w:t>
            </w:r>
          </w:p>
        </w:tc>
        <w:tc>
          <w:tcPr>
            <w:tcW w:w="2268" w:type="dxa"/>
            <w:vAlign w:val="center"/>
          </w:tcPr>
          <w:p>
            <w:pPr>
              <w:pStyle w:val="12"/>
            </w:pPr>
            <w:r>
              <w:t>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0</w:t>
            </w:r>
          </w:p>
        </w:tc>
        <w:tc>
          <w:tcPr>
            <w:tcW w:w="2268" w:type="dxa"/>
            <w:vAlign w:val="center"/>
          </w:tcPr>
          <w:p>
            <w:pPr>
              <w:pStyle w:val="12"/>
            </w:pPr>
            <w:r>
              <w:t>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0</w:t>
            </w:r>
          </w:p>
        </w:tc>
        <w:tc>
          <w:tcPr>
            <w:tcW w:w="2268" w:type="dxa"/>
            <w:vAlign w:val="center"/>
          </w:tcPr>
          <w:p>
            <w:pPr>
              <w:pStyle w:val="12"/>
            </w:pPr>
            <w:r>
              <w:t>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0</w:t>
            </w:r>
          </w:p>
        </w:tc>
        <w:tc>
          <w:tcPr>
            <w:tcW w:w="2268" w:type="dxa"/>
            <w:vAlign w:val="center"/>
          </w:tcPr>
          <w:p>
            <w:pPr>
              <w:pStyle w:val="12"/>
            </w:pPr>
            <w:r>
              <w:t>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林区职工、周边群众满意度</w:t>
            </w:r>
          </w:p>
        </w:tc>
        <w:tc>
          <w:tcPr>
            <w:tcW w:w="2835" w:type="dxa"/>
            <w:vAlign w:val="center"/>
          </w:tcPr>
          <w:p>
            <w:pPr>
              <w:pStyle w:val="12"/>
            </w:pPr>
            <w:r>
              <w:t>防治工作对当地的影响</w:t>
            </w:r>
          </w:p>
        </w:tc>
        <w:tc>
          <w:tcPr>
            <w:tcW w:w="2551" w:type="dxa"/>
            <w:vAlign w:val="center"/>
          </w:tcPr>
          <w:p>
            <w:pPr>
              <w:pStyle w:val="12"/>
            </w:pPr>
            <w:r>
              <w:t>≥90%</w:t>
            </w:r>
          </w:p>
        </w:tc>
        <w:tc>
          <w:tcPr>
            <w:tcW w:w="2268" w:type="dxa"/>
            <w:vAlign w:val="center"/>
          </w:tcPr>
          <w:p>
            <w:pPr>
              <w:pStyle w:val="12"/>
            </w:pPr>
            <w:r>
              <w:t>工作要点</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17、林业有害生物防治费绩效目标表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1.全市林业有害生物成灾率控制在0.38%以下。实施开展飞防工作，主要通道两侧树叶完好率90%以上。 无公害防治率90%以上，监测覆盖率96%以上。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开展查防次数</w:t>
            </w:r>
          </w:p>
        </w:tc>
        <w:tc>
          <w:tcPr>
            <w:tcW w:w="2835" w:type="dxa"/>
            <w:vAlign w:val="center"/>
          </w:tcPr>
          <w:p>
            <w:pPr>
              <w:pStyle w:val="12"/>
            </w:pPr>
            <w:r>
              <w:t>开展松材线虫和美国白蛾等有害生物查防次数</w:t>
            </w:r>
          </w:p>
        </w:tc>
        <w:tc>
          <w:tcPr>
            <w:tcW w:w="2551" w:type="dxa"/>
            <w:vAlign w:val="center"/>
          </w:tcPr>
          <w:p>
            <w:pPr>
              <w:pStyle w:val="12"/>
            </w:pPr>
            <w:r>
              <w:t>≥2次</w:t>
            </w:r>
          </w:p>
        </w:tc>
        <w:tc>
          <w:tcPr>
            <w:tcW w:w="2268" w:type="dxa"/>
            <w:vAlign w:val="center"/>
          </w:tcPr>
          <w:p>
            <w:pPr>
              <w:pStyle w:val="12"/>
            </w:pPr>
            <w:r>
              <w:t>有害生物防治方案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监测覆盖率</w:t>
            </w:r>
          </w:p>
        </w:tc>
        <w:tc>
          <w:tcPr>
            <w:tcW w:w="2835" w:type="dxa"/>
            <w:vAlign w:val="center"/>
          </w:tcPr>
          <w:p>
            <w:pPr>
              <w:pStyle w:val="12"/>
            </w:pPr>
            <w:r>
              <w:t>有害生物监测覆盖森林面积占比</w:t>
            </w:r>
          </w:p>
        </w:tc>
        <w:tc>
          <w:tcPr>
            <w:tcW w:w="2551" w:type="dxa"/>
            <w:vAlign w:val="center"/>
          </w:tcPr>
          <w:p>
            <w:pPr>
              <w:pStyle w:val="12"/>
            </w:pPr>
            <w:r>
              <w:t>≥96%</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2835" w:type="dxa"/>
            <w:vAlign w:val="center"/>
          </w:tcPr>
          <w:p>
            <w:pPr>
              <w:pStyle w:val="12"/>
            </w:pPr>
            <w:r>
              <w:t>按季度，分步骤按时完成今年的查防防治等工作占比</w:t>
            </w:r>
          </w:p>
        </w:tc>
        <w:tc>
          <w:tcPr>
            <w:tcW w:w="2551" w:type="dxa"/>
            <w:vAlign w:val="center"/>
          </w:tcPr>
          <w:p>
            <w:pPr>
              <w:pStyle w:val="12"/>
            </w:pPr>
            <w:r>
              <w:t>≥95%</w:t>
            </w:r>
          </w:p>
        </w:tc>
        <w:tc>
          <w:tcPr>
            <w:tcW w:w="2268" w:type="dxa"/>
            <w:vAlign w:val="center"/>
          </w:tcPr>
          <w:p>
            <w:pPr>
              <w:pStyle w:val="12"/>
            </w:pPr>
            <w:r>
              <w:t>有害生物防治方案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工作成本</w:t>
            </w:r>
          </w:p>
        </w:tc>
        <w:tc>
          <w:tcPr>
            <w:tcW w:w="2835" w:type="dxa"/>
            <w:vAlign w:val="center"/>
          </w:tcPr>
          <w:p>
            <w:pPr>
              <w:pStyle w:val="12"/>
            </w:pPr>
            <w:r>
              <w:t>有害生物防治工作成本，主要包括培训费2万元，防治器械药物购置费15万元，车辆物资运行维护及其他费用3万元</w:t>
            </w:r>
          </w:p>
        </w:tc>
        <w:tc>
          <w:tcPr>
            <w:tcW w:w="2551" w:type="dxa"/>
            <w:vAlign w:val="center"/>
          </w:tcPr>
          <w:p>
            <w:pPr>
              <w:pStyle w:val="12"/>
            </w:pPr>
            <w:r>
              <w:t>≤20万元</w:t>
            </w:r>
          </w:p>
        </w:tc>
        <w:tc>
          <w:tcPr>
            <w:tcW w:w="2268" w:type="dxa"/>
            <w:vAlign w:val="center"/>
          </w:tcPr>
          <w:p>
            <w:pPr>
              <w:pStyle w:val="12"/>
            </w:pPr>
            <w:r>
              <w:t>有害生物防治方案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无公害防治率</w:t>
            </w:r>
          </w:p>
        </w:tc>
        <w:tc>
          <w:tcPr>
            <w:tcW w:w="2835" w:type="dxa"/>
            <w:vAlign w:val="center"/>
          </w:tcPr>
          <w:p>
            <w:pPr>
              <w:pStyle w:val="12"/>
            </w:pPr>
            <w:r>
              <w:t>通过无公害方式或药物开展有害生物防治工作占比</w:t>
            </w:r>
          </w:p>
        </w:tc>
        <w:tc>
          <w:tcPr>
            <w:tcW w:w="2551" w:type="dxa"/>
            <w:vAlign w:val="center"/>
          </w:tcPr>
          <w:p>
            <w:pPr>
              <w:pStyle w:val="12"/>
            </w:pPr>
            <w:r>
              <w:t>≥90%</w:t>
            </w:r>
          </w:p>
        </w:tc>
        <w:tc>
          <w:tcPr>
            <w:tcW w:w="2268" w:type="dxa"/>
            <w:vAlign w:val="center"/>
          </w:tcPr>
          <w:p>
            <w:pPr>
              <w:pStyle w:val="12"/>
            </w:pPr>
            <w:r>
              <w:t>有害生物防治方案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树叶完好率</w:t>
            </w:r>
          </w:p>
        </w:tc>
        <w:tc>
          <w:tcPr>
            <w:tcW w:w="2835" w:type="dxa"/>
            <w:vAlign w:val="center"/>
          </w:tcPr>
          <w:p>
            <w:pPr>
              <w:pStyle w:val="12"/>
            </w:pPr>
            <w:r>
              <w:t>主要通道两侧树木树叶生长完好数量占比</w:t>
            </w:r>
          </w:p>
        </w:tc>
        <w:tc>
          <w:tcPr>
            <w:tcW w:w="2551" w:type="dxa"/>
            <w:vAlign w:val="center"/>
          </w:tcPr>
          <w:p>
            <w:pPr>
              <w:pStyle w:val="12"/>
            </w:pPr>
            <w:r>
              <w:t>≥90%</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有害生物成灾控制率</w:t>
            </w:r>
          </w:p>
        </w:tc>
        <w:tc>
          <w:tcPr>
            <w:tcW w:w="2835" w:type="dxa"/>
            <w:vAlign w:val="center"/>
          </w:tcPr>
          <w:p>
            <w:pPr>
              <w:pStyle w:val="12"/>
            </w:pPr>
            <w:r>
              <w:t>发生有害生物灾害森林面积占比</w:t>
            </w:r>
          </w:p>
        </w:tc>
        <w:tc>
          <w:tcPr>
            <w:tcW w:w="2551" w:type="dxa"/>
            <w:vAlign w:val="center"/>
          </w:tcPr>
          <w:p>
            <w:pPr>
              <w:pStyle w:val="12"/>
            </w:pPr>
            <w:r>
              <w:t>≤3.8‰</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社会评价</w:t>
            </w:r>
          </w:p>
        </w:tc>
        <w:tc>
          <w:tcPr>
            <w:tcW w:w="2835" w:type="dxa"/>
            <w:vAlign w:val="center"/>
          </w:tcPr>
          <w:p>
            <w:pPr>
              <w:pStyle w:val="12"/>
            </w:pPr>
            <w:r>
              <w:t>社会公众满意度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18、林业综合行政执法经费绩效目标表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1.通过执法宣传培训，提高我市林业执法人员的执法办案水平，打击各类涉林违法犯罪行为，减少涉林案件的发生，保护森林和野生动植物资源的安全。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宣传册发放数量</w:t>
            </w:r>
          </w:p>
        </w:tc>
        <w:tc>
          <w:tcPr>
            <w:tcW w:w="2835" w:type="dxa"/>
            <w:vAlign w:val="center"/>
          </w:tcPr>
          <w:p>
            <w:pPr>
              <w:pStyle w:val="12"/>
            </w:pPr>
            <w:r>
              <w:t>发放林业执法宣传册数量</w:t>
            </w:r>
          </w:p>
        </w:tc>
        <w:tc>
          <w:tcPr>
            <w:tcW w:w="2551" w:type="dxa"/>
            <w:vAlign w:val="center"/>
          </w:tcPr>
          <w:p>
            <w:pPr>
              <w:pStyle w:val="12"/>
            </w:pPr>
            <w:r>
              <w:t>≥5000册</w:t>
            </w:r>
          </w:p>
        </w:tc>
        <w:tc>
          <w:tcPr>
            <w:tcW w:w="2268" w:type="dxa"/>
            <w:vAlign w:val="center"/>
          </w:tcPr>
          <w:p>
            <w:pPr>
              <w:pStyle w:val="12"/>
            </w:pPr>
            <w:r>
              <w:t>国务院办公厅文件（国办发【2005】42号）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考核合格率</w:t>
            </w:r>
          </w:p>
        </w:tc>
        <w:tc>
          <w:tcPr>
            <w:tcW w:w="2835" w:type="dxa"/>
            <w:vAlign w:val="center"/>
          </w:tcPr>
          <w:p>
            <w:pPr>
              <w:pStyle w:val="12"/>
            </w:pPr>
            <w:r>
              <w:t>执法培训考核合格人数/培训人数</w:t>
            </w:r>
          </w:p>
        </w:tc>
        <w:tc>
          <w:tcPr>
            <w:tcW w:w="2551" w:type="dxa"/>
            <w:vAlign w:val="center"/>
          </w:tcPr>
          <w:p>
            <w:pPr>
              <w:pStyle w:val="12"/>
            </w:pPr>
            <w:r>
              <w:t>≥95%</w:t>
            </w:r>
          </w:p>
        </w:tc>
        <w:tc>
          <w:tcPr>
            <w:tcW w:w="2268" w:type="dxa"/>
            <w:vAlign w:val="center"/>
          </w:tcPr>
          <w:p>
            <w:pPr>
              <w:pStyle w:val="12"/>
            </w:pPr>
            <w:r>
              <w:t>国务院办公厅文件（国办发【2005】42号）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结案时限</w:t>
            </w:r>
          </w:p>
        </w:tc>
        <w:tc>
          <w:tcPr>
            <w:tcW w:w="2835" w:type="dxa"/>
            <w:vAlign w:val="center"/>
          </w:tcPr>
          <w:p>
            <w:pPr>
              <w:pStyle w:val="12"/>
            </w:pPr>
            <w:r>
              <w:t>自立案起，一般案件侦办完成所有时间</w:t>
            </w:r>
          </w:p>
        </w:tc>
        <w:tc>
          <w:tcPr>
            <w:tcW w:w="2551" w:type="dxa"/>
            <w:vAlign w:val="center"/>
          </w:tcPr>
          <w:p>
            <w:pPr>
              <w:pStyle w:val="12"/>
            </w:pPr>
            <w:r>
              <w:t>≤90天</w:t>
            </w:r>
          </w:p>
        </w:tc>
        <w:tc>
          <w:tcPr>
            <w:tcW w:w="2268" w:type="dxa"/>
            <w:vAlign w:val="center"/>
          </w:tcPr>
          <w:p>
            <w:pPr>
              <w:pStyle w:val="12"/>
            </w:pPr>
            <w:r>
              <w:t>国务院办公厅文件（国办发【2005】42号）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执法成本</w:t>
            </w:r>
          </w:p>
        </w:tc>
        <w:tc>
          <w:tcPr>
            <w:tcW w:w="2835" w:type="dxa"/>
            <w:vAlign w:val="center"/>
          </w:tcPr>
          <w:p>
            <w:pPr>
              <w:pStyle w:val="12"/>
            </w:pPr>
            <w:r>
              <w:t>开展林业综合执法工作成本，主要包括培训费2万元，宣传费3万元，执法办案费5万元。</w:t>
            </w:r>
          </w:p>
        </w:tc>
        <w:tc>
          <w:tcPr>
            <w:tcW w:w="2551" w:type="dxa"/>
            <w:vAlign w:val="center"/>
          </w:tcPr>
          <w:p>
            <w:pPr>
              <w:pStyle w:val="12"/>
            </w:pPr>
            <w:r>
              <w:t>≤10万元</w:t>
            </w:r>
          </w:p>
        </w:tc>
        <w:tc>
          <w:tcPr>
            <w:tcW w:w="2268" w:type="dxa"/>
            <w:vAlign w:val="center"/>
          </w:tcPr>
          <w:p>
            <w:pPr>
              <w:pStyle w:val="12"/>
            </w:pPr>
            <w:r>
              <w:t>国务院办公厅文件（国办发【2005】42号）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执法宣传次数</w:t>
            </w:r>
          </w:p>
        </w:tc>
        <w:tc>
          <w:tcPr>
            <w:tcW w:w="2835" w:type="dxa"/>
            <w:vAlign w:val="center"/>
          </w:tcPr>
          <w:p>
            <w:pPr>
              <w:pStyle w:val="12"/>
            </w:pPr>
            <w:r>
              <w:t>面向社会公众开展专项执法宣传次数</w:t>
            </w:r>
          </w:p>
        </w:tc>
        <w:tc>
          <w:tcPr>
            <w:tcW w:w="2551" w:type="dxa"/>
            <w:vAlign w:val="center"/>
          </w:tcPr>
          <w:p>
            <w:pPr>
              <w:pStyle w:val="12"/>
            </w:pPr>
            <w:r>
              <w:t>≥10次</w:t>
            </w:r>
          </w:p>
        </w:tc>
        <w:tc>
          <w:tcPr>
            <w:tcW w:w="2268" w:type="dxa"/>
            <w:vAlign w:val="center"/>
          </w:tcPr>
          <w:p>
            <w:pPr>
              <w:pStyle w:val="12"/>
            </w:pPr>
            <w:r>
              <w:t>国务院办公厅文件（国办发【2005】42号）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案件下降率</w:t>
            </w:r>
          </w:p>
        </w:tc>
        <w:tc>
          <w:tcPr>
            <w:tcW w:w="2835" w:type="dxa"/>
            <w:vAlign w:val="center"/>
          </w:tcPr>
          <w:p>
            <w:pPr>
              <w:pStyle w:val="12"/>
            </w:pPr>
            <w:r>
              <w:t>涉林案件下降数/上年度案件数</w:t>
            </w:r>
          </w:p>
        </w:tc>
        <w:tc>
          <w:tcPr>
            <w:tcW w:w="2551" w:type="dxa"/>
            <w:vAlign w:val="center"/>
          </w:tcPr>
          <w:p>
            <w:pPr>
              <w:pStyle w:val="12"/>
            </w:pPr>
            <w:r>
              <w:t>≥10%</w:t>
            </w:r>
          </w:p>
        </w:tc>
        <w:tc>
          <w:tcPr>
            <w:tcW w:w="2268" w:type="dxa"/>
            <w:vAlign w:val="center"/>
          </w:tcPr>
          <w:p>
            <w:pPr>
              <w:pStyle w:val="12"/>
            </w:pPr>
            <w:r>
              <w:t>国务院办公厅文件（国办发【2005】42号）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宣传政策知晓率</w:t>
            </w:r>
          </w:p>
        </w:tc>
        <w:tc>
          <w:tcPr>
            <w:tcW w:w="2835" w:type="dxa"/>
            <w:vAlign w:val="center"/>
          </w:tcPr>
          <w:p>
            <w:pPr>
              <w:pStyle w:val="12"/>
            </w:pPr>
            <w:r>
              <w:t>知晓林业政策法律等相关知识的人民群众数量比例</w:t>
            </w:r>
          </w:p>
        </w:tc>
        <w:tc>
          <w:tcPr>
            <w:tcW w:w="2551" w:type="dxa"/>
            <w:vAlign w:val="center"/>
          </w:tcPr>
          <w:p>
            <w:pPr>
              <w:pStyle w:val="12"/>
            </w:pPr>
            <w:r>
              <w:t>≥90%</w:t>
            </w:r>
          </w:p>
        </w:tc>
        <w:tc>
          <w:tcPr>
            <w:tcW w:w="2268" w:type="dxa"/>
            <w:vAlign w:val="center"/>
          </w:tcPr>
          <w:p>
            <w:pPr>
              <w:pStyle w:val="12"/>
            </w:pPr>
            <w:r>
              <w:t>国务院办公厅文件（国办发【2005】42号）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社会评价</w:t>
            </w:r>
          </w:p>
        </w:tc>
        <w:tc>
          <w:tcPr>
            <w:tcW w:w="2835" w:type="dxa"/>
            <w:vAlign w:val="center"/>
          </w:tcPr>
          <w:p>
            <w:pPr>
              <w:pStyle w:val="12"/>
            </w:pPr>
            <w:r>
              <w:t>社会公众满意度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19、森林防火、巡查大队及其他林业工作经费绩效目标表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1.确保不发生重特大森林火灾，确保不发生重大人员伤亡事故，确保森林火灾受害率控制在0.9‰以内。</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巡查大队人数</w:t>
            </w:r>
          </w:p>
        </w:tc>
        <w:tc>
          <w:tcPr>
            <w:tcW w:w="2835" w:type="dxa"/>
            <w:vAlign w:val="center"/>
          </w:tcPr>
          <w:p>
            <w:pPr>
              <w:pStyle w:val="12"/>
            </w:pPr>
            <w:r>
              <w:t>反映扑火专业队人数</w:t>
            </w:r>
          </w:p>
        </w:tc>
        <w:tc>
          <w:tcPr>
            <w:tcW w:w="2551" w:type="dxa"/>
            <w:vAlign w:val="center"/>
          </w:tcPr>
          <w:p>
            <w:pPr>
              <w:pStyle w:val="12"/>
            </w:pPr>
            <w:r>
              <w:t>15人</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工资核算正确率</w:t>
            </w:r>
          </w:p>
        </w:tc>
        <w:tc>
          <w:tcPr>
            <w:tcW w:w="2835" w:type="dxa"/>
            <w:vAlign w:val="center"/>
          </w:tcPr>
          <w:p>
            <w:pPr>
              <w:pStyle w:val="12"/>
            </w:pPr>
            <w:r>
              <w:t>核实正确的巡查队队员工资占全部巡查队队员工资的比例</w:t>
            </w:r>
          </w:p>
        </w:tc>
        <w:tc>
          <w:tcPr>
            <w:tcW w:w="2551" w:type="dxa"/>
            <w:vAlign w:val="center"/>
          </w:tcPr>
          <w:p>
            <w:pPr>
              <w:pStyle w:val="12"/>
            </w:pPr>
            <w:r>
              <w:t>≥95%</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2835" w:type="dxa"/>
            <w:vAlign w:val="center"/>
          </w:tcPr>
          <w:p>
            <w:pPr>
              <w:pStyle w:val="12"/>
            </w:pPr>
            <w:r>
              <w:t>按季度，分步骤完成既定目标占全部计划的比率</w:t>
            </w:r>
          </w:p>
        </w:tc>
        <w:tc>
          <w:tcPr>
            <w:tcW w:w="2551" w:type="dxa"/>
            <w:vAlign w:val="center"/>
          </w:tcPr>
          <w:p>
            <w:pPr>
              <w:pStyle w:val="12"/>
            </w:pPr>
            <w:r>
              <w:t>≥80%</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工作成本</w:t>
            </w:r>
          </w:p>
        </w:tc>
        <w:tc>
          <w:tcPr>
            <w:tcW w:w="2835" w:type="dxa"/>
            <w:vAlign w:val="center"/>
          </w:tcPr>
          <w:p>
            <w:pPr>
              <w:pStyle w:val="12"/>
            </w:pPr>
            <w:r>
              <w:t>森林防火及其他林业成本，主要包括巡护队运转及队员待遇60万元，培训费2万元，宣传费25万元，车辆装备运行维护费8万元，其他费用5万元。</w:t>
            </w:r>
          </w:p>
        </w:tc>
        <w:tc>
          <w:tcPr>
            <w:tcW w:w="2551" w:type="dxa"/>
            <w:vAlign w:val="center"/>
          </w:tcPr>
          <w:p>
            <w:pPr>
              <w:pStyle w:val="12"/>
            </w:pPr>
            <w:r>
              <w:t>≤100万元</w:t>
            </w:r>
          </w:p>
        </w:tc>
        <w:tc>
          <w:tcPr>
            <w:tcW w:w="2268" w:type="dxa"/>
            <w:vAlign w:val="center"/>
          </w:tcPr>
          <w:p>
            <w:pPr>
              <w:pStyle w:val="12"/>
            </w:pPr>
            <w:r>
              <w:t>森林防火条例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重特大火灾发生次数</w:t>
            </w:r>
          </w:p>
        </w:tc>
        <w:tc>
          <w:tcPr>
            <w:tcW w:w="2835" w:type="dxa"/>
            <w:vAlign w:val="center"/>
          </w:tcPr>
          <w:p>
            <w:pPr>
              <w:pStyle w:val="12"/>
            </w:pPr>
            <w:r>
              <w:t>年内发生重特大火灾发生次数</w:t>
            </w:r>
          </w:p>
        </w:tc>
        <w:tc>
          <w:tcPr>
            <w:tcW w:w="2551" w:type="dxa"/>
            <w:vAlign w:val="center"/>
          </w:tcPr>
          <w:p>
            <w:pPr>
              <w:pStyle w:val="12"/>
            </w:pPr>
            <w:r>
              <w:t>0起</w:t>
            </w:r>
          </w:p>
        </w:tc>
        <w:tc>
          <w:tcPr>
            <w:tcW w:w="2268" w:type="dxa"/>
            <w:vAlign w:val="center"/>
          </w:tcPr>
          <w:p>
            <w:pPr>
              <w:pStyle w:val="12"/>
            </w:pPr>
            <w:r>
              <w:t>森林防火条例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重大人员伤亡事故次数</w:t>
            </w:r>
          </w:p>
        </w:tc>
        <w:tc>
          <w:tcPr>
            <w:tcW w:w="2835" w:type="dxa"/>
            <w:vAlign w:val="center"/>
          </w:tcPr>
          <w:p>
            <w:pPr>
              <w:pStyle w:val="12"/>
            </w:pPr>
            <w:r>
              <w:t>年内重大人员伤亡事故次数</w:t>
            </w:r>
          </w:p>
        </w:tc>
        <w:tc>
          <w:tcPr>
            <w:tcW w:w="2551" w:type="dxa"/>
            <w:vAlign w:val="center"/>
          </w:tcPr>
          <w:p>
            <w:pPr>
              <w:pStyle w:val="12"/>
            </w:pPr>
            <w:r>
              <w:t>0起</w:t>
            </w:r>
          </w:p>
        </w:tc>
        <w:tc>
          <w:tcPr>
            <w:tcW w:w="2268" w:type="dxa"/>
            <w:vAlign w:val="center"/>
          </w:tcPr>
          <w:p>
            <w:pPr>
              <w:pStyle w:val="12"/>
            </w:pPr>
            <w:r>
              <w:t>森林防火条例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森林火灾受害率</w:t>
            </w:r>
          </w:p>
        </w:tc>
        <w:tc>
          <w:tcPr>
            <w:tcW w:w="2835" w:type="dxa"/>
            <w:vAlign w:val="center"/>
          </w:tcPr>
          <w:p>
            <w:pPr>
              <w:pStyle w:val="12"/>
            </w:pPr>
            <w:r>
              <w:t>森林火灾受害森林面积占比</w:t>
            </w:r>
          </w:p>
        </w:tc>
        <w:tc>
          <w:tcPr>
            <w:tcW w:w="2551" w:type="dxa"/>
            <w:vAlign w:val="center"/>
          </w:tcPr>
          <w:p>
            <w:pPr>
              <w:pStyle w:val="12"/>
            </w:pPr>
            <w:r>
              <w:t>≤0.9‰</w:t>
            </w:r>
          </w:p>
        </w:tc>
        <w:tc>
          <w:tcPr>
            <w:tcW w:w="2268" w:type="dxa"/>
            <w:vAlign w:val="center"/>
          </w:tcPr>
          <w:p>
            <w:pPr>
              <w:pStyle w:val="12"/>
            </w:pPr>
            <w:r>
              <w:t>森林防火条例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火灾危害知晓率</w:t>
            </w:r>
          </w:p>
        </w:tc>
        <w:tc>
          <w:tcPr>
            <w:tcW w:w="2835" w:type="dxa"/>
            <w:vAlign w:val="center"/>
          </w:tcPr>
          <w:p>
            <w:pPr>
              <w:pStyle w:val="12"/>
            </w:pPr>
            <w:r>
              <w:t>林区群众对火灾危害的知晓率</w:t>
            </w:r>
          </w:p>
        </w:tc>
        <w:tc>
          <w:tcPr>
            <w:tcW w:w="2551" w:type="dxa"/>
            <w:vAlign w:val="center"/>
          </w:tcPr>
          <w:p>
            <w:pPr>
              <w:pStyle w:val="12"/>
            </w:pPr>
            <w:r>
              <w:t>≥95%</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社会评价</w:t>
            </w:r>
          </w:p>
        </w:tc>
        <w:tc>
          <w:tcPr>
            <w:tcW w:w="2835" w:type="dxa"/>
            <w:vAlign w:val="center"/>
          </w:tcPr>
          <w:p>
            <w:pPr>
              <w:pStyle w:val="12"/>
            </w:pPr>
            <w:r>
              <w:t>社会公众满意度</w:t>
            </w:r>
          </w:p>
        </w:tc>
        <w:tc>
          <w:tcPr>
            <w:tcW w:w="2551" w:type="dxa"/>
            <w:vAlign w:val="center"/>
          </w:tcPr>
          <w:p>
            <w:pPr>
              <w:pStyle w:val="12"/>
            </w:pPr>
            <w:r>
              <w:t>≥90%</w:t>
            </w:r>
          </w:p>
        </w:tc>
        <w:tc>
          <w:tcPr>
            <w:tcW w:w="2268" w:type="dxa"/>
            <w:vAlign w:val="center"/>
          </w:tcPr>
          <w:p>
            <w:pPr>
              <w:pStyle w:val="12"/>
            </w:pPr>
            <w:r>
              <w:t>年度计划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20、实验苗圃定额补贴绩效目标表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1.按时、足额利用单位定额补贴54.06万元，用于补充苗圃在职人员工资及各种保险，提高人员满意度，调动工作积极性。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2835" w:type="dxa"/>
            <w:vAlign w:val="center"/>
          </w:tcPr>
          <w:p>
            <w:pPr>
              <w:pStyle w:val="12"/>
            </w:pPr>
            <w:r>
              <w:t>苗圃在职人数17人</w:t>
            </w:r>
          </w:p>
        </w:tc>
        <w:tc>
          <w:tcPr>
            <w:tcW w:w="2551" w:type="dxa"/>
            <w:vAlign w:val="center"/>
          </w:tcPr>
          <w:p>
            <w:pPr>
              <w:pStyle w:val="12"/>
            </w:pPr>
            <w:r>
              <w:t>17人</w:t>
            </w:r>
          </w:p>
        </w:tc>
        <w:tc>
          <w:tcPr>
            <w:tcW w:w="2268" w:type="dxa"/>
            <w:vAlign w:val="center"/>
          </w:tcPr>
          <w:p>
            <w:pPr>
              <w:pStyle w:val="12"/>
            </w:pPr>
            <w:r>
              <w:t>在册人数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补贴发放的准确率</w:t>
            </w:r>
          </w:p>
        </w:tc>
        <w:tc>
          <w:tcPr>
            <w:tcW w:w="2835" w:type="dxa"/>
            <w:vAlign w:val="center"/>
          </w:tcPr>
          <w:p>
            <w:pPr>
              <w:pStyle w:val="12"/>
            </w:pPr>
            <w:r>
              <w:t>年度实际发放的补贴总额/按考勤记录应发放补贴总额*100%</w:t>
            </w:r>
          </w:p>
        </w:tc>
        <w:tc>
          <w:tcPr>
            <w:tcW w:w="2551" w:type="dxa"/>
            <w:vAlign w:val="center"/>
          </w:tcPr>
          <w:p>
            <w:pPr>
              <w:pStyle w:val="12"/>
            </w:pPr>
            <w:r>
              <w:t>≥95%</w:t>
            </w:r>
          </w:p>
        </w:tc>
        <w:tc>
          <w:tcPr>
            <w:tcW w:w="2268" w:type="dxa"/>
            <w:vAlign w:val="center"/>
          </w:tcPr>
          <w:p>
            <w:pPr>
              <w:pStyle w:val="12"/>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2835" w:type="dxa"/>
            <w:vAlign w:val="center"/>
          </w:tcPr>
          <w:p>
            <w:pPr>
              <w:pStyle w:val="12"/>
            </w:pPr>
            <w:r>
              <w:t>按时发放的月数/实际发放月数*100%</w:t>
            </w:r>
          </w:p>
        </w:tc>
        <w:tc>
          <w:tcPr>
            <w:tcW w:w="2551" w:type="dxa"/>
            <w:vAlign w:val="center"/>
          </w:tcPr>
          <w:p>
            <w:pPr>
              <w:pStyle w:val="12"/>
            </w:pPr>
            <w:r>
              <w:t>≥90%</w:t>
            </w:r>
          </w:p>
          <w:p>
            <w:pPr>
              <w:pStyle w:val="12"/>
            </w:pPr>
          </w:p>
        </w:tc>
        <w:tc>
          <w:tcPr>
            <w:tcW w:w="2268" w:type="dxa"/>
            <w:vAlign w:val="center"/>
          </w:tcPr>
          <w:p>
            <w:pPr>
              <w:pStyle w:val="12"/>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补贴成本</w:t>
            </w:r>
          </w:p>
        </w:tc>
        <w:tc>
          <w:tcPr>
            <w:tcW w:w="2835" w:type="dxa"/>
            <w:vAlign w:val="center"/>
          </w:tcPr>
          <w:p>
            <w:pPr>
              <w:pStyle w:val="12"/>
            </w:pPr>
            <w:r>
              <w:t>平均每名在职职工补贴成本</w:t>
            </w:r>
          </w:p>
        </w:tc>
        <w:tc>
          <w:tcPr>
            <w:tcW w:w="2551" w:type="dxa"/>
            <w:vAlign w:val="center"/>
          </w:tcPr>
          <w:p>
            <w:pPr>
              <w:pStyle w:val="12"/>
            </w:pPr>
            <w:r>
              <w:t>3.18万元</w:t>
            </w:r>
          </w:p>
        </w:tc>
        <w:tc>
          <w:tcPr>
            <w:tcW w:w="2268" w:type="dxa"/>
            <w:vAlign w:val="center"/>
          </w:tcPr>
          <w:p>
            <w:pPr>
              <w:pStyle w:val="12"/>
            </w:pPr>
            <w:r>
              <w:t>人社部发【2015】101号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重点工作完成率</w:t>
            </w:r>
          </w:p>
        </w:tc>
        <w:tc>
          <w:tcPr>
            <w:tcW w:w="2835" w:type="dxa"/>
            <w:vAlign w:val="center"/>
          </w:tcPr>
          <w:p>
            <w:pPr>
              <w:pStyle w:val="12"/>
            </w:pPr>
            <w:r>
              <w:t>年度重点工作完成的比率</w:t>
            </w:r>
          </w:p>
        </w:tc>
        <w:tc>
          <w:tcPr>
            <w:tcW w:w="2551" w:type="dxa"/>
            <w:vAlign w:val="center"/>
          </w:tcPr>
          <w:p>
            <w:pPr>
              <w:pStyle w:val="12"/>
            </w:pPr>
            <w:r>
              <w:t>≥90%</w:t>
            </w:r>
          </w:p>
        </w:tc>
        <w:tc>
          <w:tcPr>
            <w:tcW w:w="2268" w:type="dxa"/>
            <w:vAlign w:val="center"/>
          </w:tcPr>
          <w:p>
            <w:pPr>
              <w:pStyle w:val="12"/>
            </w:pPr>
            <w:r>
              <w:t>工作安排方案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出勤率</w:t>
            </w:r>
          </w:p>
        </w:tc>
        <w:tc>
          <w:tcPr>
            <w:tcW w:w="2835" w:type="dxa"/>
            <w:vAlign w:val="center"/>
          </w:tcPr>
          <w:p>
            <w:pPr>
              <w:pStyle w:val="12"/>
            </w:pPr>
            <w:r>
              <w:t>人员出勤数占在职数的比率</w:t>
            </w:r>
          </w:p>
        </w:tc>
        <w:tc>
          <w:tcPr>
            <w:tcW w:w="2551" w:type="dxa"/>
            <w:vAlign w:val="center"/>
          </w:tcPr>
          <w:p>
            <w:pPr>
              <w:pStyle w:val="12"/>
            </w:pPr>
            <w:r>
              <w:t>≥90%</w:t>
            </w:r>
          </w:p>
        </w:tc>
        <w:tc>
          <w:tcPr>
            <w:tcW w:w="2268" w:type="dxa"/>
            <w:vAlign w:val="center"/>
          </w:tcPr>
          <w:p>
            <w:pPr>
              <w:pStyle w:val="12"/>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实验苗圃职工满意度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21、酸枣优良品种示范及推广绩效目标表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1.建立高标准示范园580亩，辐射推广10000亩；酸枣嫁接成活率85%以上，培训450人次以上。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示范区面积580亩</w:t>
            </w:r>
          </w:p>
        </w:tc>
        <w:tc>
          <w:tcPr>
            <w:tcW w:w="2835" w:type="dxa"/>
            <w:vAlign w:val="center"/>
          </w:tcPr>
          <w:p>
            <w:pPr>
              <w:pStyle w:val="12"/>
            </w:pPr>
            <w:r>
              <w:t>高标准建立项目示范区580亩</w:t>
            </w:r>
          </w:p>
        </w:tc>
        <w:tc>
          <w:tcPr>
            <w:tcW w:w="2551" w:type="dxa"/>
            <w:vAlign w:val="center"/>
          </w:tcPr>
          <w:p>
            <w:pPr>
              <w:pStyle w:val="12"/>
            </w:pPr>
            <w:r>
              <w:t>≥580亩</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嫁接成活率85%以上</w:t>
            </w:r>
          </w:p>
        </w:tc>
        <w:tc>
          <w:tcPr>
            <w:tcW w:w="2835" w:type="dxa"/>
            <w:vAlign w:val="center"/>
          </w:tcPr>
          <w:p>
            <w:pPr>
              <w:pStyle w:val="12"/>
            </w:pPr>
            <w:r>
              <w:t>2023年完成示范区嫁接任务400亩，成活率85%以上</w:t>
            </w:r>
          </w:p>
        </w:tc>
        <w:tc>
          <w:tcPr>
            <w:tcW w:w="2551" w:type="dxa"/>
            <w:vAlign w:val="center"/>
          </w:tcPr>
          <w:p>
            <w:pPr>
              <w:pStyle w:val="12"/>
            </w:pPr>
            <w:r>
              <w:t>≥85%</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2023年4月底前完成400亩示范区嫁接任务</w:t>
            </w:r>
          </w:p>
        </w:tc>
        <w:tc>
          <w:tcPr>
            <w:tcW w:w="2835" w:type="dxa"/>
            <w:vAlign w:val="center"/>
          </w:tcPr>
          <w:p>
            <w:pPr>
              <w:pStyle w:val="12"/>
            </w:pPr>
            <w:r>
              <w:t>2023年4月底前完成嫁接</w:t>
            </w:r>
          </w:p>
        </w:tc>
        <w:tc>
          <w:tcPr>
            <w:tcW w:w="2551" w:type="dxa"/>
            <w:vAlign w:val="center"/>
          </w:tcPr>
          <w:p>
            <w:pPr>
              <w:pStyle w:val="12"/>
            </w:pPr>
            <w:r>
              <w:t>2023年4月底前</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示范及推广成本</w:t>
            </w:r>
          </w:p>
        </w:tc>
        <w:tc>
          <w:tcPr>
            <w:tcW w:w="2835" w:type="dxa"/>
            <w:vAlign w:val="center"/>
          </w:tcPr>
          <w:p>
            <w:pPr>
              <w:pStyle w:val="12"/>
            </w:pPr>
            <w:r>
              <w:t>示范及推广成本</w:t>
            </w:r>
          </w:p>
        </w:tc>
        <w:tc>
          <w:tcPr>
            <w:tcW w:w="2551" w:type="dxa"/>
            <w:vAlign w:val="center"/>
          </w:tcPr>
          <w:p>
            <w:pPr>
              <w:pStyle w:val="12"/>
            </w:pPr>
            <w:r>
              <w:t>≤100万元</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示范区收益增加</w:t>
            </w:r>
          </w:p>
        </w:tc>
        <w:tc>
          <w:tcPr>
            <w:tcW w:w="2835" w:type="dxa"/>
            <w:vAlign w:val="center"/>
          </w:tcPr>
          <w:p>
            <w:pPr>
              <w:pStyle w:val="12"/>
            </w:pPr>
            <w:r>
              <w:t>项目的实施将给后续的加工企业带来丰厚利润，对促进企业增收和农民就业具有十分显著的推动作用</w:t>
            </w:r>
          </w:p>
        </w:tc>
        <w:tc>
          <w:tcPr>
            <w:tcW w:w="2551" w:type="dxa"/>
            <w:vAlign w:val="center"/>
          </w:tcPr>
          <w:p>
            <w:pPr>
              <w:pStyle w:val="12"/>
            </w:pPr>
            <w:r>
              <w:t>≥500元/亩</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推广酸枣优良品种</w:t>
            </w:r>
          </w:p>
        </w:tc>
        <w:tc>
          <w:tcPr>
            <w:tcW w:w="2835" w:type="dxa"/>
            <w:vAlign w:val="center"/>
          </w:tcPr>
          <w:p>
            <w:pPr>
              <w:pStyle w:val="12"/>
            </w:pPr>
            <w:r>
              <w:t>进一步提高我市酸枣优种率，促进林业增效，增加贫困地区农民增收</w:t>
            </w:r>
          </w:p>
        </w:tc>
        <w:tc>
          <w:tcPr>
            <w:tcW w:w="2551" w:type="dxa"/>
            <w:vAlign w:val="center"/>
          </w:tcPr>
          <w:p>
            <w:pPr>
              <w:pStyle w:val="12"/>
            </w:pPr>
            <w:r>
              <w:t>≥10580亩</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高标准示范区建设</w:t>
            </w:r>
          </w:p>
        </w:tc>
        <w:tc>
          <w:tcPr>
            <w:tcW w:w="2835" w:type="dxa"/>
            <w:vAlign w:val="center"/>
          </w:tcPr>
          <w:p>
            <w:pPr>
              <w:pStyle w:val="12"/>
            </w:pPr>
            <w:r>
              <w:t>辐射推广10000亩</w:t>
            </w:r>
          </w:p>
        </w:tc>
        <w:tc>
          <w:tcPr>
            <w:tcW w:w="2551" w:type="dxa"/>
            <w:vAlign w:val="center"/>
          </w:tcPr>
          <w:p>
            <w:pPr>
              <w:pStyle w:val="12"/>
            </w:pPr>
            <w:r>
              <w:t>≥10000亩</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培训枣农满意度</w:t>
            </w:r>
          </w:p>
        </w:tc>
        <w:tc>
          <w:tcPr>
            <w:tcW w:w="2551" w:type="dxa"/>
            <w:vAlign w:val="center"/>
          </w:tcPr>
          <w:p>
            <w:pPr>
              <w:pStyle w:val="12"/>
            </w:pPr>
            <w:r>
              <w:t>≥95%</w:t>
            </w:r>
          </w:p>
        </w:tc>
        <w:tc>
          <w:tcPr>
            <w:tcW w:w="2268" w:type="dxa"/>
            <w:vAlign w:val="center"/>
          </w:tcPr>
          <w:p>
            <w:pPr>
              <w:pStyle w:val="12"/>
            </w:pPr>
            <w:r>
              <w:t>合同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22、酸枣主要病虫害高效防控新技术示范与推广绩效目标表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1.建设病虫害高效防控技术示范园500亩，辐射推广10000亩，培训宣传枣农300人次以上。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示范区500亩</w:t>
            </w:r>
          </w:p>
        </w:tc>
        <w:tc>
          <w:tcPr>
            <w:tcW w:w="2835" w:type="dxa"/>
            <w:vAlign w:val="center"/>
          </w:tcPr>
          <w:p>
            <w:pPr>
              <w:pStyle w:val="12"/>
            </w:pPr>
            <w:r>
              <w:t>建设病虫害高效防控技术示范区500亩</w:t>
            </w:r>
          </w:p>
        </w:tc>
        <w:tc>
          <w:tcPr>
            <w:tcW w:w="2551" w:type="dxa"/>
            <w:vAlign w:val="center"/>
          </w:tcPr>
          <w:p>
            <w:pPr>
              <w:pStyle w:val="12"/>
            </w:pPr>
            <w:r>
              <w:t>500亩</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枣疯病发生率低于0.5%</w:t>
            </w:r>
          </w:p>
        </w:tc>
        <w:tc>
          <w:tcPr>
            <w:tcW w:w="2835" w:type="dxa"/>
            <w:vAlign w:val="center"/>
          </w:tcPr>
          <w:p>
            <w:pPr>
              <w:pStyle w:val="12"/>
            </w:pPr>
            <w:r>
              <w:t>枣疯病发生率低于0.5%</w:t>
            </w:r>
          </w:p>
        </w:tc>
        <w:tc>
          <w:tcPr>
            <w:tcW w:w="2551" w:type="dxa"/>
            <w:vAlign w:val="center"/>
          </w:tcPr>
          <w:p>
            <w:pPr>
              <w:pStyle w:val="12"/>
            </w:pPr>
            <w:r>
              <w:t>≤0.5%</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4月底前完成500亩示范园建设任务</w:t>
            </w:r>
          </w:p>
        </w:tc>
        <w:tc>
          <w:tcPr>
            <w:tcW w:w="2835" w:type="dxa"/>
            <w:vAlign w:val="center"/>
          </w:tcPr>
          <w:p>
            <w:pPr>
              <w:pStyle w:val="12"/>
            </w:pPr>
            <w:r>
              <w:t>2023年4月底前完成病虫害高效防控技术示范园500亩的建设任务</w:t>
            </w:r>
          </w:p>
        </w:tc>
        <w:tc>
          <w:tcPr>
            <w:tcW w:w="2551" w:type="dxa"/>
            <w:vAlign w:val="center"/>
          </w:tcPr>
          <w:p>
            <w:pPr>
              <w:pStyle w:val="12"/>
            </w:pPr>
            <w:r>
              <w:t>2023年4月底前</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技术研究及推广成本</w:t>
            </w:r>
          </w:p>
        </w:tc>
        <w:tc>
          <w:tcPr>
            <w:tcW w:w="2835" w:type="dxa"/>
            <w:vAlign w:val="center"/>
          </w:tcPr>
          <w:p>
            <w:pPr>
              <w:pStyle w:val="12"/>
            </w:pPr>
            <w:r>
              <w:t>技术研究及推广成本</w:t>
            </w:r>
          </w:p>
        </w:tc>
        <w:tc>
          <w:tcPr>
            <w:tcW w:w="2551" w:type="dxa"/>
            <w:vAlign w:val="center"/>
          </w:tcPr>
          <w:p>
            <w:pPr>
              <w:pStyle w:val="12"/>
            </w:pPr>
            <w:r>
              <w:t>≤91万元</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增加经济效益</w:t>
            </w:r>
          </w:p>
        </w:tc>
        <w:tc>
          <w:tcPr>
            <w:tcW w:w="2835" w:type="dxa"/>
            <w:vAlign w:val="center"/>
          </w:tcPr>
          <w:p>
            <w:pPr>
              <w:pStyle w:val="12"/>
            </w:pPr>
            <w:r>
              <w:t>提升酸枣品质，增加枣农收入</w:t>
            </w:r>
          </w:p>
        </w:tc>
        <w:tc>
          <w:tcPr>
            <w:tcW w:w="2551" w:type="dxa"/>
            <w:vAlign w:val="center"/>
          </w:tcPr>
          <w:p>
            <w:pPr>
              <w:pStyle w:val="12"/>
            </w:pPr>
            <w:r>
              <w:t>≥500元/亩</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提高枣农种植酸枣的积极性</w:t>
            </w:r>
          </w:p>
        </w:tc>
        <w:tc>
          <w:tcPr>
            <w:tcW w:w="2835" w:type="dxa"/>
            <w:vAlign w:val="center"/>
          </w:tcPr>
          <w:p>
            <w:pPr>
              <w:pStyle w:val="12"/>
            </w:pPr>
            <w:r>
              <w:t>在示范区周边辐射推广10000亩</w:t>
            </w:r>
          </w:p>
        </w:tc>
        <w:tc>
          <w:tcPr>
            <w:tcW w:w="2551" w:type="dxa"/>
            <w:vAlign w:val="center"/>
          </w:tcPr>
          <w:p>
            <w:pPr>
              <w:pStyle w:val="12"/>
            </w:pPr>
            <w:r>
              <w:t>≥10000亩</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培训枣农满意度</w:t>
            </w:r>
          </w:p>
        </w:tc>
        <w:tc>
          <w:tcPr>
            <w:tcW w:w="2551" w:type="dxa"/>
            <w:vAlign w:val="center"/>
          </w:tcPr>
          <w:p>
            <w:pPr>
              <w:pStyle w:val="12"/>
            </w:pPr>
            <w:r>
              <w:t>≥95%</w:t>
            </w:r>
          </w:p>
        </w:tc>
        <w:tc>
          <w:tcPr>
            <w:tcW w:w="2268" w:type="dxa"/>
            <w:vAlign w:val="center"/>
          </w:tcPr>
          <w:p>
            <w:pPr>
              <w:pStyle w:val="12"/>
            </w:pPr>
            <w:r>
              <w:t>合同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23、邢台市国家重点保护陆生野生动物调查项目绩效目标表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1.进行野生动物资源样线调查和同步调查，完成4个样区红外相机布设，初步掌握辖区内50%国家重点保护陆生野生动物分布范围。</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红外相机布设</w:t>
            </w:r>
          </w:p>
        </w:tc>
        <w:tc>
          <w:tcPr>
            <w:tcW w:w="2835" w:type="dxa"/>
            <w:vAlign w:val="center"/>
          </w:tcPr>
          <w:p>
            <w:pPr>
              <w:pStyle w:val="12"/>
            </w:pPr>
            <w:r>
              <w:t>红外相机布设4个样区，每个样区15台</w:t>
            </w:r>
          </w:p>
        </w:tc>
        <w:tc>
          <w:tcPr>
            <w:tcW w:w="2551" w:type="dxa"/>
            <w:vAlign w:val="center"/>
          </w:tcPr>
          <w:p>
            <w:pPr>
              <w:pStyle w:val="12"/>
            </w:pPr>
            <w:r>
              <w:t>60个</w:t>
            </w:r>
          </w:p>
        </w:tc>
        <w:tc>
          <w:tcPr>
            <w:tcW w:w="2268"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2835" w:type="dxa"/>
            <w:vAlign w:val="center"/>
          </w:tcPr>
          <w:p>
            <w:pPr>
              <w:pStyle w:val="12"/>
            </w:pPr>
            <w:r>
              <w:t>完成年度调查与监测，</w:t>
            </w:r>
          </w:p>
          <w:p>
            <w:pPr>
              <w:pStyle w:val="12"/>
            </w:pPr>
            <w:r>
              <w:t>初步掌握辖区内50%国家重点保护陆生野生动物的分布范围</w:t>
            </w:r>
          </w:p>
        </w:tc>
        <w:tc>
          <w:tcPr>
            <w:tcW w:w="2551" w:type="dxa"/>
            <w:vAlign w:val="center"/>
          </w:tcPr>
          <w:p>
            <w:pPr>
              <w:pStyle w:val="12"/>
            </w:pPr>
            <w:r>
              <w:t>100%</w:t>
            </w:r>
          </w:p>
        </w:tc>
        <w:tc>
          <w:tcPr>
            <w:tcW w:w="2268"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当年任务完成率</w:t>
            </w:r>
          </w:p>
        </w:tc>
        <w:tc>
          <w:tcPr>
            <w:tcW w:w="2835" w:type="dxa"/>
            <w:vAlign w:val="center"/>
          </w:tcPr>
          <w:p>
            <w:pPr>
              <w:pStyle w:val="12"/>
            </w:pPr>
            <w:r>
              <w:t>当年任务完成率</w:t>
            </w:r>
          </w:p>
        </w:tc>
        <w:tc>
          <w:tcPr>
            <w:tcW w:w="2551" w:type="dxa"/>
            <w:vAlign w:val="center"/>
          </w:tcPr>
          <w:p>
            <w:pPr>
              <w:pStyle w:val="12"/>
            </w:pPr>
            <w:r>
              <w:t>100%</w:t>
            </w:r>
          </w:p>
        </w:tc>
        <w:tc>
          <w:tcPr>
            <w:tcW w:w="2268"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调查成本</w:t>
            </w:r>
          </w:p>
        </w:tc>
        <w:tc>
          <w:tcPr>
            <w:tcW w:w="2835" w:type="dxa"/>
            <w:vAlign w:val="center"/>
          </w:tcPr>
          <w:p>
            <w:pPr>
              <w:pStyle w:val="12"/>
            </w:pPr>
            <w:r>
              <w:t>调查成本</w:t>
            </w:r>
          </w:p>
        </w:tc>
        <w:tc>
          <w:tcPr>
            <w:tcW w:w="2551" w:type="dxa"/>
            <w:vAlign w:val="center"/>
          </w:tcPr>
          <w:p>
            <w:pPr>
              <w:pStyle w:val="12"/>
            </w:pPr>
            <w:r>
              <w:t>≤98万元</w:t>
            </w:r>
          </w:p>
        </w:tc>
        <w:tc>
          <w:tcPr>
            <w:tcW w:w="2268"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掌握辖区内陆生野生动物分布范围</w:t>
            </w:r>
          </w:p>
        </w:tc>
        <w:tc>
          <w:tcPr>
            <w:tcW w:w="2835" w:type="dxa"/>
            <w:vAlign w:val="center"/>
          </w:tcPr>
          <w:p>
            <w:pPr>
              <w:pStyle w:val="12"/>
            </w:pPr>
            <w:r>
              <w:t>初步掌握辖区内50%陆生野生动物分布范围</w:t>
            </w:r>
          </w:p>
        </w:tc>
        <w:tc>
          <w:tcPr>
            <w:tcW w:w="2551" w:type="dxa"/>
            <w:vAlign w:val="center"/>
          </w:tcPr>
          <w:p>
            <w:pPr>
              <w:pStyle w:val="12"/>
            </w:pPr>
            <w:r>
              <w:t>≥50%</w:t>
            </w:r>
          </w:p>
        </w:tc>
        <w:tc>
          <w:tcPr>
            <w:tcW w:w="2268"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公众对野保工作满意率</w:t>
            </w:r>
          </w:p>
        </w:tc>
        <w:tc>
          <w:tcPr>
            <w:tcW w:w="2551" w:type="dxa"/>
            <w:vAlign w:val="center"/>
          </w:tcPr>
          <w:p>
            <w:pPr>
              <w:pStyle w:val="12"/>
            </w:pPr>
            <w:r>
              <w:t>≥90%</w:t>
            </w:r>
          </w:p>
        </w:tc>
        <w:tc>
          <w:tcPr>
            <w:tcW w:w="2268" w:type="dxa"/>
            <w:vAlign w:val="center"/>
          </w:tcPr>
          <w:p>
            <w:pPr>
              <w:pStyle w:val="12"/>
            </w:pPr>
            <w:r>
              <w:t>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24、邢台市森林防火视频监控系统服务费绩效目标表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1.确保不发生重特大森林火灾，确保不发生重大人员伤亡事故，确保森林火灾受害率控制在0.9%以内。</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预警监测点位数</w:t>
            </w:r>
          </w:p>
        </w:tc>
        <w:tc>
          <w:tcPr>
            <w:tcW w:w="2835" w:type="dxa"/>
            <w:vAlign w:val="center"/>
          </w:tcPr>
          <w:p>
            <w:pPr>
              <w:pStyle w:val="12"/>
            </w:pPr>
            <w:r>
              <w:t>森林防火视频监控预警监测点位数</w:t>
            </w:r>
          </w:p>
        </w:tc>
        <w:tc>
          <w:tcPr>
            <w:tcW w:w="2551" w:type="dxa"/>
            <w:vAlign w:val="center"/>
          </w:tcPr>
          <w:p>
            <w:pPr>
              <w:pStyle w:val="12"/>
            </w:pPr>
            <w:r>
              <w:t>224个</w:t>
            </w:r>
          </w:p>
        </w:tc>
        <w:tc>
          <w:tcPr>
            <w:tcW w:w="2268" w:type="dxa"/>
            <w:vAlign w:val="center"/>
          </w:tcPr>
          <w:p>
            <w:pPr>
              <w:pStyle w:val="12"/>
            </w:pPr>
            <w:r>
              <w:t>邢台市森林防火视频监控系统实施方案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质量达标率</w:t>
            </w:r>
          </w:p>
        </w:tc>
        <w:tc>
          <w:tcPr>
            <w:tcW w:w="2835" w:type="dxa"/>
            <w:vAlign w:val="center"/>
          </w:tcPr>
          <w:p>
            <w:pPr>
              <w:pStyle w:val="12"/>
            </w:pPr>
            <w:r>
              <w:t>符合国家相关质量标准要求监控点位占比</w:t>
            </w:r>
          </w:p>
        </w:tc>
        <w:tc>
          <w:tcPr>
            <w:tcW w:w="2551" w:type="dxa"/>
            <w:vAlign w:val="center"/>
          </w:tcPr>
          <w:p>
            <w:pPr>
              <w:pStyle w:val="12"/>
            </w:pPr>
            <w:r>
              <w:t>≥90%</w:t>
            </w:r>
          </w:p>
        </w:tc>
        <w:tc>
          <w:tcPr>
            <w:tcW w:w="2268" w:type="dxa"/>
            <w:vAlign w:val="center"/>
          </w:tcPr>
          <w:p>
            <w:pPr>
              <w:pStyle w:val="12"/>
            </w:pPr>
            <w:r>
              <w:t>邢台市森林防火视频监控系统实施方案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2835" w:type="dxa"/>
            <w:vAlign w:val="center"/>
          </w:tcPr>
          <w:p>
            <w:pPr>
              <w:pStyle w:val="12"/>
            </w:pPr>
            <w:r>
              <w:t>按时完成的工作数量/应完成的工作数量*100%</w:t>
            </w:r>
          </w:p>
        </w:tc>
        <w:tc>
          <w:tcPr>
            <w:tcW w:w="2551" w:type="dxa"/>
            <w:vAlign w:val="center"/>
          </w:tcPr>
          <w:p>
            <w:pPr>
              <w:pStyle w:val="12"/>
            </w:pPr>
            <w:r>
              <w:t>≥90%</w:t>
            </w:r>
          </w:p>
        </w:tc>
        <w:tc>
          <w:tcPr>
            <w:tcW w:w="2268" w:type="dxa"/>
            <w:vAlign w:val="center"/>
          </w:tcPr>
          <w:p>
            <w:pPr>
              <w:pStyle w:val="12"/>
            </w:pPr>
            <w:r>
              <w:t>邢台市森林防火视频监控系统实施方案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监测成本</w:t>
            </w:r>
          </w:p>
        </w:tc>
        <w:tc>
          <w:tcPr>
            <w:tcW w:w="2835" w:type="dxa"/>
            <w:vAlign w:val="center"/>
          </w:tcPr>
          <w:p>
            <w:pPr>
              <w:pStyle w:val="12"/>
            </w:pPr>
            <w:r>
              <w:t>每个监控点位平均监测成本</w:t>
            </w:r>
          </w:p>
        </w:tc>
        <w:tc>
          <w:tcPr>
            <w:tcW w:w="2551" w:type="dxa"/>
            <w:vAlign w:val="center"/>
          </w:tcPr>
          <w:p>
            <w:pPr>
              <w:pStyle w:val="12"/>
            </w:pPr>
            <w:r>
              <w:t>≤1.04万元</w:t>
            </w:r>
          </w:p>
        </w:tc>
        <w:tc>
          <w:tcPr>
            <w:tcW w:w="2268" w:type="dxa"/>
            <w:vAlign w:val="center"/>
          </w:tcPr>
          <w:p>
            <w:pPr>
              <w:pStyle w:val="12"/>
            </w:pPr>
            <w:r>
              <w:t>邢台市森林防火视频监控系统实施方案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重特大火灾发生次数</w:t>
            </w:r>
          </w:p>
        </w:tc>
        <w:tc>
          <w:tcPr>
            <w:tcW w:w="2835" w:type="dxa"/>
            <w:vAlign w:val="center"/>
          </w:tcPr>
          <w:p>
            <w:pPr>
              <w:pStyle w:val="12"/>
            </w:pPr>
            <w:r>
              <w:t>年内发生重特大火灾发生次数</w:t>
            </w:r>
          </w:p>
        </w:tc>
        <w:tc>
          <w:tcPr>
            <w:tcW w:w="2551" w:type="dxa"/>
            <w:vAlign w:val="center"/>
          </w:tcPr>
          <w:p>
            <w:pPr>
              <w:pStyle w:val="12"/>
            </w:pPr>
            <w:r>
              <w:t>0起</w:t>
            </w:r>
          </w:p>
        </w:tc>
        <w:tc>
          <w:tcPr>
            <w:tcW w:w="2268" w:type="dxa"/>
            <w:vAlign w:val="center"/>
          </w:tcPr>
          <w:p>
            <w:pPr>
              <w:pStyle w:val="12"/>
            </w:pPr>
            <w:r>
              <w:t>森林防火条例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重大人员伤亡事故次数</w:t>
            </w:r>
          </w:p>
        </w:tc>
        <w:tc>
          <w:tcPr>
            <w:tcW w:w="2835" w:type="dxa"/>
            <w:vAlign w:val="center"/>
          </w:tcPr>
          <w:p>
            <w:pPr>
              <w:pStyle w:val="12"/>
            </w:pPr>
            <w:r>
              <w:t>年内重大人员伤亡事故次数</w:t>
            </w:r>
          </w:p>
        </w:tc>
        <w:tc>
          <w:tcPr>
            <w:tcW w:w="2551" w:type="dxa"/>
            <w:vAlign w:val="center"/>
          </w:tcPr>
          <w:p>
            <w:pPr>
              <w:pStyle w:val="12"/>
            </w:pPr>
            <w:r>
              <w:t>0起</w:t>
            </w:r>
          </w:p>
        </w:tc>
        <w:tc>
          <w:tcPr>
            <w:tcW w:w="2268" w:type="dxa"/>
            <w:vAlign w:val="center"/>
          </w:tcPr>
          <w:p>
            <w:pPr>
              <w:pStyle w:val="12"/>
            </w:pPr>
            <w:r>
              <w:t>森林防火条例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火灾受害控制率</w:t>
            </w:r>
          </w:p>
        </w:tc>
        <w:tc>
          <w:tcPr>
            <w:tcW w:w="2835" w:type="dxa"/>
            <w:vAlign w:val="center"/>
          </w:tcPr>
          <w:p>
            <w:pPr>
              <w:pStyle w:val="12"/>
            </w:pPr>
            <w:r>
              <w:t>受害森林面积/总森林面积*100%</w:t>
            </w:r>
          </w:p>
        </w:tc>
        <w:tc>
          <w:tcPr>
            <w:tcW w:w="2551" w:type="dxa"/>
            <w:vAlign w:val="center"/>
          </w:tcPr>
          <w:p>
            <w:pPr>
              <w:pStyle w:val="12"/>
            </w:pPr>
            <w:r>
              <w:t>≤0.9‰</w:t>
            </w:r>
          </w:p>
        </w:tc>
        <w:tc>
          <w:tcPr>
            <w:tcW w:w="2268" w:type="dxa"/>
            <w:vAlign w:val="center"/>
          </w:tcPr>
          <w:p>
            <w:pPr>
              <w:pStyle w:val="12"/>
            </w:pPr>
            <w:r>
              <w:t>森林防火条例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监测时长</w:t>
            </w:r>
          </w:p>
        </w:tc>
        <w:tc>
          <w:tcPr>
            <w:tcW w:w="2835" w:type="dxa"/>
            <w:vAlign w:val="center"/>
          </w:tcPr>
          <w:p>
            <w:pPr>
              <w:pStyle w:val="12"/>
            </w:pPr>
            <w:r>
              <w:t>监控点位每天监测火情时长</w:t>
            </w:r>
          </w:p>
        </w:tc>
        <w:tc>
          <w:tcPr>
            <w:tcW w:w="2551" w:type="dxa"/>
            <w:vAlign w:val="center"/>
          </w:tcPr>
          <w:p>
            <w:pPr>
              <w:pStyle w:val="12"/>
            </w:pPr>
            <w:r>
              <w:t>24小时</w:t>
            </w:r>
          </w:p>
        </w:tc>
        <w:tc>
          <w:tcPr>
            <w:tcW w:w="2268" w:type="dxa"/>
            <w:vAlign w:val="center"/>
          </w:tcPr>
          <w:p>
            <w:pPr>
              <w:pStyle w:val="12"/>
            </w:pPr>
            <w:r>
              <w:t>邢台市森林防火视频监控系统实施方案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社会评价</w:t>
            </w:r>
          </w:p>
        </w:tc>
        <w:tc>
          <w:tcPr>
            <w:tcW w:w="2835" w:type="dxa"/>
            <w:vAlign w:val="center"/>
          </w:tcPr>
          <w:p>
            <w:pPr>
              <w:pStyle w:val="12"/>
            </w:pPr>
            <w:r>
              <w:t>社会公众满意度</w:t>
            </w:r>
          </w:p>
        </w:tc>
        <w:tc>
          <w:tcPr>
            <w:tcW w:w="2551" w:type="dxa"/>
            <w:vAlign w:val="center"/>
          </w:tcPr>
          <w:p>
            <w:pPr>
              <w:pStyle w:val="12"/>
            </w:pPr>
            <w:r>
              <w:t>≥90%</w:t>
            </w:r>
          </w:p>
        </w:tc>
        <w:tc>
          <w:tcPr>
            <w:tcW w:w="2268" w:type="dxa"/>
            <w:vAlign w:val="center"/>
          </w:tcPr>
          <w:p>
            <w:pPr>
              <w:pStyle w:val="12"/>
            </w:pPr>
            <w:r>
              <w:t>邢台市森林防火视频监控系统实施方案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25、野生动植物保护工作经费绩效目标表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1.主要用于野生动植物资源调查保护，加强野生疫源疫病监测防控，对全市发现的受伤和濒危的野生动物进行有效救助100只以上。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救助数量</w:t>
            </w:r>
          </w:p>
        </w:tc>
        <w:tc>
          <w:tcPr>
            <w:tcW w:w="2835" w:type="dxa"/>
            <w:vAlign w:val="center"/>
          </w:tcPr>
          <w:p>
            <w:pPr>
              <w:pStyle w:val="12"/>
            </w:pPr>
            <w:r>
              <w:t>救助受伤及濒危野生动物数量</w:t>
            </w:r>
          </w:p>
        </w:tc>
        <w:tc>
          <w:tcPr>
            <w:tcW w:w="2551" w:type="dxa"/>
            <w:vAlign w:val="center"/>
          </w:tcPr>
          <w:p>
            <w:pPr>
              <w:pStyle w:val="12"/>
            </w:pPr>
            <w:r>
              <w:t>≥100只</w:t>
            </w:r>
          </w:p>
        </w:tc>
        <w:tc>
          <w:tcPr>
            <w:tcW w:w="2268" w:type="dxa"/>
            <w:vAlign w:val="center"/>
          </w:tcPr>
          <w:p>
            <w:pPr>
              <w:pStyle w:val="12"/>
            </w:pPr>
            <w:r>
              <w:t>往年救助数据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救助率</w:t>
            </w:r>
          </w:p>
        </w:tc>
        <w:tc>
          <w:tcPr>
            <w:tcW w:w="2835" w:type="dxa"/>
            <w:vAlign w:val="center"/>
          </w:tcPr>
          <w:p>
            <w:pPr>
              <w:pStyle w:val="12"/>
            </w:pPr>
            <w:r>
              <w:t>受伤及濒危野生动物有效救助数量占比</w:t>
            </w:r>
          </w:p>
        </w:tc>
        <w:tc>
          <w:tcPr>
            <w:tcW w:w="2551" w:type="dxa"/>
            <w:vAlign w:val="center"/>
          </w:tcPr>
          <w:p>
            <w:pPr>
              <w:pStyle w:val="12"/>
            </w:pPr>
            <w:r>
              <w:t>≥90%</w:t>
            </w:r>
          </w:p>
        </w:tc>
        <w:tc>
          <w:tcPr>
            <w:tcW w:w="2268" w:type="dxa"/>
            <w:vAlign w:val="center"/>
          </w:tcPr>
          <w:p>
            <w:pPr>
              <w:pStyle w:val="12"/>
            </w:pPr>
            <w:r>
              <w:t>河北省林长制考核实施方案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救助时间</w:t>
            </w:r>
          </w:p>
        </w:tc>
        <w:tc>
          <w:tcPr>
            <w:tcW w:w="2835" w:type="dxa"/>
            <w:vAlign w:val="center"/>
          </w:tcPr>
          <w:p>
            <w:pPr>
              <w:pStyle w:val="12"/>
            </w:pPr>
            <w:r>
              <w:t>对野生动物进行及时救助所用时间</w:t>
            </w:r>
          </w:p>
        </w:tc>
        <w:tc>
          <w:tcPr>
            <w:tcW w:w="2551" w:type="dxa"/>
            <w:vAlign w:val="center"/>
          </w:tcPr>
          <w:p>
            <w:pPr>
              <w:pStyle w:val="12"/>
            </w:pPr>
            <w:r>
              <w:t>≤12小时</w:t>
            </w:r>
          </w:p>
        </w:tc>
        <w:tc>
          <w:tcPr>
            <w:tcW w:w="2268" w:type="dxa"/>
            <w:vAlign w:val="center"/>
          </w:tcPr>
          <w:p>
            <w:pPr>
              <w:pStyle w:val="12"/>
            </w:pPr>
            <w:r>
              <w:t>往年救助数据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工作成本</w:t>
            </w:r>
          </w:p>
        </w:tc>
        <w:tc>
          <w:tcPr>
            <w:tcW w:w="2835" w:type="dxa"/>
            <w:vAlign w:val="center"/>
          </w:tcPr>
          <w:p>
            <w:pPr>
              <w:pStyle w:val="12"/>
            </w:pPr>
            <w:r>
              <w:t>野生动植物保护工作成本，主要包括培训费2万元，救助用药品饲料储备、动物养护费等6万元，宣传费用2万元。</w:t>
            </w:r>
          </w:p>
        </w:tc>
        <w:tc>
          <w:tcPr>
            <w:tcW w:w="2551" w:type="dxa"/>
            <w:vAlign w:val="center"/>
          </w:tcPr>
          <w:p>
            <w:pPr>
              <w:pStyle w:val="12"/>
            </w:pPr>
            <w:r>
              <w:t>≤10万元</w:t>
            </w:r>
          </w:p>
        </w:tc>
        <w:tc>
          <w:tcPr>
            <w:tcW w:w="2268" w:type="dxa"/>
            <w:vAlign w:val="center"/>
          </w:tcPr>
          <w:p>
            <w:pPr>
              <w:pStyle w:val="12"/>
            </w:pPr>
            <w:r>
              <w:t>往年救助数据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受保护率</w:t>
            </w:r>
          </w:p>
        </w:tc>
        <w:tc>
          <w:tcPr>
            <w:tcW w:w="2835" w:type="dxa"/>
            <w:vAlign w:val="center"/>
          </w:tcPr>
          <w:p>
            <w:pPr>
              <w:pStyle w:val="12"/>
            </w:pPr>
            <w:r>
              <w:t>重要野生动植物资源受保护数量占比</w:t>
            </w:r>
          </w:p>
        </w:tc>
        <w:tc>
          <w:tcPr>
            <w:tcW w:w="2551" w:type="dxa"/>
            <w:vAlign w:val="center"/>
          </w:tcPr>
          <w:p>
            <w:pPr>
              <w:pStyle w:val="12"/>
            </w:pPr>
            <w:r>
              <w:t>≥90%</w:t>
            </w:r>
          </w:p>
        </w:tc>
        <w:tc>
          <w:tcPr>
            <w:tcW w:w="2268" w:type="dxa"/>
            <w:vAlign w:val="center"/>
          </w:tcPr>
          <w:p>
            <w:pPr>
              <w:pStyle w:val="12"/>
            </w:pPr>
            <w:r>
              <w:t>河北省林长制考核实施方案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野生动物存活率</w:t>
            </w:r>
          </w:p>
        </w:tc>
        <w:tc>
          <w:tcPr>
            <w:tcW w:w="2835" w:type="dxa"/>
            <w:vAlign w:val="center"/>
          </w:tcPr>
          <w:p>
            <w:pPr>
              <w:pStyle w:val="12"/>
            </w:pPr>
            <w:r>
              <w:t>提高全市救助野生动物持续存活率</w:t>
            </w:r>
          </w:p>
        </w:tc>
        <w:tc>
          <w:tcPr>
            <w:tcW w:w="2551" w:type="dxa"/>
            <w:vAlign w:val="center"/>
          </w:tcPr>
          <w:p>
            <w:pPr>
              <w:pStyle w:val="12"/>
            </w:pPr>
            <w:r>
              <w:t>≥80%</w:t>
            </w:r>
          </w:p>
        </w:tc>
        <w:tc>
          <w:tcPr>
            <w:tcW w:w="2268" w:type="dxa"/>
            <w:vAlign w:val="center"/>
          </w:tcPr>
          <w:p>
            <w:pPr>
              <w:pStyle w:val="12"/>
            </w:pPr>
            <w:r>
              <w:t>往年救助数据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公众对野生动植物保护工作满意率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26、造林绿化和防沙治沙专项考核工作经费绩效目标表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1.完成省下达我市的2023年造林绿化和防沙治沙综合考核目标，提高林木覆盖率1%以上。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任务完成率</w:t>
            </w:r>
          </w:p>
        </w:tc>
        <w:tc>
          <w:tcPr>
            <w:tcW w:w="2835" w:type="dxa"/>
            <w:vAlign w:val="center"/>
          </w:tcPr>
          <w:p>
            <w:pPr>
              <w:pStyle w:val="12"/>
            </w:pPr>
            <w:r>
              <w:t>完成上级下达我市全部造林及防沙治沙任务占比。</w:t>
            </w:r>
          </w:p>
        </w:tc>
        <w:tc>
          <w:tcPr>
            <w:tcW w:w="2551" w:type="dxa"/>
            <w:vAlign w:val="center"/>
          </w:tcPr>
          <w:p>
            <w:pPr>
              <w:pStyle w:val="12"/>
            </w:pPr>
            <w:r>
              <w:t>100%</w:t>
            </w:r>
          </w:p>
        </w:tc>
        <w:tc>
          <w:tcPr>
            <w:tcW w:w="2268" w:type="dxa"/>
            <w:vAlign w:val="center"/>
          </w:tcPr>
          <w:p>
            <w:pPr>
              <w:pStyle w:val="12"/>
            </w:pPr>
            <w:r>
              <w:t>办生字[2022]43号、冀绿字[2020]1号、GBT37342-2019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造林成活率</w:t>
            </w:r>
          </w:p>
        </w:tc>
        <w:tc>
          <w:tcPr>
            <w:tcW w:w="2835" w:type="dxa"/>
            <w:vAlign w:val="center"/>
          </w:tcPr>
          <w:p>
            <w:pPr>
              <w:pStyle w:val="12"/>
            </w:pPr>
            <w:r>
              <w:t>当年完成造林成活数量占比。</w:t>
            </w:r>
          </w:p>
        </w:tc>
        <w:tc>
          <w:tcPr>
            <w:tcW w:w="2551" w:type="dxa"/>
            <w:vAlign w:val="center"/>
          </w:tcPr>
          <w:p>
            <w:pPr>
              <w:pStyle w:val="12"/>
            </w:pPr>
            <w:r>
              <w:t>≥80%</w:t>
            </w:r>
          </w:p>
        </w:tc>
        <w:tc>
          <w:tcPr>
            <w:tcW w:w="2268" w:type="dxa"/>
            <w:vAlign w:val="center"/>
          </w:tcPr>
          <w:p>
            <w:pPr>
              <w:pStyle w:val="12"/>
            </w:pPr>
            <w:r>
              <w:t>办生字[2022]43号、冀绿字[2020]1号、GBT37342-2019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完成造林绿化和防沙治沙考核目标任务时限。</w:t>
            </w:r>
          </w:p>
        </w:tc>
        <w:tc>
          <w:tcPr>
            <w:tcW w:w="2551" w:type="dxa"/>
            <w:vAlign w:val="center"/>
          </w:tcPr>
          <w:p>
            <w:pPr>
              <w:pStyle w:val="12"/>
            </w:pPr>
            <w:r>
              <w:t>2023年12月底前</w:t>
            </w:r>
          </w:p>
        </w:tc>
        <w:tc>
          <w:tcPr>
            <w:tcW w:w="2268" w:type="dxa"/>
            <w:vAlign w:val="center"/>
          </w:tcPr>
          <w:p>
            <w:pPr>
              <w:pStyle w:val="12"/>
            </w:pPr>
            <w:r>
              <w:t>办生字[2022]43号、冀绿字[2020]1号、GBT37342-2019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工作成本</w:t>
            </w:r>
          </w:p>
        </w:tc>
        <w:tc>
          <w:tcPr>
            <w:tcW w:w="2835" w:type="dxa"/>
            <w:vAlign w:val="center"/>
          </w:tcPr>
          <w:p>
            <w:pPr>
              <w:pStyle w:val="12"/>
            </w:pPr>
            <w:r>
              <w:t>完成造林绿化和防沙治沙考核目标成本，主要包括培训会议费2万元，检查验收费用7万元，差旅及其他费用等1万元。</w:t>
            </w:r>
          </w:p>
        </w:tc>
        <w:tc>
          <w:tcPr>
            <w:tcW w:w="2551" w:type="dxa"/>
            <w:vAlign w:val="center"/>
          </w:tcPr>
          <w:p>
            <w:pPr>
              <w:pStyle w:val="12"/>
            </w:pPr>
            <w:r>
              <w:t>≤10万元</w:t>
            </w:r>
          </w:p>
        </w:tc>
        <w:tc>
          <w:tcPr>
            <w:tcW w:w="2268" w:type="dxa"/>
            <w:vAlign w:val="center"/>
          </w:tcPr>
          <w:p>
            <w:pPr>
              <w:pStyle w:val="12"/>
            </w:pPr>
            <w:r>
              <w:t>办生字[2022]43号、冀绿字[2020]1号、GBT37342-2019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林业产值增长率</w:t>
            </w:r>
          </w:p>
        </w:tc>
        <w:tc>
          <w:tcPr>
            <w:tcW w:w="2835" w:type="dxa"/>
            <w:vAlign w:val="center"/>
          </w:tcPr>
          <w:p>
            <w:pPr>
              <w:pStyle w:val="12"/>
            </w:pPr>
            <w:r>
              <w:t>通过坚持增绿与增收相结合，实现林业总产值较2022年增长</w:t>
            </w:r>
          </w:p>
        </w:tc>
        <w:tc>
          <w:tcPr>
            <w:tcW w:w="2551" w:type="dxa"/>
            <w:vAlign w:val="center"/>
          </w:tcPr>
          <w:p>
            <w:pPr>
              <w:pStyle w:val="12"/>
            </w:pPr>
            <w:r>
              <w:t>≥1%</w:t>
            </w:r>
          </w:p>
        </w:tc>
        <w:tc>
          <w:tcPr>
            <w:tcW w:w="2268" w:type="dxa"/>
            <w:vAlign w:val="center"/>
          </w:tcPr>
          <w:p>
            <w:pPr>
              <w:pStyle w:val="12"/>
            </w:pPr>
            <w:r>
              <w:t>办生字[2022]43号、冀绿字[2020]1号、GBT37342-2019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公众支持率</w:t>
            </w:r>
          </w:p>
        </w:tc>
        <w:tc>
          <w:tcPr>
            <w:tcW w:w="2835" w:type="dxa"/>
            <w:vAlign w:val="center"/>
          </w:tcPr>
          <w:p>
            <w:pPr>
              <w:pStyle w:val="12"/>
            </w:pPr>
            <w:r>
              <w:t>通过造林绿化改善生态环境，保持森林城市创建公众支持率。</w:t>
            </w:r>
          </w:p>
        </w:tc>
        <w:tc>
          <w:tcPr>
            <w:tcW w:w="2551" w:type="dxa"/>
            <w:vAlign w:val="center"/>
          </w:tcPr>
          <w:p>
            <w:pPr>
              <w:pStyle w:val="12"/>
            </w:pPr>
            <w:r>
              <w:t>≥90%</w:t>
            </w:r>
          </w:p>
        </w:tc>
        <w:tc>
          <w:tcPr>
            <w:tcW w:w="2268" w:type="dxa"/>
            <w:vAlign w:val="center"/>
          </w:tcPr>
          <w:p>
            <w:pPr>
              <w:pStyle w:val="12"/>
            </w:pPr>
            <w:r>
              <w:t>办生字[2022]43号、冀绿字[2020]1号、GBT37342-2019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林木覆盖率</w:t>
            </w:r>
          </w:p>
        </w:tc>
        <w:tc>
          <w:tcPr>
            <w:tcW w:w="2835" w:type="dxa"/>
            <w:vAlign w:val="center"/>
          </w:tcPr>
          <w:p>
            <w:pPr>
              <w:pStyle w:val="12"/>
            </w:pPr>
            <w:r>
              <w:t>保持邢台市林木覆盖率</w:t>
            </w:r>
          </w:p>
        </w:tc>
        <w:tc>
          <w:tcPr>
            <w:tcW w:w="2551" w:type="dxa"/>
            <w:vAlign w:val="center"/>
          </w:tcPr>
          <w:p>
            <w:pPr>
              <w:pStyle w:val="12"/>
            </w:pPr>
            <w:r>
              <w:t>≥30%</w:t>
            </w:r>
          </w:p>
        </w:tc>
        <w:tc>
          <w:tcPr>
            <w:tcW w:w="2268" w:type="dxa"/>
            <w:vAlign w:val="center"/>
          </w:tcPr>
          <w:p>
            <w:pPr>
              <w:pStyle w:val="12"/>
            </w:pPr>
            <w:r>
              <w:t>办生字[2022]43号、冀绿字[2020]1号、GBT37342-2019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造林绿化指标达标率</w:t>
            </w:r>
          </w:p>
        </w:tc>
        <w:tc>
          <w:tcPr>
            <w:tcW w:w="2835" w:type="dxa"/>
            <w:vAlign w:val="center"/>
          </w:tcPr>
          <w:p>
            <w:pPr>
              <w:pStyle w:val="12"/>
            </w:pPr>
            <w:r>
              <w:t>保持创森中造林绿化指标达标率</w:t>
            </w:r>
          </w:p>
        </w:tc>
        <w:tc>
          <w:tcPr>
            <w:tcW w:w="2551" w:type="dxa"/>
            <w:vAlign w:val="center"/>
          </w:tcPr>
          <w:p>
            <w:pPr>
              <w:pStyle w:val="12"/>
            </w:pPr>
            <w:r>
              <w:t>100%</w:t>
            </w:r>
          </w:p>
        </w:tc>
        <w:tc>
          <w:tcPr>
            <w:tcW w:w="2268" w:type="dxa"/>
            <w:vAlign w:val="center"/>
          </w:tcPr>
          <w:p>
            <w:pPr>
              <w:pStyle w:val="12"/>
            </w:pPr>
            <w:r>
              <w:t>办生字[2022]43号、冀绿字[2020]1号、GBT37342-2019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公众对造林绿化和防沙治沙工作满意率</w:t>
            </w:r>
          </w:p>
        </w:tc>
        <w:tc>
          <w:tcPr>
            <w:tcW w:w="2551" w:type="dxa"/>
            <w:vAlign w:val="center"/>
          </w:tcPr>
          <w:p>
            <w:pPr>
              <w:pStyle w:val="12"/>
            </w:pPr>
            <w:r>
              <w:t>≥90%</w:t>
            </w:r>
          </w:p>
        </w:tc>
        <w:tc>
          <w:tcPr>
            <w:tcW w:w="2268" w:type="dxa"/>
            <w:vAlign w:val="center"/>
          </w:tcPr>
          <w:p>
            <w:pPr>
              <w:pStyle w:val="12"/>
            </w:pPr>
            <w:r>
              <w:t>办生字[2022]43号、冀绿字[2020]1号、GBT37342-2019</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27、造林绿化重点奖补-森林城市创建奖补绩效目标表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1.开展2023年森林城市建设工作，开展创森宣传活动，巩固提升国家森林城市创建成果，保证各项指标处于达标状态。</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国家森林城市数量</w:t>
            </w:r>
          </w:p>
        </w:tc>
        <w:tc>
          <w:tcPr>
            <w:tcW w:w="2835" w:type="dxa"/>
            <w:vAlign w:val="center"/>
          </w:tcPr>
          <w:p>
            <w:pPr>
              <w:pStyle w:val="12"/>
            </w:pPr>
            <w:r>
              <w:t>完成巩固我市国家森林城市建设数量</w:t>
            </w:r>
          </w:p>
        </w:tc>
        <w:tc>
          <w:tcPr>
            <w:tcW w:w="2551" w:type="dxa"/>
            <w:vAlign w:val="center"/>
          </w:tcPr>
          <w:p>
            <w:pPr>
              <w:pStyle w:val="12"/>
            </w:pPr>
            <w:r>
              <w:t>1个</w:t>
            </w:r>
          </w:p>
        </w:tc>
        <w:tc>
          <w:tcPr>
            <w:tcW w:w="2268" w:type="dxa"/>
            <w:vAlign w:val="center"/>
          </w:tcPr>
          <w:p>
            <w:pPr>
              <w:pStyle w:val="12"/>
            </w:pPr>
            <w:r>
              <w:t>林生发[2022]109号，办生字[2022]43号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创森指标</w:t>
            </w:r>
          </w:p>
        </w:tc>
        <w:tc>
          <w:tcPr>
            <w:tcW w:w="2835" w:type="dxa"/>
            <w:vAlign w:val="center"/>
          </w:tcPr>
          <w:p>
            <w:pPr>
              <w:pStyle w:val="12"/>
            </w:pPr>
            <w:r>
              <w:t>保持国家森林城市指标处于达标状态比例</w:t>
            </w:r>
          </w:p>
        </w:tc>
        <w:tc>
          <w:tcPr>
            <w:tcW w:w="2551" w:type="dxa"/>
            <w:vAlign w:val="center"/>
          </w:tcPr>
          <w:p>
            <w:pPr>
              <w:pStyle w:val="12"/>
            </w:pPr>
            <w:r>
              <w:t>100%</w:t>
            </w:r>
          </w:p>
        </w:tc>
        <w:tc>
          <w:tcPr>
            <w:tcW w:w="2268" w:type="dxa"/>
            <w:vAlign w:val="center"/>
          </w:tcPr>
          <w:p>
            <w:pPr>
              <w:pStyle w:val="12"/>
            </w:pPr>
            <w:r>
              <w:t>林生发[2022]109号，办生字[2022]43号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完成当年巩固森林城市建设任务时限</w:t>
            </w:r>
          </w:p>
        </w:tc>
        <w:tc>
          <w:tcPr>
            <w:tcW w:w="2551" w:type="dxa"/>
            <w:vAlign w:val="center"/>
          </w:tcPr>
          <w:p>
            <w:pPr>
              <w:pStyle w:val="12"/>
            </w:pPr>
            <w:r>
              <w:t>2023年12月底前</w:t>
            </w:r>
          </w:p>
        </w:tc>
        <w:tc>
          <w:tcPr>
            <w:tcW w:w="2268" w:type="dxa"/>
            <w:vAlign w:val="center"/>
          </w:tcPr>
          <w:p>
            <w:pPr>
              <w:pStyle w:val="12"/>
            </w:pPr>
            <w:r>
              <w:t>林生发[2022]109号，办生字[2022]43号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工作成本</w:t>
            </w:r>
          </w:p>
        </w:tc>
        <w:tc>
          <w:tcPr>
            <w:tcW w:w="2835" w:type="dxa"/>
            <w:vAlign w:val="center"/>
          </w:tcPr>
          <w:p>
            <w:pPr>
              <w:pStyle w:val="12"/>
            </w:pPr>
            <w:r>
              <w:t>国家森林城市巩固创建成本100万元，主要用于强化宣传，巩固提升各项创建指标建设等。</w:t>
            </w:r>
          </w:p>
        </w:tc>
        <w:tc>
          <w:tcPr>
            <w:tcW w:w="2551" w:type="dxa"/>
            <w:vAlign w:val="center"/>
          </w:tcPr>
          <w:p>
            <w:pPr>
              <w:pStyle w:val="12"/>
            </w:pPr>
            <w:r>
              <w:t>≤100万元</w:t>
            </w:r>
          </w:p>
        </w:tc>
        <w:tc>
          <w:tcPr>
            <w:tcW w:w="2268" w:type="dxa"/>
            <w:vAlign w:val="center"/>
          </w:tcPr>
          <w:p>
            <w:pPr>
              <w:pStyle w:val="12"/>
            </w:pPr>
            <w:r>
              <w:t>林生发[2022]109号，办生字[2022]43号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公众支持率</w:t>
            </w:r>
          </w:p>
        </w:tc>
        <w:tc>
          <w:tcPr>
            <w:tcW w:w="2835" w:type="dxa"/>
            <w:vAlign w:val="center"/>
          </w:tcPr>
          <w:p>
            <w:pPr>
              <w:pStyle w:val="12"/>
            </w:pPr>
            <w:r>
              <w:t>公众对巩固创建国家森林城市工作支持率</w:t>
            </w:r>
          </w:p>
        </w:tc>
        <w:tc>
          <w:tcPr>
            <w:tcW w:w="2551" w:type="dxa"/>
            <w:vAlign w:val="center"/>
          </w:tcPr>
          <w:p>
            <w:pPr>
              <w:pStyle w:val="12"/>
            </w:pPr>
            <w:r>
              <w:t>≥90%</w:t>
            </w:r>
          </w:p>
        </w:tc>
        <w:tc>
          <w:tcPr>
            <w:tcW w:w="2268" w:type="dxa"/>
            <w:vAlign w:val="center"/>
          </w:tcPr>
          <w:p>
            <w:pPr>
              <w:pStyle w:val="12"/>
            </w:pPr>
            <w:r>
              <w:t>林生发[2022]109号，办生字[2022]43号、GBT37342-2019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林木覆盖率</w:t>
            </w:r>
          </w:p>
        </w:tc>
        <w:tc>
          <w:tcPr>
            <w:tcW w:w="2835" w:type="dxa"/>
            <w:vAlign w:val="center"/>
          </w:tcPr>
          <w:p>
            <w:pPr>
              <w:pStyle w:val="12"/>
            </w:pPr>
            <w:r>
              <w:t>核心指标全市林木覆盖率不低于30%</w:t>
            </w:r>
          </w:p>
        </w:tc>
        <w:tc>
          <w:tcPr>
            <w:tcW w:w="2551" w:type="dxa"/>
            <w:vAlign w:val="center"/>
          </w:tcPr>
          <w:p>
            <w:pPr>
              <w:pStyle w:val="12"/>
            </w:pPr>
            <w:r>
              <w:t>≥30%</w:t>
            </w:r>
          </w:p>
        </w:tc>
        <w:tc>
          <w:tcPr>
            <w:tcW w:w="2268" w:type="dxa"/>
            <w:vAlign w:val="center"/>
          </w:tcPr>
          <w:p>
            <w:pPr>
              <w:pStyle w:val="12"/>
            </w:pPr>
            <w:r>
              <w:t>林生发[2022]109号，办生字[2022]43号、GBT37342-2019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创建长效机制</w:t>
            </w:r>
          </w:p>
        </w:tc>
        <w:tc>
          <w:tcPr>
            <w:tcW w:w="2835" w:type="dxa"/>
            <w:vAlign w:val="center"/>
          </w:tcPr>
          <w:p>
            <w:pPr>
              <w:pStyle w:val="12"/>
            </w:pPr>
            <w:r>
              <w:t>国家林草局要求国家森林城市成功创建后仍需每年开展森林城市建设，确保36项指标长期保持达标状态</w:t>
            </w:r>
          </w:p>
        </w:tc>
        <w:tc>
          <w:tcPr>
            <w:tcW w:w="2551" w:type="dxa"/>
            <w:vAlign w:val="center"/>
          </w:tcPr>
          <w:p>
            <w:pPr>
              <w:pStyle w:val="12"/>
            </w:pPr>
            <w:r>
              <w:t>100%</w:t>
            </w:r>
          </w:p>
        </w:tc>
        <w:tc>
          <w:tcPr>
            <w:tcW w:w="2268" w:type="dxa"/>
            <w:vAlign w:val="center"/>
          </w:tcPr>
          <w:p>
            <w:pPr>
              <w:pStyle w:val="12"/>
            </w:pPr>
            <w:r>
              <w:t>林生发[2022]109号，办生字[2022]43号、GBT37342-2019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公众对创森国家森林城市工作满意度</w:t>
            </w:r>
          </w:p>
        </w:tc>
        <w:tc>
          <w:tcPr>
            <w:tcW w:w="2551" w:type="dxa"/>
            <w:vAlign w:val="center"/>
          </w:tcPr>
          <w:p>
            <w:pPr>
              <w:pStyle w:val="12"/>
            </w:pPr>
            <w:r>
              <w:t>≥90%</w:t>
            </w:r>
          </w:p>
        </w:tc>
        <w:tc>
          <w:tcPr>
            <w:tcW w:w="2268" w:type="dxa"/>
            <w:vAlign w:val="center"/>
          </w:tcPr>
          <w:p>
            <w:pPr>
              <w:pStyle w:val="12"/>
            </w:pPr>
            <w:r>
              <w:t>林生发[2022]109号，办生字[2022]43号、GBT37342-2019</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2023年，邢台市林业局本级安排政府采购预算331.00万元。具体内容见下表。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306001邢台市林业局本级</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331.00</w:t>
            </w:r>
          </w:p>
        </w:tc>
        <w:tc>
          <w:tcPr>
            <w:tcW w:w="964" w:type="dxa"/>
            <w:vAlign w:val="center"/>
          </w:tcPr>
          <w:p>
            <w:pPr>
              <w:pStyle w:val="15"/>
            </w:pPr>
            <w:r>
              <w:t>331.00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邢台市林业局本级小计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331.00</w:t>
            </w:r>
          </w:p>
        </w:tc>
        <w:tc>
          <w:tcPr>
            <w:tcW w:w="964" w:type="dxa"/>
            <w:vAlign w:val="center"/>
          </w:tcPr>
          <w:p>
            <w:pPr>
              <w:pStyle w:val="15"/>
            </w:pPr>
            <w:r>
              <w:t>331.00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邢台市国家重点保护陆生野生动物调查项目</w:t>
            </w:r>
          </w:p>
        </w:tc>
        <w:tc>
          <w:tcPr>
            <w:tcW w:w="964" w:type="dxa"/>
            <w:vAlign w:val="center"/>
          </w:tcPr>
          <w:p>
            <w:pPr>
              <w:pStyle w:val="11"/>
            </w:pPr>
            <w:r>
              <w:t>98.00</w:t>
            </w:r>
          </w:p>
        </w:tc>
        <w:tc>
          <w:tcPr>
            <w:tcW w:w="1134" w:type="dxa"/>
            <w:vAlign w:val="center"/>
          </w:tcPr>
          <w:p>
            <w:pPr>
              <w:pStyle w:val="12"/>
            </w:pPr>
            <w:r>
              <w:t>其他林业服务</w:t>
            </w:r>
          </w:p>
        </w:tc>
        <w:tc>
          <w:tcPr>
            <w:tcW w:w="1134" w:type="dxa"/>
            <w:vAlign w:val="center"/>
          </w:tcPr>
          <w:p>
            <w:pPr>
              <w:pStyle w:val="12"/>
            </w:pPr>
            <w:r>
              <w:t>C09029900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98.00</w:t>
            </w:r>
          </w:p>
        </w:tc>
        <w:tc>
          <w:tcPr>
            <w:tcW w:w="964" w:type="dxa"/>
            <w:vAlign w:val="center"/>
          </w:tcPr>
          <w:p>
            <w:pPr>
              <w:pStyle w:val="11"/>
            </w:pPr>
            <w:r>
              <w:t>98.00</w:t>
            </w:r>
          </w:p>
        </w:tc>
        <w:tc>
          <w:tcPr>
            <w:tcW w:w="964" w:type="dxa"/>
            <w:vAlign w:val="center"/>
          </w:tcPr>
          <w:p>
            <w:pPr>
              <w:pStyle w:val="11"/>
            </w:pPr>
            <w:r>
              <w:t>98.00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邢台市森林防火视频监控系统服务费</w:t>
            </w:r>
          </w:p>
        </w:tc>
        <w:tc>
          <w:tcPr>
            <w:tcW w:w="964" w:type="dxa"/>
            <w:vAlign w:val="center"/>
          </w:tcPr>
          <w:p>
            <w:pPr>
              <w:pStyle w:val="11"/>
            </w:pPr>
            <w:r>
              <w:t>233.00</w:t>
            </w:r>
          </w:p>
        </w:tc>
        <w:tc>
          <w:tcPr>
            <w:tcW w:w="1134" w:type="dxa"/>
            <w:vAlign w:val="center"/>
          </w:tcPr>
          <w:p>
            <w:pPr>
              <w:pStyle w:val="12"/>
            </w:pPr>
            <w:r>
              <w:t>森林防火服务</w:t>
            </w:r>
          </w:p>
        </w:tc>
        <w:tc>
          <w:tcPr>
            <w:tcW w:w="1134" w:type="dxa"/>
            <w:vAlign w:val="center"/>
          </w:tcPr>
          <w:p>
            <w:pPr>
              <w:pStyle w:val="12"/>
            </w:pPr>
            <w:r>
              <w:t>C09020500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233.00</w:t>
            </w:r>
          </w:p>
        </w:tc>
        <w:tc>
          <w:tcPr>
            <w:tcW w:w="964" w:type="dxa"/>
            <w:vAlign w:val="center"/>
          </w:tcPr>
          <w:p>
            <w:pPr>
              <w:pStyle w:val="11"/>
            </w:pPr>
            <w:r>
              <w:t>233.00</w:t>
            </w:r>
          </w:p>
        </w:tc>
        <w:tc>
          <w:tcPr>
            <w:tcW w:w="964" w:type="dxa"/>
            <w:vAlign w:val="center"/>
          </w:tcPr>
          <w:p>
            <w:pPr>
              <w:pStyle w:val="11"/>
            </w:pPr>
            <w:r>
              <w:t>233.00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邢台市林业局本级上年末固定资产金额为1666.95万元（详见下表）。本年度拟购置固定资产总额为0.00万元，已按要求列入政府采购预算，详见政府采购预算表。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306001邢台市林业局本级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1666.95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2412.83</w:t>
            </w:r>
          </w:p>
        </w:tc>
        <w:tc>
          <w:tcPr>
            <w:tcW w:w="2835" w:type="dxa"/>
            <w:vAlign w:val="center"/>
          </w:tcPr>
          <w:p>
            <w:pPr>
              <w:pStyle w:val="11"/>
            </w:pPr>
            <w:r>
              <w:t>139.75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1970.33</w:t>
            </w:r>
          </w:p>
        </w:tc>
        <w:tc>
          <w:tcPr>
            <w:tcW w:w="2835" w:type="dxa"/>
            <w:vAlign w:val="center"/>
          </w:tcPr>
          <w:p>
            <w:pPr>
              <w:pStyle w:val="11"/>
            </w:pPr>
            <w:r>
              <w:t>76.12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13</w:t>
            </w:r>
          </w:p>
        </w:tc>
        <w:tc>
          <w:tcPr>
            <w:tcW w:w="2835" w:type="dxa"/>
            <w:vAlign w:val="center"/>
          </w:tcPr>
          <w:p>
            <w:pPr>
              <w:pStyle w:val="11"/>
            </w:pPr>
            <w:r>
              <w:t>182.51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r>
              <w:t>251.85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1092.84</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04D"/>
    <w:rsid w:val="00040755"/>
    <w:rsid w:val="0031004D"/>
    <w:rsid w:val="00B96501"/>
    <w:rsid w:val="0C0835AF"/>
    <w:rsid w:val="106C4F0C"/>
    <w:rsid w:val="12925008"/>
    <w:rsid w:val="1F924A7E"/>
    <w:rsid w:val="213D6475"/>
    <w:rsid w:val="226F4641"/>
    <w:rsid w:val="33442499"/>
    <w:rsid w:val="34BE2EB4"/>
    <w:rsid w:val="39867DB2"/>
    <w:rsid w:val="47337CD7"/>
    <w:rsid w:val="4772167E"/>
    <w:rsid w:val="4AE81C36"/>
    <w:rsid w:val="4CC11159"/>
    <w:rsid w:val="5B662F8A"/>
    <w:rsid w:val="5F8B38F0"/>
    <w:rsid w:val="61F465D8"/>
    <w:rsid w:val="636C12C9"/>
    <w:rsid w:val="69A03FC4"/>
    <w:rsid w:val="6A7426A1"/>
    <w:rsid w:val="6CFA6ADB"/>
    <w:rsid w:val="6FE25006"/>
    <w:rsid w:val="721C0BC5"/>
    <w:rsid w:val="751B7326"/>
    <w:rsid w:val="7D075F0E"/>
    <w:rsid w:val="7EF34987"/>
    <w:rsid w:val="7F7A4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00" Target="../customXml/item95.xml" Type="http://schemas.openxmlformats.org/officeDocument/2006/relationships/customXml"/><Relationship Id="rId101" Target="../customXml/item96.xml" Type="http://schemas.openxmlformats.org/officeDocument/2006/relationships/customXml"/><Relationship Id="rId102" Target="../customXml/item97.xml" Type="http://schemas.openxmlformats.org/officeDocument/2006/relationships/customXml"/><Relationship Id="rId103" Target="../customXml/item98.xml" Type="http://schemas.openxmlformats.org/officeDocument/2006/relationships/customXml"/><Relationship Id="rId104" Target="../customXml/item99.xml" Type="http://schemas.openxmlformats.org/officeDocument/2006/relationships/customXml"/><Relationship Id="rId105" Target="../customXml/item100.xml" Type="http://schemas.openxmlformats.org/officeDocument/2006/relationships/customXml"/><Relationship Id="rId106" Target="../customXml/item101.xml" Type="http://schemas.openxmlformats.org/officeDocument/2006/relationships/customXml"/><Relationship Id="rId107" Target="../customXml/item102.xml" Type="http://schemas.openxmlformats.org/officeDocument/2006/relationships/customXml"/><Relationship Id="rId108" Target="../customXml/item103.xml" Type="http://schemas.openxmlformats.org/officeDocument/2006/relationships/customXml"/><Relationship Id="rId109" Target="../customXml/item104.xml" Type="http://schemas.openxmlformats.org/officeDocument/2006/relationships/customXml"/><Relationship Id="rId11" Target="../customXml/item6.xml" Type="http://schemas.openxmlformats.org/officeDocument/2006/relationships/customXml"/><Relationship Id="rId110" Target="../customXml/item105.xml" Type="http://schemas.openxmlformats.org/officeDocument/2006/relationships/customXml"/><Relationship Id="rId111" Target="../customXml/item106.xml" Type="http://schemas.openxmlformats.org/officeDocument/2006/relationships/customXml"/><Relationship Id="rId112" Target="../customXml/item107.xml" Type="http://schemas.openxmlformats.org/officeDocument/2006/relationships/customXml"/><Relationship Id="rId113" Target="../customXml/item108.xml" Type="http://schemas.openxmlformats.org/officeDocument/2006/relationships/customXml"/><Relationship Id="rId114" Target="../customXml/item109.xml" Type="http://schemas.openxmlformats.org/officeDocument/2006/relationships/customXml"/><Relationship Id="rId115" Target="../customXml/item110.xml" Type="http://schemas.openxmlformats.org/officeDocument/2006/relationships/customXml"/><Relationship Id="rId116" Target="../customXml/item111.xml" Type="http://schemas.openxmlformats.org/officeDocument/2006/relationships/customXml"/><Relationship Id="rId117" Target="../customXml/item112.xml" Type="http://schemas.openxmlformats.org/officeDocument/2006/relationships/customXml"/><Relationship Id="rId118" Target="../customXml/item113.xml" Type="http://schemas.openxmlformats.org/officeDocument/2006/relationships/customXml"/><Relationship Id="rId119" Target="../customXml/item114.xml" Type="http://schemas.openxmlformats.org/officeDocument/2006/relationships/customXml"/><Relationship Id="rId12" Target="../customXml/item7.xml" Type="http://schemas.openxmlformats.org/officeDocument/2006/relationships/customXml"/><Relationship Id="rId120" Target="../customXml/item115.xml" Type="http://schemas.openxmlformats.org/officeDocument/2006/relationships/customXml"/><Relationship Id="rId121" Target="../customXml/item116.xml" Type="http://schemas.openxmlformats.org/officeDocument/2006/relationships/customXml"/><Relationship Id="rId122" Target="../customXml/item117.xml" Type="http://schemas.openxmlformats.org/officeDocument/2006/relationships/customXml"/><Relationship Id="rId123" Target="../customXml/item118.xml" Type="http://schemas.openxmlformats.org/officeDocument/2006/relationships/customXml"/><Relationship Id="rId124" Target="fontTable.xml" Type="http://schemas.openxmlformats.org/officeDocument/2006/relationships/fontTable"/><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customXml/item46.xml" Type="http://schemas.openxmlformats.org/officeDocument/2006/relationships/customXml"/><Relationship Id="rId52" Target="../customXml/item47.xml" Type="http://schemas.openxmlformats.org/officeDocument/2006/relationships/customXml"/><Relationship Id="rId53" Target="../customXml/item48.xml" Type="http://schemas.openxmlformats.org/officeDocument/2006/relationships/customXml"/><Relationship Id="rId54" Target="../customXml/item49.xml" Type="http://schemas.openxmlformats.org/officeDocument/2006/relationships/customXml"/><Relationship Id="rId55" Target="../customXml/item50.xml" Type="http://schemas.openxmlformats.org/officeDocument/2006/relationships/customXml"/><Relationship Id="rId56" Target="../customXml/item51.xml" Type="http://schemas.openxmlformats.org/officeDocument/2006/relationships/customXml"/><Relationship Id="rId57" Target="../customXml/item52.xml" Type="http://schemas.openxmlformats.org/officeDocument/2006/relationships/customXml"/><Relationship Id="rId58" Target="../customXml/item53.xml" Type="http://schemas.openxmlformats.org/officeDocument/2006/relationships/customXml"/><Relationship Id="rId59" Target="../customXml/item54.xml" Type="http://schemas.openxmlformats.org/officeDocument/2006/relationships/customXml"/><Relationship Id="rId6" Target="../customXml/item1.xml" Type="http://schemas.openxmlformats.org/officeDocument/2006/relationships/customXml"/><Relationship Id="rId60" Target="../customXml/item55.xml" Type="http://schemas.openxmlformats.org/officeDocument/2006/relationships/customXml"/><Relationship Id="rId61" Target="../customXml/item56.xml" Type="http://schemas.openxmlformats.org/officeDocument/2006/relationships/customXml"/><Relationship Id="rId62" Target="../customXml/item57.xml" Type="http://schemas.openxmlformats.org/officeDocument/2006/relationships/customXml"/><Relationship Id="rId63" Target="../customXml/item58.xml" Type="http://schemas.openxmlformats.org/officeDocument/2006/relationships/customXml"/><Relationship Id="rId64" Target="../customXml/item59.xml" Type="http://schemas.openxmlformats.org/officeDocument/2006/relationships/customXml"/><Relationship Id="rId65" Target="../customXml/item60.xml" Type="http://schemas.openxmlformats.org/officeDocument/2006/relationships/customXml"/><Relationship Id="rId66" Target="../customXml/item61.xml" Type="http://schemas.openxmlformats.org/officeDocument/2006/relationships/customXml"/><Relationship Id="rId67" Target="../customXml/item62.xml" Type="http://schemas.openxmlformats.org/officeDocument/2006/relationships/customXml"/><Relationship Id="rId68" Target="../customXml/item63.xml" Type="http://schemas.openxmlformats.org/officeDocument/2006/relationships/customXml"/><Relationship Id="rId69" Target="../customXml/item64.xml" Type="http://schemas.openxmlformats.org/officeDocument/2006/relationships/customXml"/><Relationship Id="rId7" Target="../customXml/item2.xml" Type="http://schemas.openxmlformats.org/officeDocument/2006/relationships/customXml"/><Relationship Id="rId70" Target="../customXml/item65.xml" Type="http://schemas.openxmlformats.org/officeDocument/2006/relationships/customXml"/><Relationship Id="rId71" Target="../customXml/item66.xml" Type="http://schemas.openxmlformats.org/officeDocument/2006/relationships/customXml"/><Relationship Id="rId72" Target="../customXml/item67.xml" Type="http://schemas.openxmlformats.org/officeDocument/2006/relationships/customXml"/><Relationship Id="rId73" Target="../customXml/item68.xml" Type="http://schemas.openxmlformats.org/officeDocument/2006/relationships/customXml"/><Relationship Id="rId74" Target="../customXml/item69.xml" Type="http://schemas.openxmlformats.org/officeDocument/2006/relationships/customXml"/><Relationship Id="rId75" Target="../customXml/item70.xml" Type="http://schemas.openxmlformats.org/officeDocument/2006/relationships/customXml"/><Relationship Id="rId76" Target="../customXml/item71.xml" Type="http://schemas.openxmlformats.org/officeDocument/2006/relationships/customXml"/><Relationship Id="rId77" Target="../customXml/item72.xml" Type="http://schemas.openxmlformats.org/officeDocument/2006/relationships/customXml"/><Relationship Id="rId78" Target="../customXml/item73.xml" Type="http://schemas.openxmlformats.org/officeDocument/2006/relationships/customXml"/><Relationship Id="rId79" Target="../customXml/item74.xml" Type="http://schemas.openxmlformats.org/officeDocument/2006/relationships/customXml"/><Relationship Id="rId8" Target="../customXml/item3.xml" Type="http://schemas.openxmlformats.org/officeDocument/2006/relationships/customXml"/><Relationship Id="rId80" Target="../customXml/item75.xml" Type="http://schemas.openxmlformats.org/officeDocument/2006/relationships/customXml"/><Relationship Id="rId81" Target="../customXml/item76.xml" Type="http://schemas.openxmlformats.org/officeDocument/2006/relationships/customXml"/><Relationship Id="rId82" Target="../customXml/item77.xml" Type="http://schemas.openxmlformats.org/officeDocument/2006/relationships/customXml"/><Relationship Id="rId83" Target="../customXml/item78.xml" Type="http://schemas.openxmlformats.org/officeDocument/2006/relationships/customXml"/><Relationship Id="rId84" Target="../customXml/item79.xml" Type="http://schemas.openxmlformats.org/officeDocument/2006/relationships/customXml"/><Relationship Id="rId85" Target="../customXml/item80.xml" Type="http://schemas.openxmlformats.org/officeDocument/2006/relationships/customXml"/><Relationship Id="rId86" Target="../customXml/item81.xml" Type="http://schemas.openxmlformats.org/officeDocument/2006/relationships/customXml"/><Relationship Id="rId87" Target="../customXml/item82.xml" Type="http://schemas.openxmlformats.org/officeDocument/2006/relationships/customXml"/><Relationship Id="rId88" Target="../customXml/item83.xml" Type="http://schemas.openxmlformats.org/officeDocument/2006/relationships/customXml"/><Relationship Id="rId89" Target="../customXml/item84.xml" Type="http://schemas.openxmlformats.org/officeDocument/2006/relationships/customXml"/><Relationship Id="rId9" Target="../customXml/item4.xml" Type="http://schemas.openxmlformats.org/officeDocument/2006/relationships/customXml"/><Relationship Id="rId90" Target="../customXml/item85.xml" Type="http://schemas.openxmlformats.org/officeDocument/2006/relationships/customXml"/><Relationship Id="rId91" Target="../customXml/item86.xml" Type="http://schemas.openxmlformats.org/officeDocument/2006/relationships/customXml"/><Relationship Id="rId92" Target="../customXml/item87.xml" Type="http://schemas.openxmlformats.org/officeDocument/2006/relationships/customXml"/><Relationship Id="rId93" Target="../customXml/item88.xml" Type="http://schemas.openxmlformats.org/officeDocument/2006/relationships/customXml"/><Relationship Id="rId94" Target="../customXml/item89.xml" Type="http://schemas.openxmlformats.org/officeDocument/2006/relationships/customXml"/><Relationship Id="rId95" Target="../customXml/item90.xml" Type="http://schemas.openxmlformats.org/officeDocument/2006/relationships/customXml"/><Relationship Id="rId96" Target="../customXml/item91.xml" Type="http://schemas.openxmlformats.org/officeDocument/2006/relationships/customXml"/><Relationship Id="rId97" Target="../customXml/item92.xml" Type="http://schemas.openxmlformats.org/officeDocument/2006/relationships/customXml"/><Relationship Id="rId98" Target="../customXml/item93.xml" Type="http://schemas.openxmlformats.org/officeDocument/2006/relationships/customXml"/><Relationship Id="rId99" Target="../customXml/item9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00.xml.rels><?xml version="1.0" encoding="UTF-8" standalone="no"?><Relationships xmlns="http://schemas.openxmlformats.org/package/2006/relationships"><Relationship Id="rId1" Target="itemProps100.xml" Type="http://schemas.openxmlformats.org/officeDocument/2006/relationships/customXmlProps"/></Relationships>
</file>

<file path=customXml/_rels/item101.xml.rels><?xml version="1.0" encoding="UTF-8" standalone="no"?><Relationships xmlns="http://schemas.openxmlformats.org/package/2006/relationships"><Relationship Id="rId1" Target="itemProps101.xml" Type="http://schemas.openxmlformats.org/officeDocument/2006/relationships/customXmlProps"/></Relationships>
</file>

<file path=customXml/_rels/item102.xml.rels><?xml version="1.0" encoding="UTF-8" standalone="no"?><Relationships xmlns="http://schemas.openxmlformats.org/package/2006/relationships"><Relationship Id="rId1" Target="itemProps102.xml" Type="http://schemas.openxmlformats.org/officeDocument/2006/relationships/customXmlProps"/></Relationships>
</file>

<file path=customXml/_rels/item103.xml.rels><?xml version="1.0" encoding="UTF-8" standalone="no"?><Relationships xmlns="http://schemas.openxmlformats.org/package/2006/relationships"><Relationship Id="rId1" Target="itemProps103.xml" Type="http://schemas.openxmlformats.org/officeDocument/2006/relationships/customXmlProps"/></Relationships>
</file>

<file path=customXml/_rels/item104.xml.rels><?xml version="1.0" encoding="UTF-8" standalone="no"?><Relationships xmlns="http://schemas.openxmlformats.org/package/2006/relationships"><Relationship Id="rId1" Target="itemProps104.xml" Type="http://schemas.openxmlformats.org/officeDocument/2006/relationships/customXmlProps"/></Relationships>
</file>

<file path=customXml/_rels/item105.xml.rels><?xml version="1.0" encoding="UTF-8" standalone="no"?><Relationships xmlns="http://schemas.openxmlformats.org/package/2006/relationships"><Relationship Id="rId1" Target="itemProps105.xml" Type="http://schemas.openxmlformats.org/officeDocument/2006/relationships/customXmlProps"/></Relationships>
</file>

<file path=customXml/_rels/item106.xml.rels><?xml version="1.0" encoding="UTF-8" standalone="no"?><Relationships xmlns="http://schemas.openxmlformats.org/package/2006/relationships"><Relationship Id="rId1" Target="itemProps106.xml" Type="http://schemas.openxmlformats.org/officeDocument/2006/relationships/customXmlProps"/></Relationships>
</file>

<file path=customXml/_rels/item107.xml.rels><?xml version="1.0" encoding="UTF-8" standalone="no"?><Relationships xmlns="http://schemas.openxmlformats.org/package/2006/relationships"><Relationship Id="rId1" Target="itemProps107.xml" Type="http://schemas.openxmlformats.org/officeDocument/2006/relationships/customXmlProps"/></Relationships>
</file>

<file path=customXml/_rels/item108.xml.rels><?xml version="1.0" encoding="UTF-8" standalone="no"?><Relationships xmlns="http://schemas.openxmlformats.org/package/2006/relationships"><Relationship Id="rId1" Target="itemProps108.xml" Type="http://schemas.openxmlformats.org/officeDocument/2006/relationships/customXmlProps"/></Relationships>
</file>

<file path=customXml/_rels/item109.xml.rels><?xml version="1.0" encoding="UTF-8" standalone="no"?><Relationships xmlns="http://schemas.openxmlformats.org/package/2006/relationships"><Relationship Id="rId1" Target="itemProps109.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10.xml.rels><?xml version="1.0" encoding="UTF-8" standalone="no"?><Relationships xmlns="http://schemas.openxmlformats.org/package/2006/relationships"><Relationship Id="rId1" Target="itemProps110.xml" Type="http://schemas.openxmlformats.org/officeDocument/2006/relationships/customXmlProps"/></Relationships>
</file>

<file path=customXml/_rels/item111.xml.rels><?xml version="1.0" encoding="UTF-8" standalone="no"?><Relationships xmlns="http://schemas.openxmlformats.org/package/2006/relationships"><Relationship Id="rId1" Target="itemProps111.xml" Type="http://schemas.openxmlformats.org/officeDocument/2006/relationships/customXmlProps"/></Relationships>
</file>

<file path=customXml/_rels/item112.xml.rels><?xml version="1.0" encoding="UTF-8" standalone="no"?><Relationships xmlns="http://schemas.openxmlformats.org/package/2006/relationships"><Relationship Id="rId1" Target="itemProps112.xml" Type="http://schemas.openxmlformats.org/officeDocument/2006/relationships/customXmlProps"/></Relationships>
</file>

<file path=customXml/_rels/item113.xml.rels><?xml version="1.0" encoding="UTF-8" standalone="no"?><Relationships xmlns="http://schemas.openxmlformats.org/package/2006/relationships"><Relationship Id="rId1" Target="itemProps113.xml" Type="http://schemas.openxmlformats.org/officeDocument/2006/relationships/customXmlProps"/></Relationships>
</file>

<file path=customXml/_rels/item114.xml.rels><?xml version="1.0" encoding="UTF-8" standalone="no"?><Relationships xmlns="http://schemas.openxmlformats.org/package/2006/relationships"><Relationship Id="rId1" Target="itemProps114.xml" Type="http://schemas.openxmlformats.org/officeDocument/2006/relationships/customXmlProps"/></Relationships>
</file>

<file path=customXml/_rels/item115.xml.rels><?xml version="1.0" encoding="UTF-8" standalone="no"?><Relationships xmlns="http://schemas.openxmlformats.org/package/2006/relationships"><Relationship Id="rId1" Target="itemProps115.xml" Type="http://schemas.openxmlformats.org/officeDocument/2006/relationships/customXmlProps"/></Relationships>
</file>

<file path=customXml/_rels/item116.xml.rels><?xml version="1.0" encoding="UTF-8" standalone="no"?><Relationships xmlns="http://schemas.openxmlformats.org/package/2006/relationships"><Relationship Id="rId1" Target="itemProps116.xml" Type="http://schemas.openxmlformats.org/officeDocument/2006/relationships/customXmlProps"/></Relationships>
</file>

<file path=customXml/_rels/item117.xml.rels><?xml version="1.0" encoding="UTF-8" standalone="no"?><Relationships xmlns="http://schemas.openxmlformats.org/package/2006/relationships"><Relationship Id="rId1" Target="itemProps117.xml" Type="http://schemas.openxmlformats.org/officeDocument/2006/relationships/customXmlProps"/></Relationships>
</file>

<file path=customXml/_rels/item118.xml.rels><?xml version="1.0" encoding="UTF-8" standalone="no"?><Relationships xmlns="http://schemas.openxmlformats.org/package/2006/relationships"><Relationship Id="rId1" Target="itemProps118.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76.xml.rels><?xml version="1.0" encoding="UTF-8" standalone="no"?><Relationships xmlns="http://schemas.openxmlformats.org/package/2006/relationships"><Relationship Id="rId1" Target="itemProps76.xml" Type="http://schemas.openxmlformats.org/officeDocument/2006/relationships/customXmlProps"/></Relationships>
</file>

<file path=customXml/_rels/item77.xml.rels><?xml version="1.0" encoding="UTF-8" standalone="no"?><Relationships xmlns="http://schemas.openxmlformats.org/package/2006/relationships"><Relationship Id="rId1" Target="itemProps77.xml" Type="http://schemas.openxmlformats.org/officeDocument/2006/relationships/customXmlProps"/></Relationships>
</file>

<file path=customXml/_rels/item78.xml.rels><?xml version="1.0" encoding="UTF-8" standalone="no"?><Relationships xmlns="http://schemas.openxmlformats.org/package/2006/relationships"><Relationship Id="rId1" Target="itemProps78.xml" Type="http://schemas.openxmlformats.org/officeDocument/2006/relationships/customXmlProps"/></Relationships>
</file>

<file path=customXml/_rels/item79.xml.rels><?xml version="1.0" encoding="UTF-8" standalone="no"?><Relationships xmlns="http://schemas.openxmlformats.org/package/2006/relationships"><Relationship Id="rId1" Target="itemProps79.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80.xml.rels><?xml version="1.0" encoding="UTF-8" standalone="no"?><Relationships xmlns="http://schemas.openxmlformats.org/package/2006/relationships"><Relationship Id="rId1" Target="itemProps80.xml" Type="http://schemas.openxmlformats.org/officeDocument/2006/relationships/customXmlProps"/></Relationships>
</file>

<file path=customXml/_rels/item81.xml.rels><?xml version="1.0" encoding="UTF-8" standalone="no"?><Relationships xmlns="http://schemas.openxmlformats.org/package/2006/relationships"><Relationship Id="rId1" Target="itemProps81.xml" Type="http://schemas.openxmlformats.org/officeDocument/2006/relationships/customXmlProps"/></Relationships>
</file>

<file path=customXml/_rels/item82.xml.rels><?xml version="1.0" encoding="UTF-8" standalone="no"?><Relationships xmlns="http://schemas.openxmlformats.org/package/2006/relationships"><Relationship Id="rId1" Target="itemProps82.xml" Type="http://schemas.openxmlformats.org/officeDocument/2006/relationships/customXmlProps"/></Relationships>
</file>

<file path=customXml/_rels/item83.xml.rels><?xml version="1.0" encoding="UTF-8" standalone="no"?><Relationships xmlns="http://schemas.openxmlformats.org/package/2006/relationships"><Relationship Id="rId1" Target="itemProps83.xml" Type="http://schemas.openxmlformats.org/officeDocument/2006/relationships/customXmlProps"/></Relationships>
</file>

<file path=customXml/_rels/item84.xml.rels><?xml version="1.0" encoding="UTF-8" standalone="no"?><Relationships xmlns="http://schemas.openxmlformats.org/package/2006/relationships"><Relationship Id="rId1" Target="itemProps84.xml" Type="http://schemas.openxmlformats.org/officeDocument/2006/relationships/customXmlProps"/></Relationships>
</file>

<file path=customXml/_rels/item85.xml.rels><?xml version="1.0" encoding="UTF-8" standalone="no"?><Relationships xmlns="http://schemas.openxmlformats.org/package/2006/relationships"><Relationship Id="rId1" Target="itemProps85.xml" Type="http://schemas.openxmlformats.org/officeDocument/2006/relationships/customXmlProps"/></Relationships>
</file>

<file path=customXml/_rels/item86.xml.rels><?xml version="1.0" encoding="UTF-8" standalone="no"?><Relationships xmlns="http://schemas.openxmlformats.org/package/2006/relationships"><Relationship Id="rId1" Target="itemProps86.xml" Type="http://schemas.openxmlformats.org/officeDocument/2006/relationships/customXmlProps"/></Relationships>
</file>

<file path=customXml/_rels/item87.xml.rels><?xml version="1.0" encoding="UTF-8" standalone="no"?><Relationships xmlns="http://schemas.openxmlformats.org/package/2006/relationships"><Relationship Id="rId1" Target="itemProps87.xml" Type="http://schemas.openxmlformats.org/officeDocument/2006/relationships/customXmlProps"/></Relationships>
</file>

<file path=customXml/_rels/item88.xml.rels><?xml version="1.0" encoding="UTF-8" standalone="no"?><Relationships xmlns="http://schemas.openxmlformats.org/package/2006/relationships"><Relationship Id="rId1" Target="itemProps88.xml" Type="http://schemas.openxmlformats.org/officeDocument/2006/relationships/customXmlProps"/></Relationships>
</file>

<file path=customXml/_rels/item89.xml.rels><?xml version="1.0" encoding="UTF-8" standalone="no"?><Relationships xmlns="http://schemas.openxmlformats.org/package/2006/relationships"><Relationship Id="rId1" Target="itemProps89.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_rels/item90.xml.rels><?xml version="1.0" encoding="UTF-8" standalone="no"?><Relationships xmlns="http://schemas.openxmlformats.org/package/2006/relationships"><Relationship Id="rId1" Target="itemProps90.xml" Type="http://schemas.openxmlformats.org/officeDocument/2006/relationships/customXmlProps"/></Relationships>
</file>

<file path=customXml/_rels/item91.xml.rels><?xml version="1.0" encoding="UTF-8" standalone="no"?><Relationships xmlns="http://schemas.openxmlformats.org/package/2006/relationships"><Relationship Id="rId1" Target="itemProps91.xml" Type="http://schemas.openxmlformats.org/officeDocument/2006/relationships/customXmlProps"/></Relationships>
</file>

<file path=customXml/_rels/item92.xml.rels><?xml version="1.0" encoding="UTF-8" standalone="no"?><Relationships xmlns="http://schemas.openxmlformats.org/package/2006/relationships"><Relationship Id="rId1" Target="itemProps92.xml" Type="http://schemas.openxmlformats.org/officeDocument/2006/relationships/customXmlProps"/></Relationships>
</file>

<file path=customXml/_rels/item93.xml.rels><?xml version="1.0" encoding="UTF-8" standalone="no"?><Relationships xmlns="http://schemas.openxmlformats.org/package/2006/relationships"><Relationship Id="rId1" Target="itemProps93.xml" Type="http://schemas.openxmlformats.org/officeDocument/2006/relationships/customXmlProps"/></Relationships>
</file>

<file path=customXml/_rels/item94.xml.rels><?xml version="1.0" encoding="UTF-8" standalone="no"?><Relationships xmlns="http://schemas.openxmlformats.org/package/2006/relationships"><Relationship Id="rId1" Target="itemProps94.xml" Type="http://schemas.openxmlformats.org/officeDocument/2006/relationships/customXmlProps"/></Relationships>
</file>

<file path=customXml/_rels/item95.xml.rels><?xml version="1.0" encoding="UTF-8" standalone="no"?><Relationships xmlns="http://schemas.openxmlformats.org/package/2006/relationships"><Relationship Id="rId1" Target="itemProps95.xml" Type="http://schemas.openxmlformats.org/officeDocument/2006/relationships/customXmlProps"/></Relationships>
</file>

<file path=customXml/_rels/item96.xml.rels><?xml version="1.0" encoding="UTF-8" standalone="no"?><Relationships xmlns="http://schemas.openxmlformats.org/package/2006/relationships"><Relationship Id="rId1" Target="itemProps96.xml" Type="http://schemas.openxmlformats.org/officeDocument/2006/relationships/customXmlProps"/></Relationships>
</file>

<file path=customXml/_rels/item97.xml.rels><?xml version="1.0" encoding="UTF-8" standalone="no"?><Relationships xmlns="http://schemas.openxmlformats.org/package/2006/relationships"><Relationship Id="rId1" Target="itemProps97.xml" Type="http://schemas.openxmlformats.org/officeDocument/2006/relationships/customXmlProps"/></Relationships>
</file>

<file path=customXml/_rels/item98.xml.rels><?xml version="1.0" encoding="UTF-8" standalone="no"?><Relationships xmlns="http://schemas.openxmlformats.org/package/2006/relationships"><Relationship Id="rId1" Target="itemProps98.xml" Type="http://schemas.openxmlformats.org/officeDocument/2006/relationships/customXmlProps"/></Relationships>
</file>

<file path=customXml/_rels/item99.xml.rels><?xml version="1.0" encoding="UTF-8" standalone="no"?><Relationships xmlns="http://schemas.openxmlformats.org/package/2006/relationships"><Relationship Id="rId1" Target="itemProps99.xml" Type="http://schemas.openxmlformats.org/officeDocument/2006/relationships/customXmlProps"/></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2023-02-21T11:21:04Z</dcterms:created>
  <dcterms:modified xsi:type="dcterms:W3CDTF">2023-02-21T03:21:04Z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2023-02-21T11:21:04Z</dcterms:created>
  <dcterms:modified xsi:type="dcterms:W3CDTF">2023-02-21T03:21:04Z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2023-02-21T11:20:17Z</dcterms:created>
  <dcterms:modified xsi:type="dcterms:W3CDTF">2023-02-21T03:20:17Z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2023-02-21T11:21:02Z</dcterms:created>
  <dcterms:modified xsi:type="dcterms:W3CDTF">2023-02-21T03:21:02Z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2023-02-21T11:21:05Z</dcterms:created>
  <dcterms:modified xsi:type="dcterms:W3CDTF">2023-02-21T03:21:05Z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2023-02-21T11:21:04Z</dcterms:created>
  <dcterms:modified xsi:type="dcterms:W3CDTF">2023-02-21T03:21:04Z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2023-02-21T11:20:19Z</dcterms:created>
  <dcterms:modified xsi:type="dcterms:W3CDTF">2023-02-21T03:20:19Z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2023-02-21T11:21:05Z</dcterms:created>
  <dcterms:modified xsi:type="dcterms:W3CDTF">2023-02-21T03:21:05Z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2023-02-21T11:20:20Z</dcterms:created>
  <dcterms:modified xsi:type="dcterms:W3CDTF">2023-02-21T03:20:20Z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2023-02-21T11:21:03Z</dcterms:created>
  <dcterms:modified xsi:type="dcterms:W3CDTF">2023-02-21T03:21:03Z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2023-02-21T11:21:02Z</dcterms:created>
  <dcterms:modified xsi:type="dcterms:W3CDTF">2023-02-21T03:21:02Z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2023-02-21T11:20:18Z</dcterms:created>
  <dcterms:modified xsi:type="dcterms:W3CDTF">2023-02-21T03:20:18Z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2023-02-21T11:21:04Z</dcterms:created>
  <dcterms:modified xsi:type="dcterms:W3CDTF">2023-02-21T03:21:04Z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2023-02-21T11:21:05Z</dcterms:created>
  <dcterms:modified xsi:type="dcterms:W3CDTF">2023-02-21T03:21:05Z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2023-02-21T11:21:05Z</dcterms:created>
  <dcterms:modified xsi:type="dcterms:W3CDTF">2023-02-21T03:21:05Z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2023-02-21T11:20:19Z</dcterms:created>
  <dcterms:modified xsi:type="dcterms:W3CDTF">2023-02-21T03:20:19Z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2023-02-21T11:21:06Z</dcterms:created>
  <dcterms:modified xsi:type="dcterms:W3CDTF">2023-02-21T03:21:06Z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2023-02-21T11:20:19Z</dcterms:created>
  <dcterms:modified xsi:type="dcterms:W3CDTF">2023-02-21T03:20:19Z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2023-02-21T11:20:20Z</dcterms:created>
  <dcterms:modified xsi:type="dcterms:W3CDTF">2023-02-21T03:20:20Z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2023-02-21T11:20:18Z</dcterms:created>
  <dcterms:modified xsi:type="dcterms:W3CDTF">2023-02-21T03:20:18Z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2023-02-21T11:21:01Z</dcterms:created>
  <dcterms:modified xsi:type="dcterms:W3CDTF">2023-02-21T03:21:01Z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2023-02-21T11:20:17Z</dcterms:created>
  <dcterms:modified xsi:type="dcterms:W3CDTF">2023-02-21T03:20:17Z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2023-02-21T11:21:02Z</dcterms:created>
  <dcterms:modified xsi:type="dcterms:W3CDTF">2023-02-21T03:21:02Z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2023-02-21T11:21:03Z</dcterms:created>
  <dcterms:modified xsi:type="dcterms:W3CDTF">2023-02-21T03:21:03Z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2023-02-21T11:20:20Z</dcterms:created>
  <dcterms:modified xsi:type="dcterms:W3CDTF">2023-02-21T03:20:20Z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2023-02-21T11:21:03Z</dcterms:created>
  <dcterms:modified xsi:type="dcterms:W3CDTF">2023-02-21T03:21:03Z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2023-02-21T11:21:03Z</dcterms:created>
  <dcterms:modified xsi:type="dcterms:W3CDTF">2023-02-21T03:21:03Z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2023-02-21T11:21:02Z</dcterms:created>
  <dcterms:modified xsi:type="dcterms:W3CDTF">2023-02-21T03:21:02Z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2023-02-21T11:20:17Z</dcterms:created>
  <dcterms:modified xsi:type="dcterms:W3CDTF">2023-02-21T03:20:17Z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2023-02-21T11:20:19Z</dcterms:created>
  <dcterms:modified xsi:type="dcterms:W3CDTF">2023-02-21T03:20:19Z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2023-02-21T11:21:04Z</dcterms:created>
  <dcterms:modified xsi:type="dcterms:W3CDTF">2023-02-21T03:21:04Z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2023-02-21T11:20:18Z</dcterms:created>
  <dcterms:modified xsi:type="dcterms:W3CDTF">2023-02-21T03:20:18Z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2023-02-21T11:20:17Z</dcterms:created>
  <dcterms:modified xsi:type="dcterms:W3CDTF">2023-02-21T03:20:17Z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2023-02-21T11:20:18Z</dcterms:created>
  <dcterms:modified xsi:type="dcterms:W3CDTF">2023-02-21T03:20:18Z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2023-02-21T11:20:19Z</dcterms:created>
  <dcterms:modified xsi:type="dcterms:W3CDTF">2023-02-21T03:20:19Z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2023-02-21T11:20:21Z</dcterms:created>
  <dcterms:modified xsi:type="dcterms:W3CDTF">2023-02-21T03:20:21Z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2023-02-21T11:20:17Z</dcterms:created>
  <dcterms:modified xsi:type="dcterms:W3CDTF">2023-02-21T03:20:17Z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2023-02-21T11:20:20Z</dcterms:created>
  <dcterms:modified xsi:type="dcterms:W3CDTF">2023-02-21T03:20:20Z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2023-02-21T11:21:01Z</dcterms:created>
  <dcterms:modified xsi:type="dcterms:W3CDTF">2023-02-21T03:21:01Z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2023-02-21T11:21:05Z</dcterms:created>
  <dcterms:modified xsi:type="dcterms:W3CDTF">2023-02-21T03:21:05Z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2023-02-21T11:20:56Z</dcterms:created>
  <dcterms:modified xsi:type="dcterms:W3CDTF">2023-02-21T03:20:56Z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2023-02-21T11:20:20Z</dcterms:created>
  <dcterms:modified xsi:type="dcterms:W3CDTF">2023-02-21T03:20:20Z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2023-02-21T11:21:02Z</dcterms:created>
  <dcterms:modified xsi:type="dcterms:W3CDTF">2023-02-21T03:21:02Z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2023-02-21T11:21:03Z</dcterms:created>
  <dcterms:modified xsi:type="dcterms:W3CDTF">2023-02-21T03:21:03Z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2023-02-21T11:21:01Z</dcterms:created>
  <dcterms:modified xsi:type="dcterms:W3CDTF">2023-02-21T03:21:01Z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2023-02-21T11:21:03Z</dcterms:created>
  <dcterms:modified xsi:type="dcterms:W3CDTF">2023-02-21T03:21:03Z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2023-02-21T11:20:17Z</dcterms:created>
  <dcterms:modified xsi:type="dcterms:W3CDTF">2023-02-21T03:20:17Z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2023-02-21T11:20:11Z</dcterms:created>
  <dcterms:modified xsi:type="dcterms:W3CDTF">2023-02-21T03:20:11Z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2023-02-21T11:20:18Z</dcterms:created>
  <dcterms:modified xsi:type="dcterms:W3CDTF">2023-02-21T03:20:18Z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2023-02-21T11:20:18Z</dcterms:created>
  <dcterms:modified xsi:type="dcterms:W3CDTF">2023-02-21T03:20:18Z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2023-02-21T11:20:19Z</dcterms:created>
  <dcterms:modified xsi:type="dcterms:W3CDTF">2023-02-21T03:20:19Z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2023-02-21T11:20:20Z</dcterms:created>
  <dcterms:modified xsi:type="dcterms:W3CDTF">2023-02-21T03:20:20Z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2023-02-21T11:20:21Z</dcterms:created>
  <dcterms:modified xsi:type="dcterms:W3CDTF">2023-02-21T03:20:21Z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2023-02-21T11:21:04Z</dcterms:created>
  <dcterms:modified xsi:type="dcterms:W3CDTF">2023-02-21T03:21:04Z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2023-02-21T11:20:19Z</dcterms:created>
  <dcterms:modified xsi:type="dcterms:W3CDTF">2023-02-21T03:20:19Z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2023-02-21T11:20:21Z</dcterms:created>
  <dcterms:modified xsi:type="dcterms:W3CDTF">2023-02-21T03:20:21Z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2023-02-21T11:21:01Z</dcterms:created>
  <dcterms:modified xsi:type="dcterms:W3CDTF">2023-02-21T03:21:01Z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2023-02-21T11:21:02Z</dcterms:created>
  <dcterms:modified xsi:type="dcterms:W3CDTF">2023-02-21T03:21:02Z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2023-02-21T11:20:21Z</dcterms:created>
  <dcterms:modified xsi:type="dcterms:W3CDTF">2023-02-21T03:20:21Z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0EA7950-5D4E-46B6-A670-F244E088F55A}">
  <ds:schemaRefs/>
</ds:datastoreItem>
</file>

<file path=customXml/itemProps10.xml><?xml version="1.0" encoding="utf-8"?>
<ds:datastoreItem xmlns:ds="http://schemas.openxmlformats.org/officeDocument/2006/customXml" ds:itemID="{9AA6FE35-7C23-48C6-9377-164964270E89}">
  <ds:schemaRefs/>
</ds:datastoreItem>
</file>

<file path=customXml/itemProps100.xml><?xml version="1.0" encoding="utf-8"?>
<ds:datastoreItem xmlns:ds="http://schemas.openxmlformats.org/officeDocument/2006/customXml" ds:itemID="{1DA84FDC-D064-4DC2-8FB7-1668868F5C61}">
  <ds:schemaRefs/>
</ds:datastoreItem>
</file>

<file path=customXml/itemProps101.xml><?xml version="1.0" encoding="utf-8"?>
<ds:datastoreItem xmlns:ds="http://schemas.openxmlformats.org/officeDocument/2006/customXml" ds:itemID="{34B492C3-6265-4BD3-BCEE-D66D51EAD444}">
  <ds:schemaRefs/>
</ds:datastoreItem>
</file>

<file path=customXml/itemProps102.xml><?xml version="1.0" encoding="utf-8"?>
<ds:datastoreItem xmlns:ds="http://schemas.openxmlformats.org/officeDocument/2006/customXml" ds:itemID="{38A4C552-F97E-4A80-8E61-41807FAFA0A5}">
  <ds:schemaRefs/>
</ds:datastoreItem>
</file>

<file path=customXml/itemProps103.xml><?xml version="1.0" encoding="utf-8"?>
<ds:datastoreItem xmlns:ds="http://schemas.openxmlformats.org/officeDocument/2006/customXml" ds:itemID="{5F85509E-5376-4BC5-BD9D-2FBBEA056C54}">
  <ds:schemaRefs/>
</ds:datastoreItem>
</file>

<file path=customXml/itemProps104.xml><?xml version="1.0" encoding="utf-8"?>
<ds:datastoreItem xmlns:ds="http://schemas.openxmlformats.org/officeDocument/2006/customXml" ds:itemID="{0C708AA6-7A91-4B02-A97D-DC5A6AD0D589}">
  <ds:schemaRefs/>
</ds:datastoreItem>
</file>

<file path=customXml/itemProps105.xml><?xml version="1.0" encoding="utf-8"?>
<ds:datastoreItem xmlns:ds="http://schemas.openxmlformats.org/officeDocument/2006/customXml" ds:itemID="{0BA3B360-CA58-4E7B-974A-AFDE8F337F70}">
  <ds:schemaRefs/>
</ds:datastoreItem>
</file>

<file path=customXml/itemProps106.xml><?xml version="1.0" encoding="utf-8"?>
<ds:datastoreItem xmlns:ds="http://schemas.openxmlformats.org/officeDocument/2006/customXml" ds:itemID="{47ED1A28-1674-4648-AE76-DFADEEF6C278}">
  <ds:schemaRefs/>
</ds:datastoreItem>
</file>

<file path=customXml/itemProps107.xml><?xml version="1.0" encoding="utf-8"?>
<ds:datastoreItem xmlns:ds="http://schemas.openxmlformats.org/officeDocument/2006/customXml" ds:itemID="{B2A41B77-5876-429E-BC79-5F622DAE31F9}">
  <ds:schemaRefs/>
</ds:datastoreItem>
</file>

<file path=customXml/itemProps108.xml><?xml version="1.0" encoding="utf-8"?>
<ds:datastoreItem xmlns:ds="http://schemas.openxmlformats.org/officeDocument/2006/customXml" ds:itemID="{8D23FEBE-128B-4CA1-888D-6586BBBF76AF}">
  <ds:schemaRefs/>
</ds:datastoreItem>
</file>

<file path=customXml/itemProps109.xml><?xml version="1.0" encoding="utf-8"?>
<ds:datastoreItem xmlns:ds="http://schemas.openxmlformats.org/officeDocument/2006/customXml" ds:itemID="{BBB05058-902D-4CAB-96A4-7408C44710CA}">
  <ds:schemaRefs/>
</ds:datastoreItem>
</file>

<file path=customXml/itemProps11.xml><?xml version="1.0" encoding="utf-8"?>
<ds:datastoreItem xmlns:ds="http://schemas.openxmlformats.org/officeDocument/2006/customXml" ds:itemID="{01578174-AE9F-4D35-A066-70CC1D4F3B57}">
  <ds:schemaRefs/>
</ds:datastoreItem>
</file>

<file path=customXml/itemProps110.xml><?xml version="1.0" encoding="utf-8"?>
<ds:datastoreItem xmlns:ds="http://schemas.openxmlformats.org/officeDocument/2006/customXml" ds:itemID="{196F0A8B-D222-42FE-8C51-E92B9BF752AA}">
  <ds:schemaRefs/>
</ds:datastoreItem>
</file>

<file path=customXml/itemProps111.xml><?xml version="1.0" encoding="utf-8"?>
<ds:datastoreItem xmlns:ds="http://schemas.openxmlformats.org/officeDocument/2006/customXml" ds:itemID="{C0382C54-8DA0-4732-A819-4CB3FF07DCC0}">
  <ds:schemaRefs/>
</ds:datastoreItem>
</file>

<file path=customXml/itemProps112.xml><?xml version="1.0" encoding="utf-8"?>
<ds:datastoreItem xmlns:ds="http://schemas.openxmlformats.org/officeDocument/2006/customXml" ds:itemID="{72DC2331-FEB8-436B-8ACB-288C2C1D0C31}">
  <ds:schemaRefs/>
</ds:datastoreItem>
</file>

<file path=customXml/itemProps113.xml><?xml version="1.0" encoding="utf-8"?>
<ds:datastoreItem xmlns:ds="http://schemas.openxmlformats.org/officeDocument/2006/customXml" ds:itemID="{EA4F95C0-4F06-47F8-AEF6-6B1C9C9EA884}">
  <ds:schemaRefs/>
</ds:datastoreItem>
</file>

<file path=customXml/itemProps114.xml><?xml version="1.0" encoding="utf-8"?>
<ds:datastoreItem xmlns:ds="http://schemas.openxmlformats.org/officeDocument/2006/customXml" ds:itemID="{9CC9D790-E90F-4C73-AFB3-FBC564E73476}">
  <ds:schemaRefs/>
</ds:datastoreItem>
</file>

<file path=customXml/itemProps115.xml><?xml version="1.0" encoding="utf-8"?>
<ds:datastoreItem xmlns:ds="http://schemas.openxmlformats.org/officeDocument/2006/customXml" ds:itemID="{3A1EBE5C-CD5B-48D4-82B9-32408529A92A}">
  <ds:schemaRefs/>
</ds:datastoreItem>
</file>

<file path=customXml/itemProps116.xml><?xml version="1.0" encoding="utf-8"?>
<ds:datastoreItem xmlns:ds="http://schemas.openxmlformats.org/officeDocument/2006/customXml" ds:itemID="{99156215-58D3-4902-8321-BC211FDF09A0}">
  <ds:schemaRefs/>
</ds:datastoreItem>
</file>

<file path=customXml/itemProps117.xml><?xml version="1.0" encoding="utf-8"?>
<ds:datastoreItem xmlns:ds="http://schemas.openxmlformats.org/officeDocument/2006/customXml" ds:itemID="{CEF29397-98FA-4246-A419-148B9D8C14BB}">
  <ds:schemaRefs/>
</ds:datastoreItem>
</file>

<file path=customXml/itemProps118.xml><?xml version="1.0" encoding="utf-8"?>
<ds:datastoreItem xmlns:ds="http://schemas.openxmlformats.org/officeDocument/2006/customXml" ds:itemID="{8DF1E835-FA03-4CD7-A27B-961A6DBAB344}">
  <ds:schemaRefs/>
</ds:datastoreItem>
</file>

<file path=customXml/itemProps12.xml><?xml version="1.0" encoding="utf-8"?>
<ds:datastoreItem xmlns:ds="http://schemas.openxmlformats.org/officeDocument/2006/customXml" ds:itemID="{2FE14779-B561-4E5F-8448-34BF4FBE17F2}">
  <ds:schemaRefs/>
</ds:datastoreItem>
</file>

<file path=customXml/itemProps13.xml><?xml version="1.0" encoding="utf-8"?>
<ds:datastoreItem xmlns:ds="http://schemas.openxmlformats.org/officeDocument/2006/customXml" ds:itemID="{4A4E557A-06C9-4E55-B8BB-0DDCA08E5887}">
  <ds:schemaRefs/>
</ds:datastoreItem>
</file>

<file path=customXml/itemProps14.xml><?xml version="1.0" encoding="utf-8"?>
<ds:datastoreItem xmlns:ds="http://schemas.openxmlformats.org/officeDocument/2006/customXml" ds:itemID="{97DFC1F6-A724-497E-B0A7-E252D792686C}">
  <ds:schemaRefs/>
</ds:datastoreItem>
</file>

<file path=customXml/itemProps15.xml><?xml version="1.0" encoding="utf-8"?>
<ds:datastoreItem xmlns:ds="http://schemas.openxmlformats.org/officeDocument/2006/customXml" ds:itemID="{683E44F5-941F-4F30-82A2-B352318BA7AF}">
  <ds:schemaRefs/>
</ds:datastoreItem>
</file>

<file path=customXml/itemProps16.xml><?xml version="1.0" encoding="utf-8"?>
<ds:datastoreItem xmlns:ds="http://schemas.openxmlformats.org/officeDocument/2006/customXml" ds:itemID="{0BB7E2E3-C161-4350-9311-181F32E0EAA0}">
  <ds:schemaRefs/>
</ds:datastoreItem>
</file>

<file path=customXml/itemProps17.xml><?xml version="1.0" encoding="utf-8"?>
<ds:datastoreItem xmlns:ds="http://schemas.openxmlformats.org/officeDocument/2006/customXml" ds:itemID="{9E39FA83-C30A-4580-A321-BACB2ECF5DB0}">
  <ds:schemaRefs/>
</ds:datastoreItem>
</file>

<file path=customXml/itemProps18.xml><?xml version="1.0" encoding="utf-8"?>
<ds:datastoreItem xmlns:ds="http://schemas.openxmlformats.org/officeDocument/2006/customXml" ds:itemID="{8ABD7D21-34EA-4B25-BA86-FCFFBB2DB8BC}">
  <ds:schemaRefs/>
</ds:datastoreItem>
</file>

<file path=customXml/itemProps19.xml><?xml version="1.0" encoding="utf-8"?>
<ds:datastoreItem xmlns:ds="http://schemas.openxmlformats.org/officeDocument/2006/customXml" ds:itemID="{A7E454E1-8F22-4721-97B8-ABE3BA97D475}">
  <ds:schemaRefs/>
</ds:datastoreItem>
</file>

<file path=customXml/itemProps2.xml><?xml version="1.0" encoding="utf-8"?>
<ds:datastoreItem xmlns:ds="http://schemas.openxmlformats.org/officeDocument/2006/customXml" ds:itemID="{C96DB27C-EBEC-4E7C-9647-E2E8ACC628F0}">
  <ds:schemaRefs/>
</ds:datastoreItem>
</file>

<file path=customXml/itemProps20.xml><?xml version="1.0" encoding="utf-8"?>
<ds:datastoreItem xmlns:ds="http://schemas.openxmlformats.org/officeDocument/2006/customXml" ds:itemID="{0D5A9468-3139-402F-8857-93B308F193A9}">
  <ds:schemaRefs/>
</ds:datastoreItem>
</file>

<file path=customXml/itemProps21.xml><?xml version="1.0" encoding="utf-8"?>
<ds:datastoreItem xmlns:ds="http://schemas.openxmlformats.org/officeDocument/2006/customXml" ds:itemID="{5B665989-DD0A-4D40-AB1D-2D7DAC5BFB21}">
  <ds:schemaRefs/>
</ds:datastoreItem>
</file>

<file path=customXml/itemProps22.xml><?xml version="1.0" encoding="utf-8"?>
<ds:datastoreItem xmlns:ds="http://schemas.openxmlformats.org/officeDocument/2006/customXml" ds:itemID="{A97480F6-EFCC-483D-9A8D-82A2DB9827A0}">
  <ds:schemaRefs/>
</ds:datastoreItem>
</file>

<file path=customXml/itemProps23.xml><?xml version="1.0" encoding="utf-8"?>
<ds:datastoreItem xmlns:ds="http://schemas.openxmlformats.org/officeDocument/2006/customXml" ds:itemID="{8ECC5D1A-DFF4-44ED-BA38-27F634A645C9}">
  <ds:schemaRefs/>
</ds:datastoreItem>
</file>

<file path=customXml/itemProps24.xml><?xml version="1.0" encoding="utf-8"?>
<ds:datastoreItem xmlns:ds="http://schemas.openxmlformats.org/officeDocument/2006/customXml" ds:itemID="{37A78C54-5125-47BC-8BDF-77EC1610EB64}">
  <ds:schemaRefs/>
</ds:datastoreItem>
</file>

<file path=customXml/itemProps25.xml><?xml version="1.0" encoding="utf-8"?>
<ds:datastoreItem xmlns:ds="http://schemas.openxmlformats.org/officeDocument/2006/customXml" ds:itemID="{657E934A-1787-4BCB-BF5D-33B1BD67B88D}">
  <ds:schemaRefs/>
</ds:datastoreItem>
</file>

<file path=customXml/itemProps26.xml><?xml version="1.0" encoding="utf-8"?>
<ds:datastoreItem xmlns:ds="http://schemas.openxmlformats.org/officeDocument/2006/customXml" ds:itemID="{EC81FD5E-7181-4BE2-B2EC-DCA91AF6079E}">
  <ds:schemaRefs/>
</ds:datastoreItem>
</file>

<file path=customXml/itemProps27.xml><?xml version="1.0" encoding="utf-8"?>
<ds:datastoreItem xmlns:ds="http://schemas.openxmlformats.org/officeDocument/2006/customXml" ds:itemID="{4073F7A7-008E-4860-8D15-6FE96E0926ED}">
  <ds:schemaRefs/>
</ds:datastoreItem>
</file>

<file path=customXml/itemProps28.xml><?xml version="1.0" encoding="utf-8"?>
<ds:datastoreItem xmlns:ds="http://schemas.openxmlformats.org/officeDocument/2006/customXml" ds:itemID="{E4D62794-7722-4893-B120-0B8ED72DF333}">
  <ds:schemaRefs/>
</ds:datastoreItem>
</file>

<file path=customXml/itemProps29.xml><?xml version="1.0" encoding="utf-8"?>
<ds:datastoreItem xmlns:ds="http://schemas.openxmlformats.org/officeDocument/2006/customXml" ds:itemID="{71D7AC54-A0B8-4A62-812D-8BA0900ABACE}">
  <ds:schemaRefs/>
</ds:datastoreItem>
</file>

<file path=customXml/itemProps3.xml><?xml version="1.0" encoding="utf-8"?>
<ds:datastoreItem xmlns:ds="http://schemas.openxmlformats.org/officeDocument/2006/customXml" ds:itemID="{FA1780AE-E00A-4DA4-96B5-5472B6635A32}">
  <ds:schemaRefs/>
</ds:datastoreItem>
</file>

<file path=customXml/itemProps30.xml><?xml version="1.0" encoding="utf-8"?>
<ds:datastoreItem xmlns:ds="http://schemas.openxmlformats.org/officeDocument/2006/customXml" ds:itemID="{599EB74E-367D-47CD-A97E-D67841747D35}">
  <ds:schemaRefs/>
</ds:datastoreItem>
</file>

<file path=customXml/itemProps31.xml><?xml version="1.0" encoding="utf-8"?>
<ds:datastoreItem xmlns:ds="http://schemas.openxmlformats.org/officeDocument/2006/customXml" ds:itemID="{2E4F33C8-8FD9-4CA6-909B-33EA001183D1}">
  <ds:schemaRefs/>
</ds:datastoreItem>
</file>

<file path=customXml/itemProps32.xml><?xml version="1.0" encoding="utf-8"?>
<ds:datastoreItem xmlns:ds="http://schemas.openxmlformats.org/officeDocument/2006/customXml" ds:itemID="{D0908B58-BC48-48EE-ACF3-AD69354F9FC4}">
  <ds:schemaRefs/>
</ds:datastoreItem>
</file>

<file path=customXml/itemProps33.xml><?xml version="1.0" encoding="utf-8"?>
<ds:datastoreItem xmlns:ds="http://schemas.openxmlformats.org/officeDocument/2006/customXml" ds:itemID="{F4610740-8269-4211-A898-AA3ABB30C567}">
  <ds:schemaRefs/>
</ds:datastoreItem>
</file>

<file path=customXml/itemProps34.xml><?xml version="1.0" encoding="utf-8"?>
<ds:datastoreItem xmlns:ds="http://schemas.openxmlformats.org/officeDocument/2006/customXml" ds:itemID="{7850C35F-C1A9-4B6E-918C-980E98ADFD4C}">
  <ds:schemaRefs/>
</ds:datastoreItem>
</file>

<file path=customXml/itemProps35.xml><?xml version="1.0" encoding="utf-8"?>
<ds:datastoreItem xmlns:ds="http://schemas.openxmlformats.org/officeDocument/2006/customXml" ds:itemID="{DA256040-89FE-4E10-9141-9BA8B201AD4F}">
  <ds:schemaRefs/>
</ds:datastoreItem>
</file>

<file path=customXml/itemProps36.xml><?xml version="1.0" encoding="utf-8"?>
<ds:datastoreItem xmlns:ds="http://schemas.openxmlformats.org/officeDocument/2006/customXml" ds:itemID="{2CBBFFDD-0977-4CE7-AE17-5F3B5B8625CA}">
  <ds:schemaRefs/>
</ds:datastoreItem>
</file>

<file path=customXml/itemProps37.xml><?xml version="1.0" encoding="utf-8"?>
<ds:datastoreItem xmlns:ds="http://schemas.openxmlformats.org/officeDocument/2006/customXml" ds:itemID="{4F9CF630-672F-4EB4-BC44-ED9BA1D262FA}">
  <ds:schemaRefs/>
</ds:datastoreItem>
</file>

<file path=customXml/itemProps38.xml><?xml version="1.0" encoding="utf-8"?>
<ds:datastoreItem xmlns:ds="http://schemas.openxmlformats.org/officeDocument/2006/customXml" ds:itemID="{87629606-5882-40D2-ADBE-11AD65F31E02}">
  <ds:schemaRefs/>
</ds:datastoreItem>
</file>

<file path=customXml/itemProps39.xml><?xml version="1.0" encoding="utf-8"?>
<ds:datastoreItem xmlns:ds="http://schemas.openxmlformats.org/officeDocument/2006/customXml" ds:itemID="{4CB73DE3-4119-4E18-9108-1A2C000AF933}">
  <ds:schemaRefs/>
</ds:datastoreItem>
</file>

<file path=customXml/itemProps4.xml><?xml version="1.0" encoding="utf-8"?>
<ds:datastoreItem xmlns:ds="http://schemas.openxmlformats.org/officeDocument/2006/customXml" ds:itemID="{1823E26D-7B3F-49A0-A10C-34A31B1C5D26}">
  <ds:schemaRefs/>
</ds:datastoreItem>
</file>

<file path=customXml/itemProps40.xml><?xml version="1.0" encoding="utf-8"?>
<ds:datastoreItem xmlns:ds="http://schemas.openxmlformats.org/officeDocument/2006/customXml" ds:itemID="{9593D28C-04A6-478A-891A-9B6FF492F976}">
  <ds:schemaRefs/>
</ds:datastoreItem>
</file>

<file path=customXml/itemProps41.xml><?xml version="1.0" encoding="utf-8"?>
<ds:datastoreItem xmlns:ds="http://schemas.openxmlformats.org/officeDocument/2006/customXml" ds:itemID="{C8C8E893-4E33-4EFF-837F-3306896DB5BA}">
  <ds:schemaRefs/>
</ds:datastoreItem>
</file>

<file path=customXml/itemProps42.xml><?xml version="1.0" encoding="utf-8"?>
<ds:datastoreItem xmlns:ds="http://schemas.openxmlformats.org/officeDocument/2006/customXml" ds:itemID="{E2615EC9-05E3-4C6C-8C0B-04A24F0A3B6B}">
  <ds:schemaRefs/>
</ds:datastoreItem>
</file>

<file path=customXml/itemProps43.xml><?xml version="1.0" encoding="utf-8"?>
<ds:datastoreItem xmlns:ds="http://schemas.openxmlformats.org/officeDocument/2006/customXml" ds:itemID="{9C307947-D35E-42CC-8ED5-440119FFE8A2}">
  <ds:schemaRefs/>
</ds:datastoreItem>
</file>

<file path=customXml/itemProps44.xml><?xml version="1.0" encoding="utf-8"?>
<ds:datastoreItem xmlns:ds="http://schemas.openxmlformats.org/officeDocument/2006/customXml" ds:itemID="{31C63C5C-35CD-4F4F-A66B-8B2A7E04CDCD}">
  <ds:schemaRefs/>
</ds:datastoreItem>
</file>

<file path=customXml/itemProps45.xml><?xml version="1.0" encoding="utf-8"?>
<ds:datastoreItem xmlns:ds="http://schemas.openxmlformats.org/officeDocument/2006/customXml" ds:itemID="{69AB8050-5D93-4074-9590-C0BBFBDF60A0}">
  <ds:schemaRefs/>
</ds:datastoreItem>
</file>

<file path=customXml/itemProps46.xml><?xml version="1.0" encoding="utf-8"?>
<ds:datastoreItem xmlns:ds="http://schemas.openxmlformats.org/officeDocument/2006/customXml" ds:itemID="{CEE3C4DF-128A-40B2-AFA5-0EBF59D295EC}">
  <ds:schemaRefs/>
</ds:datastoreItem>
</file>

<file path=customXml/itemProps47.xml><?xml version="1.0" encoding="utf-8"?>
<ds:datastoreItem xmlns:ds="http://schemas.openxmlformats.org/officeDocument/2006/customXml" ds:itemID="{935DF2CF-303D-48E9-95D0-1169BA5D95EE}">
  <ds:schemaRefs/>
</ds:datastoreItem>
</file>

<file path=customXml/itemProps48.xml><?xml version="1.0" encoding="utf-8"?>
<ds:datastoreItem xmlns:ds="http://schemas.openxmlformats.org/officeDocument/2006/customXml" ds:itemID="{BB0A1F93-2AE8-4747-9DE0-24810A72290B}">
  <ds:schemaRefs/>
</ds:datastoreItem>
</file>

<file path=customXml/itemProps49.xml><?xml version="1.0" encoding="utf-8"?>
<ds:datastoreItem xmlns:ds="http://schemas.openxmlformats.org/officeDocument/2006/customXml" ds:itemID="{425004D9-6644-4B48-884C-D18D47BBBA02}">
  <ds:schemaRefs/>
</ds:datastoreItem>
</file>

<file path=customXml/itemProps5.xml><?xml version="1.0" encoding="utf-8"?>
<ds:datastoreItem xmlns:ds="http://schemas.openxmlformats.org/officeDocument/2006/customXml" ds:itemID="{20727192-828A-4770-8660-1638E22D89CD}">
  <ds:schemaRefs/>
</ds:datastoreItem>
</file>

<file path=customXml/itemProps50.xml><?xml version="1.0" encoding="utf-8"?>
<ds:datastoreItem xmlns:ds="http://schemas.openxmlformats.org/officeDocument/2006/customXml" ds:itemID="{F735ABD1-3868-4335-B887-6FC5A2EFABE6}">
  <ds:schemaRefs/>
</ds:datastoreItem>
</file>

<file path=customXml/itemProps51.xml><?xml version="1.0" encoding="utf-8"?>
<ds:datastoreItem xmlns:ds="http://schemas.openxmlformats.org/officeDocument/2006/customXml" ds:itemID="{0C118DF4-1AD3-4D0C-93C2-D5E6C16D59E8}">
  <ds:schemaRefs/>
</ds:datastoreItem>
</file>

<file path=customXml/itemProps52.xml><?xml version="1.0" encoding="utf-8"?>
<ds:datastoreItem xmlns:ds="http://schemas.openxmlformats.org/officeDocument/2006/customXml" ds:itemID="{6C12B0B9-151A-41E5-A974-C57C545AC13B}">
  <ds:schemaRefs/>
</ds:datastoreItem>
</file>

<file path=customXml/itemProps53.xml><?xml version="1.0" encoding="utf-8"?>
<ds:datastoreItem xmlns:ds="http://schemas.openxmlformats.org/officeDocument/2006/customXml" ds:itemID="{F91585E4-B971-4AF7-BE02-437A1627C31E}">
  <ds:schemaRefs/>
</ds:datastoreItem>
</file>

<file path=customXml/itemProps54.xml><?xml version="1.0" encoding="utf-8"?>
<ds:datastoreItem xmlns:ds="http://schemas.openxmlformats.org/officeDocument/2006/customXml" ds:itemID="{71615A1B-F703-42A4-99A4-8CDFFE94DF6C}">
  <ds:schemaRefs/>
</ds:datastoreItem>
</file>

<file path=customXml/itemProps55.xml><?xml version="1.0" encoding="utf-8"?>
<ds:datastoreItem xmlns:ds="http://schemas.openxmlformats.org/officeDocument/2006/customXml" ds:itemID="{A27A0485-0B58-42DE-B2CB-A620EB179DC8}">
  <ds:schemaRefs/>
</ds:datastoreItem>
</file>

<file path=customXml/itemProps56.xml><?xml version="1.0" encoding="utf-8"?>
<ds:datastoreItem xmlns:ds="http://schemas.openxmlformats.org/officeDocument/2006/customXml" ds:itemID="{F1E55464-1AFE-4233-8B93-141D3540EB71}">
  <ds:schemaRefs/>
</ds:datastoreItem>
</file>

<file path=customXml/itemProps57.xml><?xml version="1.0" encoding="utf-8"?>
<ds:datastoreItem xmlns:ds="http://schemas.openxmlformats.org/officeDocument/2006/customXml" ds:itemID="{E06A377B-D6EB-4682-A873-695CC5AA44F0}">
  <ds:schemaRefs/>
</ds:datastoreItem>
</file>

<file path=customXml/itemProps58.xml><?xml version="1.0" encoding="utf-8"?>
<ds:datastoreItem xmlns:ds="http://schemas.openxmlformats.org/officeDocument/2006/customXml" ds:itemID="{B07DA3B4-14E2-4C97-BB22-68925B7ADC28}">
  <ds:schemaRefs/>
</ds:datastoreItem>
</file>

<file path=customXml/itemProps59.xml><?xml version="1.0" encoding="utf-8"?>
<ds:datastoreItem xmlns:ds="http://schemas.openxmlformats.org/officeDocument/2006/customXml" ds:itemID="{38CB64F7-B91D-49F9-8265-2BDAD9727893}">
  <ds:schemaRefs/>
</ds:datastoreItem>
</file>

<file path=customXml/itemProps6.xml><?xml version="1.0" encoding="utf-8"?>
<ds:datastoreItem xmlns:ds="http://schemas.openxmlformats.org/officeDocument/2006/customXml" ds:itemID="{820AD5EE-A428-4123-9C59-7716155BF5B6}">
  <ds:schemaRefs/>
</ds:datastoreItem>
</file>

<file path=customXml/itemProps60.xml><?xml version="1.0" encoding="utf-8"?>
<ds:datastoreItem xmlns:ds="http://schemas.openxmlformats.org/officeDocument/2006/customXml" ds:itemID="{3470AA9B-B5F1-4F87-85AC-A417689E93D5}">
  <ds:schemaRefs/>
</ds:datastoreItem>
</file>

<file path=customXml/itemProps61.xml><?xml version="1.0" encoding="utf-8"?>
<ds:datastoreItem xmlns:ds="http://schemas.openxmlformats.org/officeDocument/2006/customXml" ds:itemID="{7DB566FF-6691-4C61-9729-DEA09F5243FC}">
  <ds:schemaRefs/>
</ds:datastoreItem>
</file>

<file path=customXml/itemProps62.xml><?xml version="1.0" encoding="utf-8"?>
<ds:datastoreItem xmlns:ds="http://schemas.openxmlformats.org/officeDocument/2006/customXml" ds:itemID="{DB243451-5847-4370-90E5-123E5CA072AA}">
  <ds:schemaRefs/>
</ds:datastoreItem>
</file>

<file path=customXml/itemProps63.xml><?xml version="1.0" encoding="utf-8"?>
<ds:datastoreItem xmlns:ds="http://schemas.openxmlformats.org/officeDocument/2006/customXml" ds:itemID="{ED2E4EFF-F0ED-4C06-8CF9-60A9DDF7105C}">
  <ds:schemaRefs/>
</ds:datastoreItem>
</file>

<file path=customXml/itemProps64.xml><?xml version="1.0" encoding="utf-8"?>
<ds:datastoreItem xmlns:ds="http://schemas.openxmlformats.org/officeDocument/2006/customXml" ds:itemID="{E979CD99-806F-4320-A519-3A9C6B962080}">
  <ds:schemaRefs/>
</ds:datastoreItem>
</file>

<file path=customXml/itemProps65.xml><?xml version="1.0" encoding="utf-8"?>
<ds:datastoreItem xmlns:ds="http://schemas.openxmlformats.org/officeDocument/2006/customXml" ds:itemID="{F881EAEF-7DAA-4665-A0C8-E808D9A5DFF0}">
  <ds:schemaRefs/>
</ds:datastoreItem>
</file>

<file path=customXml/itemProps66.xml><?xml version="1.0" encoding="utf-8"?>
<ds:datastoreItem xmlns:ds="http://schemas.openxmlformats.org/officeDocument/2006/customXml" ds:itemID="{7FE72BB9-102D-43B8-A977-FDB6C0A6F65E}">
  <ds:schemaRefs/>
</ds:datastoreItem>
</file>

<file path=customXml/itemProps67.xml><?xml version="1.0" encoding="utf-8"?>
<ds:datastoreItem xmlns:ds="http://schemas.openxmlformats.org/officeDocument/2006/customXml" ds:itemID="{BE284010-FDF1-469A-AE95-F046E4564A3B}">
  <ds:schemaRefs/>
</ds:datastoreItem>
</file>

<file path=customXml/itemProps68.xml><?xml version="1.0" encoding="utf-8"?>
<ds:datastoreItem xmlns:ds="http://schemas.openxmlformats.org/officeDocument/2006/customXml" ds:itemID="{F21D98E6-23B0-4296-BC8B-1C38305C0948}">
  <ds:schemaRefs/>
</ds:datastoreItem>
</file>

<file path=customXml/itemProps69.xml><?xml version="1.0" encoding="utf-8"?>
<ds:datastoreItem xmlns:ds="http://schemas.openxmlformats.org/officeDocument/2006/customXml" ds:itemID="{3A8149D6-95D5-4E61-8FB3-4894949AEB1E}">
  <ds:schemaRefs/>
</ds:datastoreItem>
</file>

<file path=customXml/itemProps7.xml><?xml version="1.0" encoding="utf-8"?>
<ds:datastoreItem xmlns:ds="http://schemas.openxmlformats.org/officeDocument/2006/customXml" ds:itemID="{0580907D-8E49-4E3C-95D0-FA876DCACFBB}">
  <ds:schemaRefs/>
</ds:datastoreItem>
</file>

<file path=customXml/itemProps70.xml><?xml version="1.0" encoding="utf-8"?>
<ds:datastoreItem xmlns:ds="http://schemas.openxmlformats.org/officeDocument/2006/customXml" ds:itemID="{B866CE59-1E44-4441-B237-CD87B71A3279}">
  <ds:schemaRefs/>
</ds:datastoreItem>
</file>

<file path=customXml/itemProps71.xml><?xml version="1.0" encoding="utf-8"?>
<ds:datastoreItem xmlns:ds="http://schemas.openxmlformats.org/officeDocument/2006/customXml" ds:itemID="{13F00AB3-C3F9-48BB-A8B9-3F89A278AC7E}">
  <ds:schemaRefs/>
</ds:datastoreItem>
</file>

<file path=customXml/itemProps72.xml><?xml version="1.0" encoding="utf-8"?>
<ds:datastoreItem xmlns:ds="http://schemas.openxmlformats.org/officeDocument/2006/customXml" ds:itemID="{0CB42F12-9998-4AC2-95D9-4779A6F3A170}">
  <ds:schemaRefs/>
</ds:datastoreItem>
</file>

<file path=customXml/itemProps73.xml><?xml version="1.0" encoding="utf-8"?>
<ds:datastoreItem xmlns:ds="http://schemas.openxmlformats.org/officeDocument/2006/customXml" ds:itemID="{2A16860A-4CB1-4E34-B2E0-55CCB2BCD9B3}">
  <ds:schemaRefs/>
</ds:datastoreItem>
</file>

<file path=customXml/itemProps74.xml><?xml version="1.0" encoding="utf-8"?>
<ds:datastoreItem xmlns:ds="http://schemas.openxmlformats.org/officeDocument/2006/customXml" ds:itemID="{2355A8BF-D358-411F-B84A-A83074D83548}">
  <ds:schemaRefs/>
</ds:datastoreItem>
</file>

<file path=customXml/itemProps75.xml><?xml version="1.0" encoding="utf-8"?>
<ds:datastoreItem xmlns:ds="http://schemas.openxmlformats.org/officeDocument/2006/customXml" ds:itemID="{BA585805-BDBA-4CD1-ADF8-CB0CA86565F8}">
  <ds:schemaRefs/>
</ds:datastoreItem>
</file>

<file path=customXml/itemProps76.xml><?xml version="1.0" encoding="utf-8"?>
<ds:datastoreItem xmlns:ds="http://schemas.openxmlformats.org/officeDocument/2006/customXml" ds:itemID="{FD7BBBE4-E52C-4F78-87F6-1E3006E31A88}">
  <ds:schemaRefs/>
</ds:datastoreItem>
</file>

<file path=customXml/itemProps77.xml><?xml version="1.0" encoding="utf-8"?>
<ds:datastoreItem xmlns:ds="http://schemas.openxmlformats.org/officeDocument/2006/customXml" ds:itemID="{A3FB83CA-619D-478D-B1B6-2FD2F919FB63}">
  <ds:schemaRefs/>
</ds:datastoreItem>
</file>

<file path=customXml/itemProps78.xml><?xml version="1.0" encoding="utf-8"?>
<ds:datastoreItem xmlns:ds="http://schemas.openxmlformats.org/officeDocument/2006/customXml" ds:itemID="{D37A2718-0569-4F52-904F-BC4DCB41DC7B}">
  <ds:schemaRefs/>
</ds:datastoreItem>
</file>

<file path=customXml/itemProps79.xml><?xml version="1.0" encoding="utf-8"?>
<ds:datastoreItem xmlns:ds="http://schemas.openxmlformats.org/officeDocument/2006/customXml" ds:itemID="{892A9EA9-557F-4BCE-8709-148C8CD04F33}">
  <ds:schemaRefs/>
</ds:datastoreItem>
</file>

<file path=customXml/itemProps8.xml><?xml version="1.0" encoding="utf-8"?>
<ds:datastoreItem xmlns:ds="http://schemas.openxmlformats.org/officeDocument/2006/customXml" ds:itemID="{04096DC6-2BCE-49EA-96C9-1B743E885A2C}">
  <ds:schemaRefs/>
</ds:datastoreItem>
</file>

<file path=customXml/itemProps80.xml><?xml version="1.0" encoding="utf-8"?>
<ds:datastoreItem xmlns:ds="http://schemas.openxmlformats.org/officeDocument/2006/customXml" ds:itemID="{080478A1-7C7F-47E1-B8D1-BB1A842B22E4}">
  <ds:schemaRefs/>
</ds:datastoreItem>
</file>

<file path=customXml/itemProps81.xml><?xml version="1.0" encoding="utf-8"?>
<ds:datastoreItem xmlns:ds="http://schemas.openxmlformats.org/officeDocument/2006/customXml" ds:itemID="{92000F9F-B927-457F-A14B-C5771EC60253}">
  <ds:schemaRefs/>
</ds:datastoreItem>
</file>

<file path=customXml/itemProps82.xml><?xml version="1.0" encoding="utf-8"?>
<ds:datastoreItem xmlns:ds="http://schemas.openxmlformats.org/officeDocument/2006/customXml" ds:itemID="{0C0AA3F8-A7B7-4A28-9DD3-FB26619AB779}">
  <ds:schemaRefs/>
</ds:datastoreItem>
</file>

<file path=customXml/itemProps83.xml><?xml version="1.0" encoding="utf-8"?>
<ds:datastoreItem xmlns:ds="http://schemas.openxmlformats.org/officeDocument/2006/customXml" ds:itemID="{D2400D26-2BC8-497D-953D-C9687D7D72ED}">
  <ds:schemaRefs/>
</ds:datastoreItem>
</file>

<file path=customXml/itemProps84.xml><?xml version="1.0" encoding="utf-8"?>
<ds:datastoreItem xmlns:ds="http://schemas.openxmlformats.org/officeDocument/2006/customXml" ds:itemID="{0650E43A-DFBE-409E-8978-48E103DA1C24}">
  <ds:schemaRefs/>
</ds:datastoreItem>
</file>

<file path=customXml/itemProps85.xml><?xml version="1.0" encoding="utf-8"?>
<ds:datastoreItem xmlns:ds="http://schemas.openxmlformats.org/officeDocument/2006/customXml" ds:itemID="{67086652-C1CD-43E3-BB73-465FEC74F69B}">
  <ds:schemaRefs/>
</ds:datastoreItem>
</file>

<file path=customXml/itemProps86.xml><?xml version="1.0" encoding="utf-8"?>
<ds:datastoreItem xmlns:ds="http://schemas.openxmlformats.org/officeDocument/2006/customXml" ds:itemID="{3A177B64-F057-4DBF-BA6A-5B333656101E}">
  <ds:schemaRefs/>
</ds:datastoreItem>
</file>

<file path=customXml/itemProps87.xml><?xml version="1.0" encoding="utf-8"?>
<ds:datastoreItem xmlns:ds="http://schemas.openxmlformats.org/officeDocument/2006/customXml" ds:itemID="{2E45919E-E47D-4D31-883E-3A2957DC0482}">
  <ds:schemaRefs/>
</ds:datastoreItem>
</file>

<file path=customXml/itemProps88.xml><?xml version="1.0" encoding="utf-8"?>
<ds:datastoreItem xmlns:ds="http://schemas.openxmlformats.org/officeDocument/2006/customXml" ds:itemID="{F3773B68-7A8E-4BCA-A2BE-368715ABDAC7}">
  <ds:schemaRefs/>
</ds:datastoreItem>
</file>

<file path=customXml/itemProps89.xml><?xml version="1.0" encoding="utf-8"?>
<ds:datastoreItem xmlns:ds="http://schemas.openxmlformats.org/officeDocument/2006/customXml" ds:itemID="{5F73CC15-89C6-4B0E-994E-7E1B6A4ED03C}">
  <ds:schemaRefs/>
</ds:datastoreItem>
</file>

<file path=customXml/itemProps9.xml><?xml version="1.0" encoding="utf-8"?>
<ds:datastoreItem xmlns:ds="http://schemas.openxmlformats.org/officeDocument/2006/customXml" ds:itemID="{37607C4E-5205-4A68-9706-724551E4B4B2}">
  <ds:schemaRefs/>
</ds:datastoreItem>
</file>

<file path=customXml/itemProps90.xml><?xml version="1.0" encoding="utf-8"?>
<ds:datastoreItem xmlns:ds="http://schemas.openxmlformats.org/officeDocument/2006/customXml" ds:itemID="{45D11B36-6D53-40D3-B039-3BF90919C45C}">
  <ds:schemaRefs/>
</ds:datastoreItem>
</file>

<file path=customXml/itemProps91.xml><?xml version="1.0" encoding="utf-8"?>
<ds:datastoreItem xmlns:ds="http://schemas.openxmlformats.org/officeDocument/2006/customXml" ds:itemID="{A80F5DD1-D38E-4CE9-8614-A5FB1B98E4E4}">
  <ds:schemaRefs/>
</ds:datastoreItem>
</file>

<file path=customXml/itemProps92.xml><?xml version="1.0" encoding="utf-8"?>
<ds:datastoreItem xmlns:ds="http://schemas.openxmlformats.org/officeDocument/2006/customXml" ds:itemID="{57B49168-4160-4CD3-A027-AAEE31D55771}">
  <ds:schemaRefs/>
</ds:datastoreItem>
</file>

<file path=customXml/itemProps93.xml><?xml version="1.0" encoding="utf-8"?>
<ds:datastoreItem xmlns:ds="http://schemas.openxmlformats.org/officeDocument/2006/customXml" ds:itemID="{1DFF59D7-8FC5-4B7F-9707-D0ED67D56866}">
  <ds:schemaRefs/>
</ds:datastoreItem>
</file>

<file path=customXml/itemProps94.xml><?xml version="1.0" encoding="utf-8"?>
<ds:datastoreItem xmlns:ds="http://schemas.openxmlformats.org/officeDocument/2006/customXml" ds:itemID="{19916A77-8A8A-4556-99D0-807681472F18}">
  <ds:schemaRefs/>
</ds:datastoreItem>
</file>

<file path=customXml/itemProps95.xml><?xml version="1.0" encoding="utf-8"?>
<ds:datastoreItem xmlns:ds="http://schemas.openxmlformats.org/officeDocument/2006/customXml" ds:itemID="{C4EDD1C0-BB75-42C2-82F5-F91C6C22C488}">
  <ds:schemaRefs/>
</ds:datastoreItem>
</file>

<file path=customXml/itemProps96.xml><?xml version="1.0" encoding="utf-8"?>
<ds:datastoreItem xmlns:ds="http://schemas.openxmlformats.org/officeDocument/2006/customXml" ds:itemID="{81DAAE00-4E09-4FAC-A632-941BB596EF57}">
  <ds:schemaRefs/>
</ds:datastoreItem>
</file>

<file path=customXml/itemProps97.xml><?xml version="1.0" encoding="utf-8"?>
<ds:datastoreItem xmlns:ds="http://schemas.openxmlformats.org/officeDocument/2006/customXml" ds:itemID="{7B412516-62CD-430D-9359-0BB1EF576227}">
  <ds:schemaRefs/>
</ds:datastoreItem>
</file>

<file path=customXml/itemProps98.xml><?xml version="1.0" encoding="utf-8"?>
<ds:datastoreItem xmlns:ds="http://schemas.openxmlformats.org/officeDocument/2006/customXml" ds:itemID="{9859B6EC-7E01-47E3-9705-D87E16FBC492}">
  <ds:schemaRefs/>
</ds:datastoreItem>
</file>

<file path=customXml/itemProps99.xml><?xml version="1.0" encoding="utf-8"?>
<ds:datastoreItem xmlns:ds="http://schemas.openxmlformats.org/officeDocument/2006/customXml" ds:itemID="{D8D3D5D8-34A2-4568-87D3-E89483809AB1}">
  <ds:schemaRefs/>
</ds:datastoreItem>
</file>

<file path=docProps/app.xml><?xml version="1.0" encoding="utf-8"?>
<Properties xmlns="http://schemas.openxmlformats.org/officeDocument/2006/extended-properties" xmlns:vt="http://schemas.openxmlformats.org/officeDocument/2006/docPropsVTypes">
  <Template>Normal.dotm</Template>
  <Company>Lisect.com</Company>
  <Pages>110</Pages>
  <Words>8377</Words>
  <Characters>47755</Characters>
  <Lines>397</Lines>
  <Paragraphs>112</Paragraphs>
  <TotalTime>4</TotalTime>
  <ScaleCrop>false</ScaleCrop>
  <LinksUpToDate>false</LinksUpToDate>
  <CharactersWithSpaces>56020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2023-02-21T03:26:00Z</dcterms:created>
  <dc:creator>Administrator</dc:creator>
  <cp:lastModifiedBy>HP</cp:lastModifiedBy>
  <dcterms:modified xsi:type="dcterms:W3CDTF">2023-02-23T07:21:58Z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A38759A751EB454AA3381690B3E4D1F6</vt:lpwstr>
  </property>
</Properties>
</file>