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133</w:t>
      </w:r>
      <w:r>
        <w:fldChar w:fldCharType="end"/>
      </w:r>
      <w:r>
        <w:fldChar w:fldCharType="end"/>
      </w:r>
    </w:p>
    <w:p>
      <w:r>
        <w:fldChar w:fldCharType="end"/>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14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1"/>
        <w:gridCol w:w="3911"/>
        <w:gridCol w:w="2497"/>
        <w:gridCol w:w="3504"/>
        <w:gridCol w:w="2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5752" w:type="dxa"/>
            <w:gridSpan w:val="2"/>
            <w:tcBorders>
              <w:top w:val="single" w:color="FFFFFF" w:sz="6" w:space="0"/>
              <w:left w:val="single" w:color="FFFFFF" w:sz="6" w:space="0"/>
              <w:right w:val="single" w:color="FFFFFF" w:sz="6" w:space="0"/>
            </w:tcBorders>
            <w:vAlign w:val="center"/>
          </w:tcPr>
          <w:p>
            <w:pPr>
              <w:pStyle w:val="11"/>
            </w:pPr>
            <w:r>
              <w:t>708邢台市自然资源和规划局</w:t>
            </w:r>
          </w:p>
        </w:tc>
        <w:tc>
          <w:tcPr>
            <w:tcW w:w="2497" w:type="dxa"/>
            <w:tcBorders>
              <w:top w:val="single" w:color="FFFFFF" w:sz="6" w:space="0"/>
              <w:left w:val="single" w:color="FFFFFF" w:sz="6" w:space="0"/>
              <w:right w:val="single" w:color="FFFFFF" w:sz="6" w:space="0"/>
            </w:tcBorders>
            <w:vAlign w:val="center"/>
          </w:tcPr>
          <w:p>
            <w:pPr>
              <w:pStyle w:val="10"/>
            </w:pPr>
            <w:r>
              <w:t>预算年度：2023</w:t>
            </w:r>
          </w:p>
        </w:tc>
        <w:tc>
          <w:tcPr>
            <w:tcW w:w="61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841" w:type="dxa"/>
            <w:vMerge w:val="restart"/>
            <w:vAlign w:val="center"/>
          </w:tcPr>
          <w:p>
            <w:pPr>
              <w:pStyle w:val="12"/>
            </w:pPr>
            <w:r>
              <w:t>序号</w:t>
            </w:r>
          </w:p>
        </w:tc>
        <w:tc>
          <w:tcPr>
            <w:tcW w:w="6408" w:type="dxa"/>
            <w:gridSpan w:val="2"/>
            <w:vAlign w:val="center"/>
          </w:tcPr>
          <w:p>
            <w:pPr>
              <w:pStyle w:val="12"/>
            </w:pPr>
            <w:r>
              <w:t>收入</w:t>
            </w:r>
          </w:p>
        </w:tc>
        <w:tc>
          <w:tcPr>
            <w:tcW w:w="613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841" w:type="dxa"/>
            <w:vMerge w:val="continue"/>
          </w:tcPr>
          <w:p/>
        </w:tc>
        <w:tc>
          <w:tcPr>
            <w:tcW w:w="3911" w:type="dxa"/>
            <w:vAlign w:val="center"/>
          </w:tcPr>
          <w:p>
            <w:pPr>
              <w:pStyle w:val="12"/>
            </w:pPr>
            <w:r>
              <w:t>项  目</w:t>
            </w:r>
          </w:p>
        </w:tc>
        <w:tc>
          <w:tcPr>
            <w:tcW w:w="2497" w:type="dxa"/>
            <w:vAlign w:val="center"/>
          </w:tcPr>
          <w:p>
            <w:pPr>
              <w:pStyle w:val="12"/>
            </w:pPr>
            <w:r>
              <w:t>预算数</w:t>
            </w:r>
          </w:p>
        </w:tc>
        <w:tc>
          <w:tcPr>
            <w:tcW w:w="3504" w:type="dxa"/>
            <w:vAlign w:val="center"/>
          </w:tcPr>
          <w:p>
            <w:pPr>
              <w:pStyle w:val="12"/>
            </w:pPr>
            <w:r>
              <w:t>项  目</w:t>
            </w:r>
          </w:p>
        </w:tc>
        <w:tc>
          <w:tcPr>
            <w:tcW w:w="2627"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841" w:type="dxa"/>
            <w:vAlign w:val="center"/>
          </w:tcPr>
          <w:p>
            <w:pPr>
              <w:pStyle w:val="12"/>
            </w:pPr>
            <w:r>
              <w:t>栏次</w:t>
            </w:r>
          </w:p>
        </w:tc>
        <w:tc>
          <w:tcPr>
            <w:tcW w:w="3911" w:type="dxa"/>
            <w:vAlign w:val="center"/>
          </w:tcPr>
          <w:p>
            <w:pPr>
              <w:pStyle w:val="12"/>
            </w:pPr>
            <w:r>
              <w:t>1</w:t>
            </w:r>
          </w:p>
        </w:tc>
        <w:tc>
          <w:tcPr>
            <w:tcW w:w="2497" w:type="dxa"/>
            <w:vAlign w:val="center"/>
          </w:tcPr>
          <w:p>
            <w:pPr>
              <w:pStyle w:val="12"/>
            </w:pPr>
            <w:r>
              <w:t>2</w:t>
            </w:r>
          </w:p>
        </w:tc>
        <w:tc>
          <w:tcPr>
            <w:tcW w:w="3504" w:type="dxa"/>
            <w:vAlign w:val="center"/>
          </w:tcPr>
          <w:p>
            <w:pPr>
              <w:pStyle w:val="12"/>
            </w:pPr>
            <w:r>
              <w:t>3</w:t>
            </w:r>
          </w:p>
        </w:tc>
        <w:tc>
          <w:tcPr>
            <w:tcW w:w="2627"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w:t>
            </w:r>
          </w:p>
        </w:tc>
        <w:tc>
          <w:tcPr>
            <w:tcW w:w="3911" w:type="dxa"/>
            <w:vAlign w:val="center"/>
          </w:tcPr>
          <w:p>
            <w:pPr>
              <w:pStyle w:val="14"/>
            </w:pPr>
            <w:r>
              <w:t>一、一般公共预算拨款收入</w:t>
            </w:r>
          </w:p>
        </w:tc>
        <w:tc>
          <w:tcPr>
            <w:tcW w:w="2497" w:type="dxa"/>
            <w:vAlign w:val="center"/>
          </w:tcPr>
          <w:p>
            <w:pPr>
              <w:pStyle w:val="13"/>
            </w:pPr>
            <w:r>
              <w:t>7973.01</w:t>
            </w:r>
          </w:p>
        </w:tc>
        <w:tc>
          <w:tcPr>
            <w:tcW w:w="3504" w:type="dxa"/>
            <w:vAlign w:val="center"/>
          </w:tcPr>
          <w:p>
            <w:pPr>
              <w:pStyle w:val="14"/>
            </w:pPr>
            <w:r>
              <w:t>一、一般公共服务支出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w:t>
            </w:r>
          </w:p>
        </w:tc>
        <w:tc>
          <w:tcPr>
            <w:tcW w:w="3911" w:type="dxa"/>
            <w:vAlign w:val="center"/>
          </w:tcPr>
          <w:p>
            <w:pPr>
              <w:pStyle w:val="14"/>
            </w:pPr>
            <w:r>
              <w:t>二、政府性基金预算拨款收入</w:t>
            </w:r>
          </w:p>
        </w:tc>
        <w:tc>
          <w:tcPr>
            <w:tcW w:w="2497" w:type="dxa"/>
            <w:vAlign w:val="center"/>
          </w:tcPr>
          <w:p>
            <w:pPr>
              <w:pStyle w:val="13"/>
            </w:pPr>
            <w:r>
              <w:t>60407.00</w:t>
            </w:r>
          </w:p>
        </w:tc>
        <w:tc>
          <w:tcPr>
            <w:tcW w:w="3504" w:type="dxa"/>
            <w:vAlign w:val="center"/>
          </w:tcPr>
          <w:p>
            <w:pPr>
              <w:pStyle w:val="14"/>
            </w:pPr>
            <w:r>
              <w:t>二、外交支出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3</w:t>
            </w:r>
          </w:p>
        </w:tc>
        <w:tc>
          <w:tcPr>
            <w:tcW w:w="3911" w:type="dxa"/>
            <w:vAlign w:val="center"/>
          </w:tcPr>
          <w:p>
            <w:pPr>
              <w:pStyle w:val="14"/>
            </w:pPr>
            <w:r>
              <w:t>三、国有资本经营预算拨款收入</w:t>
            </w:r>
          </w:p>
        </w:tc>
        <w:tc>
          <w:tcPr>
            <w:tcW w:w="2497" w:type="dxa"/>
            <w:vAlign w:val="center"/>
          </w:tcPr>
          <w:p>
            <w:pPr>
              <w:pStyle w:val="13"/>
            </w:pPr>
          </w:p>
        </w:tc>
        <w:tc>
          <w:tcPr>
            <w:tcW w:w="3504" w:type="dxa"/>
            <w:vAlign w:val="center"/>
          </w:tcPr>
          <w:p>
            <w:pPr>
              <w:pStyle w:val="14"/>
            </w:pPr>
            <w:r>
              <w:t>三、国防支出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4</w:t>
            </w:r>
          </w:p>
        </w:tc>
        <w:tc>
          <w:tcPr>
            <w:tcW w:w="3911" w:type="dxa"/>
            <w:vAlign w:val="center"/>
          </w:tcPr>
          <w:p>
            <w:pPr>
              <w:pStyle w:val="14"/>
            </w:pPr>
            <w:r>
              <w:t>四、财政专户管理资金收入</w:t>
            </w:r>
          </w:p>
        </w:tc>
        <w:tc>
          <w:tcPr>
            <w:tcW w:w="2497" w:type="dxa"/>
            <w:vAlign w:val="center"/>
          </w:tcPr>
          <w:p>
            <w:pPr>
              <w:pStyle w:val="13"/>
            </w:pPr>
          </w:p>
        </w:tc>
        <w:tc>
          <w:tcPr>
            <w:tcW w:w="3504" w:type="dxa"/>
            <w:vAlign w:val="center"/>
          </w:tcPr>
          <w:p>
            <w:pPr>
              <w:pStyle w:val="14"/>
            </w:pPr>
            <w:r>
              <w:t>四、公共安全支出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5</w:t>
            </w:r>
          </w:p>
        </w:tc>
        <w:tc>
          <w:tcPr>
            <w:tcW w:w="3911" w:type="dxa"/>
            <w:vAlign w:val="center"/>
          </w:tcPr>
          <w:p>
            <w:pPr>
              <w:pStyle w:val="14"/>
            </w:pPr>
            <w:r>
              <w:t>五、事业收入</w:t>
            </w:r>
          </w:p>
        </w:tc>
        <w:tc>
          <w:tcPr>
            <w:tcW w:w="2497" w:type="dxa"/>
            <w:vAlign w:val="center"/>
          </w:tcPr>
          <w:p>
            <w:pPr>
              <w:pStyle w:val="13"/>
            </w:pPr>
          </w:p>
        </w:tc>
        <w:tc>
          <w:tcPr>
            <w:tcW w:w="3504" w:type="dxa"/>
            <w:vAlign w:val="center"/>
          </w:tcPr>
          <w:p>
            <w:pPr>
              <w:pStyle w:val="14"/>
            </w:pPr>
            <w:r>
              <w:t>五、教育支出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6</w:t>
            </w:r>
          </w:p>
        </w:tc>
        <w:tc>
          <w:tcPr>
            <w:tcW w:w="3911" w:type="dxa"/>
            <w:vAlign w:val="center"/>
          </w:tcPr>
          <w:p>
            <w:pPr>
              <w:pStyle w:val="14"/>
            </w:pPr>
            <w:r>
              <w:t>六、事业单位经营收入</w:t>
            </w:r>
          </w:p>
        </w:tc>
        <w:tc>
          <w:tcPr>
            <w:tcW w:w="2497" w:type="dxa"/>
            <w:vAlign w:val="center"/>
          </w:tcPr>
          <w:p>
            <w:pPr>
              <w:pStyle w:val="13"/>
            </w:pPr>
          </w:p>
        </w:tc>
        <w:tc>
          <w:tcPr>
            <w:tcW w:w="3504" w:type="dxa"/>
            <w:vAlign w:val="center"/>
          </w:tcPr>
          <w:p>
            <w:pPr>
              <w:pStyle w:val="14"/>
            </w:pPr>
            <w:r>
              <w:t>六、科学技术支出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7</w:t>
            </w:r>
          </w:p>
        </w:tc>
        <w:tc>
          <w:tcPr>
            <w:tcW w:w="3911" w:type="dxa"/>
            <w:vAlign w:val="center"/>
          </w:tcPr>
          <w:p>
            <w:pPr>
              <w:pStyle w:val="14"/>
            </w:pPr>
            <w:r>
              <w:t>七、上级补助收入</w:t>
            </w:r>
          </w:p>
        </w:tc>
        <w:tc>
          <w:tcPr>
            <w:tcW w:w="2497" w:type="dxa"/>
            <w:vAlign w:val="center"/>
          </w:tcPr>
          <w:p>
            <w:pPr>
              <w:pStyle w:val="13"/>
            </w:pPr>
          </w:p>
        </w:tc>
        <w:tc>
          <w:tcPr>
            <w:tcW w:w="3504" w:type="dxa"/>
            <w:vAlign w:val="center"/>
          </w:tcPr>
          <w:p>
            <w:pPr>
              <w:pStyle w:val="14"/>
            </w:pPr>
            <w:r>
              <w:t>七、文化旅游体育与传媒支出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8</w:t>
            </w:r>
          </w:p>
        </w:tc>
        <w:tc>
          <w:tcPr>
            <w:tcW w:w="3911" w:type="dxa"/>
            <w:vAlign w:val="center"/>
          </w:tcPr>
          <w:p>
            <w:pPr>
              <w:pStyle w:val="14"/>
            </w:pPr>
            <w:r>
              <w:t>八、附属单位上缴收入</w:t>
            </w:r>
          </w:p>
        </w:tc>
        <w:tc>
          <w:tcPr>
            <w:tcW w:w="2497" w:type="dxa"/>
            <w:vAlign w:val="center"/>
          </w:tcPr>
          <w:p>
            <w:pPr>
              <w:pStyle w:val="13"/>
            </w:pPr>
          </w:p>
        </w:tc>
        <w:tc>
          <w:tcPr>
            <w:tcW w:w="3504" w:type="dxa"/>
            <w:vAlign w:val="center"/>
          </w:tcPr>
          <w:p>
            <w:pPr>
              <w:pStyle w:val="14"/>
            </w:pPr>
            <w:r>
              <w:t>八、社会保障和就业支出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9</w:t>
            </w:r>
          </w:p>
        </w:tc>
        <w:tc>
          <w:tcPr>
            <w:tcW w:w="3911" w:type="dxa"/>
            <w:vAlign w:val="center"/>
          </w:tcPr>
          <w:p>
            <w:pPr>
              <w:pStyle w:val="14"/>
            </w:pPr>
            <w:r>
              <w:t>九、其他收入</w:t>
            </w:r>
          </w:p>
        </w:tc>
        <w:tc>
          <w:tcPr>
            <w:tcW w:w="2497" w:type="dxa"/>
            <w:vAlign w:val="center"/>
          </w:tcPr>
          <w:p>
            <w:pPr>
              <w:pStyle w:val="13"/>
            </w:pPr>
          </w:p>
        </w:tc>
        <w:tc>
          <w:tcPr>
            <w:tcW w:w="3504" w:type="dxa"/>
            <w:vAlign w:val="center"/>
          </w:tcPr>
          <w:p>
            <w:pPr>
              <w:pStyle w:val="14"/>
            </w:pPr>
            <w:r>
              <w:t>九、社会保险基金支出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10</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十、卫生健康支出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11</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十一、节能环保支出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12</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十二、城乡社区支出</w:t>
            </w:r>
          </w:p>
        </w:tc>
        <w:tc>
          <w:tcPr>
            <w:tcW w:w="2627" w:type="dxa"/>
            <w:vAlign w:val="center"/>
          </w:tcPr>
          <w:p>
            <w:pPr>
              <w:pStyle w:val="13"/>
            </w:pPr>
            <w:r>
              <w:t>63161.70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13</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十三、农林水支出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14</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十四、交通运输支出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15</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十五、资源勘探工业信息等支出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16</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十六、商业服务业等支出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17</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十七、金融支出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18</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十八、援助其他地区支出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19</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十九、自然资源海洋气象等支出</w:t>
            </w:r>
          </w:p>
        </w:tc>
        <w:tc>
          <w:tcPr>
            <w:tcW w:w="2627" w:type="dxa"/>
            <w:vAlign w:val="center"/>
          </w:tcPr>
          <w:p>
            <w:pPr>
              <w:pStyle w:val="13"/>
            </w:pPr>
            <w:r>
              <w:t>5218.31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20</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二十、住房保障支出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21</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二十一、粮油物资储备支出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22</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二十二、国有资本经营预算支出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23</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二十三、灾害防治及应急管理支出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24</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二十四、预备费</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25</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二十五、其他支出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26</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二十六、转移性支出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27</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二十七、债务还本支出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28</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二十八、债务付息支出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29</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二十九、债务发行费用支出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30</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三十、抗疫特别国债安排的支出</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31</w:t>
            </w:r>
          </w:p>
        </w:tc>
        <w:tc>
          <w:tcPr>
            <w:tcW w:w="3911" w:type="dxa"/>
            <w:vAlign w:val="center"/>
          </w:tcPr>
          <w:p>
            <w:pPr>
              <w:pStyle w:val="14"/>
            </w:pPr>
          </w:p>
        </w:tc>
        <w:tc>
          <w:tcPr>
            <w:tcW w:w="2497" w:type="dxa"/>
            <w:vAlign w:val="center"/>
          </w:tcPr>
          <w:p>
            <w:pPr>
              <w:pStyle w:val="13"/>
            </w:pPr>
          </w:p>
        </w:tc>
        <w:tc>
          <w:tcPr>
            <w:tcW w:w="3504" w:type="dxa"/>
            <w:vAlign w:val="center"/>
          </w:tcPr>
          <w:p>
            <w:pPr>
              <w:pStyle w:val="14"/>
            </w:pPr>
            <w:r>
              <w:t>三十一、人行专用科目</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32</w:t>
            </w:r>
          </w:p>
        </w:tc>
        <w:tc>
          <w:tcPr>
            <w:tcW w:w="3911" w:type="dxa"/>
            <w:vAlign w:val="center"/>
          </w:tcPr>
          <w:p>
            <w:pPr>
              <w:pStyle w:val="16"/>
            </w:pPr>
            <w:r>
              <w:t>本年收入合计</w:t>
            </w:r>
          </w:p>
        </w:tc>
        <w:tc>
          <w:tcPr>
            <w:tcW w:w="2497" w:type="dxa"/>
            <w:vAlign w:val="center"/>
          </w:tcPr>
          <w:p>
            <w:pPr>
              <w:pStyle w:val="17"/>
            </w:pPr>
            <w:r>
              <w:t>68380.01</w:t>
            </w:r>
          </w:p>
        </w:tc>
        <w:tc>
          <w:tcPr>
            <w:tcW w:w="3504" w:type="dxa"/>
            <w:vAlign w:val="center"/>
          </w:tcPr>
          <w:p>
            <w:pPr>
              <w:pStyle w:val="16"/>
            </w:pPr>
            <w:r>
              <w:t>本年支出合计</w:t>
            </w:r>
          </w:p>
        </w:tc>
        <w:tc>
          <w:tcPr>
            <w:tcW w:w="2627" w:type="dxa"/>
            <w:vAlign w:val="center"/>
          </w:tcPr>
          <w:p>
            <w:pPr>
              <w:pStyle w:val="17"/>
            </w:pPr>
            <w:r>
              <w:t>68380.01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33</w:t>
            </w:r>
          </w:p>
        </w:tc>
        <w:tc>
          <w:tcPr>
            <w:tcW w:w="3911" w:type="dxa"/>
            <w:vAlign w:val="center"/>
          </w:tcPr>
          <w:p>
            <w:pPr>
              <w:pStyle w:val="14"/>
            </w:pPr>
            <w:r>
              <w:t>上年结转结余</w:t>
            </w:r>
          </w:p>
        </w:tc>
        <w:tc>
          <w:tcPr>
            <w:tcW w:w="2497" w:type="dxa"/>
            <w:vAlign w:val="center"/>
          </w:tcPr>
          <w:p>
            <w:pPr>
              <w:pStyle w:val="13"/>
            </w:pPr>
          </w:p>
        </w:tc>
        <w:tc>
          <w:tcPr>
            <w:tcW w:w="3504" w:type="dxa"/>
            <w:vAlign w:val="center"/>
          </w:tcPr>
          <w:p>
            <w:pPr>
              <w:pStyle w:val="14"/>
            </w:pPr>
            <w:r>
              <w:t>年终结转结余</w:t>
            </w:r>
          </w:p>
        </w:tc>
        <w:tc>
          <w:tcPr>
            <w:tcW w:w="26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41" w:type="dxa"/>
            <w:vAlign w:val="center"/>
          </w:tcPr>
          <w:p>
            <w:pPr>
              <w:pStyle w:val="15"/>
            </w:pPr>
            <w:r>
              <w:t>34</w:t>
            </w:r>
          </w:p>
        </w:tc>
        <w:tc>
          <w:tcPr>
            <w:tcW w:w="3911" w:type="dxa"/>
            <w:vAlign w:val="center"/>
          </w:tcPr>
          <w:p>
            <w:pPr>
              <w:pStyle w:val="16"/>
            </w:pPr>
            <w:r>
              <w:t>收入总计</w:t>
            </w:r>
          </w:p>
        </w:tc>
        <w:tc>
          <w:tcPr>
            <w:tcW w:w="2497" w:type="dxa"/>
            <w:vAlign w:val="center"/>
          </w:tcPr>
          <w:p>
            <w:pPr>
              <w:pStyle w:val="17"/>
            </w:pPr>
            <w:r>
              <w:t>68380.01</w:t>
            </w:r>
          </w:p>
        </w:tc>
        <w:tc>
          <w:tcPr>
            <w:tcW w:w="3504" w:type="dxa"/>
            <w:vAlign w:val="center"/>
          </w:tcPr>
          <w:p>
            <w:pPr>
              <w:pStyle w:val="16"/>
            </w:pPr>
            <w:r>
              <w:t>支出总计</w:t>
            </w:r>
          </w:p>
        </w:tc>
        <w:tc>
          <w:tcPr>
            <w:tcW w:w="2627" w:type="dxa"/>
            <w:vAlign w:val="center"/>
          </w:tcPr>
          <w:p>
            <w:pPr>
              <w:pStyle w:val="17"/>
            </w:pPr>
            <w:r>
              <w:t>68380.01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8"/>
        <w:gridCol w:w="1138"/>
        <w:gridCol w:w="1140"/>
        <w:gridCol w:w="1138"/>
        <w:gridCol w:w="1139"/>
        <w:gridCol w:w="1"/>
        <w:gridCol w:w="1138"/>
        <w:gridCol w:w="1138"/>
        <w:gridCol w:w="1137"/>
        <w:gridCol w:w="2"/>
        <w:gridCol w:w="1138"/>
        <w:gridCol w:w="1138"/>
        <w:gridCol w:w="1138"/>
        <w:gridCol w:w="1139"/>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5693" w:type="dxa"/>
            <w:gridSpan w:val="5"/>
            <w:tcBorders>
              <w:top w:val="single" w:color="FFFFFF" w:sz="6" w:space="0"/>
              <w:left w:val="single" w:color="FFFFFF" w:sz="6" w:space="0"/>
              <w:right w:val="single" w:color="FFFFFF" w:sz="6" w:space="0"/>
            </w:tcBorders>
            <w:vAlign w:val="center"/>
          </w:tcPr>
          <w:p>
            <w:pPr>
              <w:pStyle w:val="11"/>
            </w:pPr>
            <w:r>
              <w:t>708邢台市自然资源和规划局</w:t>
            </w:r>
          </w:p>
        </w:tc>
        <w:tc>
          <w:tcPr>
            <w:tcW w:w="3414" w:type="dxa"/>
            <w:gridSpan w:val="4"/>
            <w:tcBorders>
              <w:top w:val="single" w:color="FFFFFF" w:sz="6" w:space="0"/>
              <w:left w:val="single" w:color="FFFFFF" w:sz="6" w:space="0"/>
              <w:right w:val="single" w:color="FFFFFF" w:sz="6" w:space="0"/>
            </w:tcBorders>
            <w:vAlign w:val="center"/>
          </w:tcPr>
          <w:p>
            <w:pPr>
              <w:pStyle w:val="10"/>
            </w:pPr>
            <w:r>
              <w:t>预算年度：2023</w:t>
            </w:r>
          </w:p>
        </w:tc>
        <w:tc>
          <w:tcPr>
            <w:tcW w:w="569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138" w:type="dxa"/>
            <w:vMerge w:val="restart"/>
            <w:vAlign w:val="center"/>
          </w:tcPr>
          <w:p>
            <w:pPr>
              <w:pStyle w:val="12"/>
            </w:pPr>
            <w:r>
              <w:t>序号</w:t>
            </w:r>
          </w:p>
        </w:tc>
        <w:tc>
          <w:tcPr>
            <w:tcW w:w="2278" w:type="dxa"/>
            <w:gridSpan w:val="2"/>
            <w:vAlign w:val="center"/>
          </w:tcPr>
          <w:p>
            <w:pPr>
              <w:pStyle w:val="12"/>
            </w:pPr>
            <w:r>
              <w:t>功能分类科目</w:t>
            </w:r>
          </w:p>
        </w:tc>
        <w:tc>
          <w:tcPr>
            <w:tcW w:w="1138" w:type="dxa"/>
            <w:vMerge w:val="restart"/>
            <w:vAlign w:val="center"/>
          </w:tcPr>
          <w:p>
            <w:pPr>
              <w:pStyle w:val="12"/>
            </w:pPr>
            <w:r>
              <w:t>合计</w:t>
            </w:r>
          </w:p>
        </w:tc>
        <w:tc>
          <w:tcPr>
            <w:tcW w:w="9108" w:type="dxa"/>
            <w:gridSpan w:val="10"/>
            <w:vAlign w:val="center"/>
          </w:tcPr>
          <w:p>
            <w:pPr>
              <w:pStyle w:val="12"/>
            </w:pPr>
            <w:r>
              <w:t>本年收入</w:t>
            </w:r>
          </w:p>
        </w:tc>
        <w:tc>
          <w:tcPr>
            <w:tcW w:w="113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138" w:type="dxa"/>
            <w:vMerge w:val="continue"/>
          </w:tcPr>
          <w:p/>
        </w:tc>
        <w:tc>
          <w:tcPr>
            <w:tcW w:w="1138" w:type="dxa"/>
            <w:vAlign w:val="center"/>
          </w:tcPr>
          <w:p>
            <w:pPr>
              <w:pStyle w:val="12"/>
            </w:pPr>
            <w:r>
              <w:t xml:space="preserve">科目    </w:t>
            </w:r>
          </w:p>
          <w:p>
            <w:pPr>
              <w:pStyle w:val="12"/>
            </w:pPr>
            <w:r>
              <w:t>编码</w:t>
            </w:r>
          </w:p>
        </w:tc>
        <w:tc>
          <w:tcPr>
            <w:tcW w:w="1140" w:type="dxa"/>
            <w:vAlign w:val="center"/>
          </w:tcPr>
          <w:p>
            <w:pPr>
              <w:pStyle w:val="12"/>
            </w:pPr>
            <w:r>
              <w:t>科目名称</w:t>
            </w:r>
          </w:p>
        </w:tc>
        <w:tc>
          <w:tcPr>
            <w:tcW w:w="1138" w:type="dxa"/>
            <w:vMerge w:val="continue"/>
          </w:tcPr>
          <w:p/>
        </w:tc>
        <w:tc>
          <w:tcPr>
            <w:tcW w:w="1140" w:type="dxa"/>
            <w:gridSpan w:val="2"/>
            <w:vAlign w:val="center"/>
          </w:tcPr>
          <w:p>
            <w:pPr>
              <w:pStyle w:val="12"/>
            </w:pPr>
            <w:r>
              <w:t>小计</w:t>
            </w:r>
          </w:p>
        </w:tc>
        <w:tc>
          <w:tcPr>
            <w:tcW w:w="1138" w:type="dxa"/>
            <w:vAlign w:val="center"/>
          </w:tcPr>
          <w:p>
            <w:pPr>
              <w:pStyle w:val="12"/>
            </w:pPr>
            <w:r>
              <w:t>财政拨款 收入</w:t>
            </w:r>
          </w:p>
        </w:tc>
        <w:tc>
          <w:tcPr>
            <w:tcW w:w="1138" w:type="dxa"/>
            <w:vAlign w:val="center"/>
          </w:tcPr>
          <w:p>
            <w:pPr>
              <w:pStyle w:val="12"/>
            </w:pPr>
            <w:r>
              <w:t>财政专户 收入</w:t>
            </w:r>
          </w:p>
        </w:tc>
        <w:tc>
          <w:tcPr>
            <w:tcW w:w="1139" w:type="dxa"/>
            <w:gridSpan w:val="2"/>
            <w:vAlign w:val="center"/>
          </w:tcPr>
          <w:p>
            <w:pPr>
              <w:pStyle w:val="12"/>
            </w:pPr>
            <w:r>
              <w:t>事业收入</w:t>
            </w:r>
          </w:p>
        </w:tc>
        <w:tc>
          <w:tcPr>
            <w:tcW w:w="1138" w:type="dxa"/>
            <w:vAlign w:val="center"/>
          </w:tcPr>
          <w:p>
            <w:pPr>
              <w:pStyle w:val="12"/>
            </w:pPr>
            <w:r>
              <w:t>经营收入</w:t>
            </w:r>
          </w:p>
        </w:tc>
        <w:tc>
          <w:tcPr>
            <w:tcW w:w="1138" w:type="dxa"/>
            <w:vAlign w:val="center"/>
          </w:tcPr>
          <w:p>
            <w:pPr>
              <w:pStyle w:val="12"/>
            </w:pPr>
            <w:r>
              <w:t>上级补助收入</w:t>
            </w:r>
          </w:p>
        </w:tc>
        <w:tc>
          <w:tcPr>
            <w:tcW w:w="1138" w:type="dxa"/>
            <w:vAlign w:val="center"/>
          </w:tcPr>
          <w:p>
            <w:pPr>
              <w:pStyle w:val="12"/>
            </w:pPr>
            <w:r>
              <w:t>附属单位上缴收入</w:t>
            </w:r>
          </w:p>
        </w:tc>
        <w:tc>
          <w:tcPr>
            <w:tcW w:w="1139" w:type="dxa"/>
            <w:vAlign w:val="center"/>
          </w:tcPr>
          <w:p>
            <w:pPr>
              <w:pStyle w:val="12"/>
            </w:pPr>
            <w:r>
              <w:t>其他收入</w:t>
            </w:r>
          </w:p>
        </w:tc>
        <w:tc>
          <w:tcPr>
            <w:tcW w:w="11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138" w:type="dxa"/>
            <w:vAlign w:val="center"/>
          </w:tcPr>
          <w:p>
            <w:pPr>
              <w:pStyle w:val="12"/>
            </w:pPr>
            <w:r>
              <w:t>栏次</w:t>
            </w:r>
          </w:p>
        </w:tc>
        <w:tc>
          <w:tcPr>
            <w:tcW w:w="1138" w:type="dxa"/>
            <w:vAlign w:val="center"/>
          </w:tcPr>
          <w:p>
            <w:pPr>
              <w:pStyle w:val="12"/>
            </w:pPr>
            <w:r>
              <w:t>1</w:t>
            </w:r>
          </w:p>
        </w:tc>
        <w:tc>
          <w:tcPr>
            <w:tcW w:w="1140" w:type="dxa"/>
            <w:vAlign w:val="center"/>
          </w:tcPr>
          <w:p>
            <w:pPr>
              <w:pStyle w:val="12"/>
            </w:pPr>
            <w:r>
              <w:t>2</w:t>
            </w:r>
          </w:p>
        </w:tc>
        <w:tc>
          <w:tcPr>
            <w:tcW w:w="1138" w:type="dxa"/>
            <w:vAlign w:val="center"/>
          </w:tcPr>
          <w:p>
            <w:pPr>
              <w:pStyle w:val="12"/>
            </w:pPr>
            <w:r>
              <w:t>3</w:t>
            </w:r>
          </w:p>
        </w:tc>
        <w:tc>
          <w:tcPr>
            <w:tcW w:w="1140" w:type="dxa"/>
            <w:gridSpan w:val="2"/>
            <w:vAlign w:val="center"/>
          </w:tcPr>
          <w:p>
            <w:pPr>
              <w:pStyle w:val="12"/>
            </w:pPr>
            <w:r>
              <w:t>4</w:t>
            </w:r>
          </w:p>
        </w:tc>
        <w:tc>
          <w:tcPr>
            <w:tcW w:w="1138" w:type="dxa"/>
            <w:vAlign w:val="center"/>
          </w:tcPr>
          <w:p>
            <w:pPr>
              <w:pStyle w:val="12"/>
            </w:pPr>
            <w:r>
              <w:t>5</w:t>
            </w:r>
          </w:p>
        </w:tc>
        <w:tc>
          <w:tcPr>
            <w:tcW w:w="1138" w:type="dxa"/>
            <w:vAlign w:val="center"/>
          </w:tcPr>
          <w:p>
            <w:pPr>
              <w:pStyle w:val="12"/>
            </w:pPr>
            <w:r>
              <w:t>6</w:t>
            </w:r>
          </w:p>
        </w:tc>
        <w:tc>
          <w:tcPr>
            <w:tcW w:w="1139" w:type="dxa"/>
            <w:gridSpan w:val="2"/>
            <w:vAlign w:val="center"/>
          </w:tcPr>
          <w:p>
            <w:pPr>
              <w:pStyle w:val="12"/>
            </w:pPr>
            <w:r>
              <w:t>7</w:t>
            </w:r>
          </w:p>
        </w:tc>
        <w:tc>
          <w:tcPr>
            <w:tcW w:w="1138" w:type="dxa"/>
            <w:vAlign w:val="center"/>
          </w:tcPr>
          <w:p>
            <w:pPr>
              <w:pStyle w:val="12"/>
            </w:pPr>
            <w:r>
              <w:t>8</w:t>
            </w:r>
          </w:p>
        </w:tc>
        <w:tc>
          <w:tcPr>
            <w:tcW w:w="1138" w:type="dxa"/>
            <w:vAlign w:val="center"/>
          </w:tcPr>
          <w:p>
            <w:pPr>
              <w:pStyle w:val="12"/>
            </w:pPr>
            <w:r>
              <w:t>9</w:t>
            </w:r>
          </w:p>
        </w:tc>
        <w:tc>
          <w:tcPr>
            <w:tcW w:w="1138" w:type="dxa"/>
            <w:vAlign w:val="center"/>
          </w:tcPr>
          <w:p>
            <w:pPr>
              <w:pStyle w:val="12"/>
            </w:pPr>
            <w:r>
              <w:t>10</w:t>
            </w:r>
          </w:p>
        </w:tc>
        <w:tc>
          <w:tcPr>
            <w:tcW w:w="1139" w:type="dxa"/>
            <w:vAlign w:val="center"/>
          </w:tcPr>
          <w:p>
            <w:pPr>
              <w:pStyle w:val="12"/>
            </w:pPr>
            <w:r>
              <w:t>11</w:t>
            </w:r>
          </w:p>
        </w:tc>
        <w:tc>
          <w:tcPr>
            <w:tcW w:w="113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exact"/>
          <w:jc w:val="center"/>
        </w:trPr>
        <w:tc>
          <w:tcPr>
            <w:tcW w:w="1138" w:type="dxa"/>
            <w:vAlign w:val="center"/>
          </w:tcPr>
          <w:p>
            <w:pPr>
              <w:pStyle w:val="15"/>
            </w:pPr>
            <w:r>
              <w:t>1</w:t>
            </w:r>
          </w:p>
        </w:tc>
        <w:tc>
          <w:tcPr>
            <w:tcW w:w="1138" w:type="dxa"/>
            <w:vAlign w:val="center"/>
          </w:tcPr>
          <w:p>
            <w:pPr>
              <w:pStyle w:val="18"/>
            </w:pPr>
          </w:p>
        </w:tc>
        <w:tc>
          <w:tcPr>
            <w:tcW w:w="1140" w:type="dxa"/>
            <w:vAlign w:val="center"/>
          </w:tcPr>
          <w:p>
            <w:pPr>
              <w:pStyle w:val="16"/>
            </w:pPr>
            <w:r>
              <w:t>合计</w:t>
            </w:r>
          </w:p>
        </w:tc>
        <w:tc>
          <w:tcPr>
            <w:tcW w:w="1138" w:type="dxa"/>
            <w:vAlign w:val="center"/>
          </w:tcPr>
          <w:p>
            <w:pPr>
              <w:pStyle w:val="17"/>
            </w:pPr>
            <w:r>
              <w:t>68380.01</w:t>
            </w:r>
          </w:p>
        </w:tc>
        <w:tc>
          <w:tcPr>
            <w:tcW w:w="1140" w:type="dxa"/>
            <w:gridSpan w:val="2"/>
            <w:vAlign w:val="center"/>
          </w:tcPr>
          <w:p>
            <w:pPr>
              <w:pStyle w:val="17"/>
            </w:pPr>
            <w:r>
              <w:t>68380.01</w:t>
            </w:r>
          </w:p>
        </w:tc>
        <w:tc>
          <w:tcPr>
            <w:tcW w:w="1138" w:type="dxa"/>
            <w:vAlign w:val="center"/>
          </w:tcPr>
          <w:p>
            <w:pPr>
              <w:pStyle w:val="17"/>
            </w:pPr>
            <w:r>
              <w:t>68380.01</w:t>
            </w:r>
          </w:p>
        </w:tc>
        <w:tc>
          <w:tcPr>
            <w:tcW w:w="1138" w:type="dxa"/>
            <w:vAlign w:val="center"/>
          </w:tcPr>
          <w:p>
            <w:pPr>
              <w:pStyle w:val="17"/>
            </w:pPr>
          </w:p>
        </w:tc>
        <w:tc>
          <w:tcPr>
            <w:tcW w:w="1139" w:type="dxa"/>
            <w:gridSpan w:val="2"/>
            <w:vAlign w:val="center"/>
          </w:tcPr>
          <w:p>
            <w:pPr>
              <w:pStyle w:val="17"/>
            </w:pPr>
          </w:p>
        </w:tc>
        <w:tc>
          <w:tcPr>
            <w:tcW w:w="1138" w:type="dxa"/>
            <w:vAlign w:val="center"/>
          </w:tcPr>
          <w:p>
            <w:pPr>
              <w:pStyle w:val="17"/>
            </w:pPr>
          </w:p>
        </w:tc>
        <w:tc>
          <w:tcPr>
            <w:tcW w:w="1138" w:type="dxa"/>
            <w:vAlign w:val="center"/>
          </w:tcPr>
          <w:p>
            <w:pPr>
              <w:pStyle w:val="17"/>
            </w:pPr>
          </w:p>
        </w:tc>
        <w:tc>
          <w:tcPr>
            <w:tcW w:w="1138" w:type="dxa"/>
            <w:vAlign w:val="center"/>
          </w:tcPr>
          <w:p>
            <w:pPr>
              <w:pStyle w:val="17"/>
            </w:pPr>
          </w:p>
        </w:tc>
        <w:tc>
          <w:tcPr>
            <w:tcW w:w="1139" w:type="dxa"/>
            <w:vAlign w:val="center"/>
          </w:tcPr>
          <w:p>
            <w:pPr>
              <w:pStyle w:val="17"/>
            </w:pPr>
          </w:p>
        </w:tc>
        <w:tc>
          <w:tcPr>
            <w:tcW w:w="11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exact"/>
          <w:jc w:val="center"/>
        </w:trPr>
        <w:tc>
          <w:tcPr>
            <w:tcW w:w="1138" w:type="dxa"/>
            <w:vAlign w:val="center"/>
          </w:tcPr>
          <w:p>
            <w:pPr>
              <w:pStyle w:val="15"/>
            </w:pPr>
            <w:r>
              <w:t>2</w:t>
            </w:r>
          </w:p>
        </w:tc>
        <w:tc>
          <w:tcPr>
            <w:tcW w:w="1138" w:type="dxa"/>
            <w:vAlign w:val="center"/>
          </w:tcPr>
          <w:p>
            <w:pPr>
              <w:pStyle w:val="14"/>
            </w:pPr>
            <w:r>
              <w:t>212</w:t>
            </w:r>
          </w:p>
        </w:tc>
        <w:tc>
          <w:tcPr>
            <w:tcW w:w="1140" w:type="dxa"/>
            <w:vAlign w:val="center"/>
          </w:tcPr>
          <w:p>
            <w:pPr>
              <w:pStyle w:val="14"/>
            </w:pPr>
            <w:r>
              <w:t>城乡社区支出</w:t>
            </w:r>
          </w:p>
        </w:tc>
        <w:tc>
          <w:tcPr>
            <w:tcW w:w="1138" w:type="dxa"/>
            <w:vAlign w:val="center"/>
          </w:tcPr>
          <w:p>
            <w:pPr>
              <w:pStyle w:val="13"/>
            </w:pPr>
            <w:r>
              <w:t>63161.70</w:t>
            </w:r>
          </w:p>
        </w:tc>
        <w:tc>
          <w:tcPr>
            <w:tcW w:w="1140" w:type="dxa"/>
            <w:gridSpan w:val="2"/>
            <w:vAlign w:val="center"/>
          </w:tcPr>
          <w:p>
            <w:pPr>
              <w:pStyle w:val="13"/>
            </w:pPr>
            <w:r>
              <w:t>63161.70</w:t>
            </w:r>
          </w:p>
        </w:tc>
        <w:tc>
          <w:tcPr>
            <w:tcW w:w="1138" w:type="dxa"/>
            <w:vAlign w:val="center"/>
          </w:tcPr>
          <w:p>
            <w:pPr>
              <w:pStyle w:val="13"/>
            </w:pPr>
            <w:r>
              <w:t>63161.70</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3</w:t>
            </w:r>
          </w:p>
        </w:tc>
        <w:tc>
          <w:tcPr>
            <w:tcW w:w="1138" w:type="dxa"/>
            <w:vAlign w:val="center"/>
          </w:tcPr>
          <w:p>
            <w:pPr>
              <w:pStyle w:val="14"/>
            </w:pPr>
            <w:r>
              <w:t>21202</w:t>
            </w:r>
          </w:p>
        </w:tc>
        <w:tc>
          <w:tcPr>
            <w:tcW w:w="1140" w:type="dxa"/>
            <w:vAlign w:val="center"/>
          </w:tcPr>
          <w:p>
            <w:pPr>
              <w:pStyle w:val="14"/>
            </w:pPr>
            <w:r>
              <w:t>城乡社区规划与管理</w:t>
            </w:r>
          </w:p>
        </w:tc>
        <w:tc>
          <w:tcPr>
            <w:tcW w:w="1138" w:type="dxa"/>
            <w:vAlign w:val="center"/>
          </w:tcPr>
          <w:p>
            <w:pPr>
              <w:pStyle w:val="13"/>
            </w:pPr>
            <w:r>
              <w:t>2754.70</w:t>
            </w:r>
          </w:p>
        </w:tc>
        <w:tc>
          <w:tcPr>
            <w:tcW w:w="1140" w:type="dxa"/>
            <w:gridSpan w:val="2"/>
            <w:vAlign w:val="center"/>
          </w:tcPr>
          <w:p>
            <w:pPr>
              <w:pStyle w:val="13"/>
            </w:pPr>
            <w:r>
              <w:t>2754.70</w:t>
            </w:r>
          </w:p>
        </w:tc>
        <w:tc>
          <w:tcPr>
            <w:tcW w:w="1138" w:type="dxa"/>
            <w:vAlign w:val="center"/>
          </w:tcPr>
          <w:p>
            <w:pPr>
              <w:pStyle w:val="13"/>
            </w:pPr>
            <w:r>
              <w:t>2754.70</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4</w:t>
            </w:r>
          </w:p>
        </w:tc>
        <w:tc>
          <w:tcPr>
            <w:tcW w:w="1138" w:type="dxa"/>
            <w:vAlign w:val="center"/>
          </w:tcPr>
          <w:p>
            <w:pPr>
              <w:pStyle w:val="14"/>
            </w:pPr>
            <w:r>
              <w:t>2120201</w:t>
            </w:r>
          </w:p>
        </w:tc>
        <w:tc>
          <w:tcPr>
            <w:tcW w:w="1140" w:type="dxa"/>
            <w:vAlign w:val="center"/>
          </w:tcPr>
          <w:p>
            <w:pPr>
              <w:pStyle w:val="14"/>
            </w:pPr>
            <w:r>
              <w:t>城乡社区规划与管理</w:t>
            </w:r>
          </w:p>
        </w:tc>
        <w:tc>
          <w:tcPr>
            <w:tcW w:w="1138" w:type="dxa"/>
            <w:vAlign w:val="center"/>
          </w:tcPr>
          <w:p>
            <w:pPr>
              <w:pStyle w:val="13"/>
            </w:pPr>
            <w:r>
              <w:t>2754.70</w:t>
            </w:r>
          </w:p>
        </w:tc>
        <w:tc>
          <w:tcPr>
            <w:tcW w:w="1140" w:type="dxa"/>
            <w:gridSpan w:val="2"/>
            <w:vAlign w:val="center"/>
          </w:tcPr>
          <w:p>
            <w:pPr>
              <w:pStyle w:val="13"/>
            </w:pPr>
            <w:r>
              <w:t>2754.70</w:t>
            </w:r>
          </w:p>
        </w:tc>
        <w:tc>
          <w:tcPr>
            <w:tcW w:w="1138" w:type="dxa"/>
            <w:vAlign w:val="center"/>
          </w:tcPr>
          <w:p>
            <w:pPr>
              <w:pStyle w:val="13"/>
            </w:pPr>
            <w:r>
              <w:t>2754.70</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7" w:hRule="exact"/>
          <w:jc w:val="center"/>
        </w:trPr>
        <w:tc>
          <w:tcPr>
            <w:tcW w:w="1138" w:type="dxa"/>
            <w:vAlign w:val="center"/>
          </w:tcPr>
          <w:p>
            <w:pPr>
              <w:pStyle w:val="15"/>
            </w:pPr>
            <w:r>
              <w:t>5</w:t>
            </w:r>
          </w:p>
        </w:tc>
        <w:tc>
          <w:tcPr>
            <w:tcW w:w="1138" w:type="dxa"/>
            <w:vAlign w:val="center"/>
          </w:tcPr>
          <w:p>
            <w:pPr>
              <w:pStyle w:val="14"/>
            </w:pPr>
            <w:r>
              <w:t>21208</w:t>
            </w:r>
          </w:p>
        </w:tc>
        <w:tc>
          <w:tcPr>
            <w:tcW w:w="1140" w:type="dxa"/>
            <w:vAlign w:val="center"/>
          </w:tcPr>
          <w:p>
            <w:pPr>
              <w:pStyle w:val="14"/>
            </w:pPr>
            <w:r>
              <w:t>国有土地使用权出让收入安排的支出</w:t>
            </w:r>
          </w:p>
        </w:tc>
        <w:tc>
          <w:tcPr>
            <w:tcW w:w="1138" w:type="dxa"/>
            <w:vAlign w:val="center"/>
          </w:tcPr>
          <w:p>
            <w:pPr>
              <w:pStyle w:val="13"/>
            </w:pPr>
            <w:r>
              <w:t>60327.00</w:t>
            </w:r>
          </w:p>
        </w:tc>
        <w:tc>
          <w:tcPr>
            <w:tcW w:w="1140" w:type="dxa"/>
            <w:gridSpan w:val="2"/>
            <w:vAlign w:val="center"/>
          </w:tcPr>
          <w:p>
            <w:pPr>
              <w:pStyle w:val="13"/>
            </w:pPr>
            <w:r>
              <w:t>60327.00</w:t>
            </w:r>
          </w:p>
        </w:tc>
        <w:tc>
          <w:tcPr>
            <w:tcW w:w="1138" w:type="dxa"/>
            <w:vAlign w:val="center"/>
          </w:tcPr>
          <w:p>
            <w:pPr>
              <w:pStyle w:val="13"/>
            </w:pPr>
            <w:r>
              <w:t>60327.00</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6</w:t>
            </w:r>
          </w:p>
        </w:tc>
        <w:tc>
          <w:tcPr>
            <w:tcW w:w="1138" w:type="dxa"/>
            <w:vAlign w:val="center"/>
          </w:tcPr>
          <w:p>
            <w:pPr>
              <w:pStyle w:val="14"/>
            </w:pPr>
            <w:r>
              <w:t>2120801</w:t>
            </w:r>
          </w:p>
        </w:tc>
        <w:tc>
          <w:tcPr>
            <w:tcW w:w="1140" w:type="dxa"/>
            <w:vAlign w:val="center"/>
          </w:tcPr>
          <w:p>
            <w:pPr>
              <w:pStyle w:val="14"/>
            </w:pPr>
            <w:r>
              <w:t>征地和拆迁补偿支出</w:t>
            </w:r>
          </w:p>
        </w:tc>
        <w:tc>
          <w:tcPr>
            <w:tcW w:w="1138" w:type="dxa"/>
            <w:vAlign w:val="center"/>
          </w:tcPr>
          <w:p>
            <w:pPr>
              <w:pStyle w:val="13"/>
            </w:pPr>
            <w:r>
              <w:t>60000.00</w:t>
            </w:r>
          </w:p>
        </w:tc>
        <w:tc>
          <w:tcPr>
            <w:tcW w:w="1140" w:type="dxa"/>
            <w:gridSpan w:val="2"/>
            <w:vAlign w:val="center"/>
          </w:tcPr>
          <w:p>
            <w:pPr>
              <w:pStyle w:val="13"/>
            </w:pPr>
            <w:r>
              <w:t>60000.00</w:t>
            </w:r>
          </w:p>
        </w:tc>
        <w:tc>
          <w:tcPr>
            <w:tcW w:w="1138" w:type="dxa"/>
            <w:vAlign w:val="center"/>
          </w:tcPr>
          <w:p>
            <w:pPr>
              <w:pStyle w:val="13"/>
            </w:pPr>
            <w:r>
              <w:t>60000.00</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7</w:t>
            </w:r>
          </w:p>
        </w:tc>
        <w:tc>
          <w:tcPr>
            <w:tcW w:w="1138" w:type="dxa"/>
            <w:vAlign w:val="center"/>
          </w:tcPr>
          <w:p>
            <w:pPr>
              <w:pStyle w:val="14"/>
            </w:pPr>
            <w:r>
              <w:t>2120806</w:t>
            </w:r>
          </w:p>
        </w:tc>
        <w:tc>
          <w:tcPr>
            <w:tcW w:w="1140" w:type="dxa"/>
            <w:vAlign w:val="center"/>
          </w:tcPr>
          <w:p>
            <w:pPr>
              <w:pStyle w:val="14"/>
            </w:pPr>
            <w:r>
              <w:t>土地出让业务支出</w:t>
            </w:r>
          </w:p>
        </w:tc>
        <w:tc>
          <w:tcPr>
            <w:tcW w:w="1138" w:type="dxa"/>
            <w:vAlign w:val="center"/>
          </w:tcPr>
          <w:p>
            <w:pPr>
              <w:pStyle w:val="13"/>
            </w:pPr>
            <w:r>
              <w:t>327.00</w:t>
            </w:r>
          </w:p>
        </w:tc>
        <w:tc>
          <w:tcPr>
            <w:tcW w:w="1140" w:type="dxa"/>
            <w:gridSpan w:val="2"/>
            <w:vAlign w:val="center"/>
          </w:tcPr>
          <w:p>
            <w:pPr>
              <w:pStyle w:val="13"/>
            </w:pPr>
            <w:r>
              <w:t>327.00</w:t>
            </w:r>
          </w:p>
        </w:tc>
        <w:tc>
          <w:tcPr>
            <w:tcW w:w="1138" w:type="dxa"/>
            <w:vAlign w:val="center"/>
          </w:tcPr>
          <w:p>
            <w:pPr>
              <w:pStyle w:val="13"/>
            </w:pPr>
            <w:r>
              <w:t>327.00</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6" w:hRule="exact"/>
          <w:jc w:val="center"/>
        </w:trPr>
        <w:tc>
          <w:tcPr>
            <w:tcW w:w="1138" w:type="dxa"/>
            <w:vAlign w:val="center"/>
          </w:tcPr>
          <w:p>
            <w:pPr>
              <w:pStyle w:val="15"/>
            </w:pPr>
            <w:r>
              <w:t>8</w:t>
            </w:r>
          </w:p>
        </w:tc>
        <w:tc>
          <w:tcPr>
            <w:tcW w:w="1138" w:type="dxa"/>
            <w:vAlign w:val="center"/>
          </w:tcPr>
          <w:p>
            <w:pPr>
              <w:pStyle w:val="14"/>
            </w:pPr>
            <w:r>
              <w:t>21213</w:t>
            </w:r>
          </w:p>
        </w:tc>
        <w:tc>
          <w:tcPr>
            <w:tcW w:w="1140" w:type="dxa"/>
            <w:vAlign w:val="center"/>
          </w:tcPr>
          <w:p>
            <w:pPr>
              <w:pStyle w:val="14"/>
            </w:pPr>
            <w:r>
              <w:t>城市基础设施配套费安排的支出</w:t>
            </w:r>
          </w:p>
        </w:tc>
        <w:tc>
          <w:tcPr>
            <w:tcW w:w="1138" w:type="dxa"/>
            <w:vAlign w:val="center"/>
          </w:tcPr>
          <w:p>
            <w:pPr>
              <w:pStyle w:val="13"/>
            </w:pPr>
            <w:r>
              <w:t>80.00</w:t>
            </w:r>
          </w:p>
        </w:tc>
        <w:tc>
          <w:tcPr>
            <w:tcW w:w="1140" w:type="dxa"/>
            <w:gridSpan w:val="2"/>
            <w:vAlign w:val="center"/>
          </w:tcPr>
          <w:p>
            <w:pPr>
              <w:pStyle w:val="13"/>
            </w:pPr>
            <w:r>
              <w:t>80.00</w:t>
            </w:r>
          </w:p>
        </w:tc>
        <w:tc>
          <w:tcPr>
            <w:tcW w:w="1138" w:type="dxa"/>
            <w:vAlign w:val="center"/>
          </w:tcPr>
          <w:p>
            <w:pPr>
              <w:pStyle w:val="13"/>
            </w:pPr>
            <w:r>
              <w:t>80.00</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4" w:hRule="exact"/>
          <w:jc w:val="center"/>
        </w:trPr>
        <w:tc>
          <w:tcPr>
            <w:tcW w:w="1138" w:type="dxa"/>
            <w:vAlign w:val="center"/>
          </w:tcPr>
          <w:p>
            <w:pPr>
              <w:pStyle w:val="15"/>
            </w:pPr>
            <w:r>
              <w:t>9</w:t>
            </w:r>
          </w:p>
        </w:tc>
        <w:tc>
          <w:tcPr>
            <w:tcW w:w="1138" w:type="dxa"/>
            <w:vAlign w:val="center"/>
          </w:tcPr>
          <w:p>
            <w:pPr>
              <w:pStyle w:val="14"/>
            </w:pPr>
            <w:r>
              <w:t>2121399</w:t>
            </w:r>
          </w:p>
        </w:tc>
        <w:tc>
          <w:tcPr>
            <w:tcW w:w="1140" w:type="dxa"/>
            <w:vAlign w:val="center"/>
          </w:tcPr>
          <w:p>
            <w:pPr>
              <w:pStyle w:val="14"/>
            </w:pPr>
            <w:r>
              <w:t>其他城市基础设施配套费安排的支出</w:t>
            </w:r>
          </w:p>
        </w:tc>
        <w:tc>
          <w:tcPr>
            <w:tcW w:w="1138" w:type="dxa"/>
            <w:vAlign w:val="center"/>
          </w:tcPr>
          <w:p>
            <w:pPr>
              <w:pStyle w:val="13"/>
            </w:pPr>
            <w:r>
              <w:t>80.00</w:t>
            </w:r>
          </w:p>
        </w:tc>
        <w:tc>
          <w:tcPr>
            <w:tcW w:w="1140" w:type="dxa"/>
            <w:gridSpan w:val="2"/>
            <w:vAlign w:val="center"/>
          </w:tcPr>
          <w:p>
            <w:pPr>
              <w:pStyle w:val="13"/>
            </w:pPr>
            <w:r>
              <w:t>80.00</w:t>
            </w:r>
          </w:p>
        </w:tc>
        <w:tc>
          <w:tcPr>
            <w:tcW w:w="1138" w:type="dxa"/>
            <w:vAlign w:val="center"/>
          </w:tcPr>
          <w:p>
            <w:pPr>
              <w:pStyle w:val="13"/>
            </w:pPr>
            <w:r>
              <w:t>80.00</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10</w:t>
            </w:r>
          </w:p>
        </w:tc>
        <w:tc>
          <w:tcPr>
            <w:tcW w:w="1138" w:type="dxa"/>
            <w:vAlign w:val="center"/>
          </w:tcPr>
          <w:p>
            <w:pPr>
              <w:pStyle w:val="14"/>
            </w:pPr>
            <w:r>
              <w:t>220</w:t>
            </w:r>
          </w:p>
        </w:tc>
        <w:tc>
          <w:tcPr>
            <w:tcW w:w="1140" w:type="dxa"/>
            <w:vAlign w:val="center"/>
          </w:tcPr>
          <w:p>
            <w:pPr>
              <w:pStyle w:val="14"/>
            </w:pPr>
            <w:r>
              <w:t>自然资源海洋气象等支出</w:t>
            </w:r>
          </w:p>
        </w:tc>
        <w:tc>
          <w:tcPr>
            <w:tcW w:w="1138" w:type="dxa"/>
            <w:vAlign w:val="center"/>
          </w:tcPr>
          <w:p>
            <w:pPr>
              <w:pStyle w:val="13"/>
            </w:pPr>
            <w:r>
              <w:t>5218.31</w:t>
            </w:r>
          </w:p>
        </w:tc>
        <w:tc>
          <w:tcPr>
            <w:tcW w:w="1140" w:type="dxa"/>
            <w:gridSpan w:val="2"/>
            <w:vAlign w:val="center"/>
          </w:tcPr>
          <w:p>
            <w:pPr>
              <w:pStyle w:val="13"/>
            </w:pPr>
            <w:r>
              <w:t>5218.31</w:t>
            </w:r>
          </w:p>
        </w:tc>
        <w:tc>
          <w:tcPr>
            <w:tcW w:w="1138" w:type="dxa"/>
            <w:vAlign w:val="center"/>
          </w:tcPr>
          <w:p>
            <w:pPr>
              <w:pStyle w:val="13"/>
            </w:pPr>
            <w:r>
              <w:t>5218.31</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11</w:t>
            </w:r>
          </w:p>
        </w:tc>
        <w:tc>
          <w:tcPr>
            <w:tcW w:w="1138" w:type="dxa"/>
            <w:vAlign w:val="center"/>
          </w:tcPr>
          <w:p>
            <w:pPr>
              <w:pStyle w:val="14"/>
            </w:pPr>
            <w:r>
              <w:t>22001</w:t>
            </w:r>
          </w:p>
        </w:tc>
        <w:tc>
          <w:tcPr>
            <w:tcW w:w="1140" w:type="dxa"/>
            <w:vAlign w:val="center"/>
          </w:tcPr>
          <w:p>
            <w:pPr>
              <w:pStyle w:val="14"/>
            </w:pPr>
            <w:r>
              <w:t>自然资源事务</w:t>
            </w:r>
          </w:p>
        </w:tc>
        <w:tc>
          <w:tcPr>
            <w:tcW w:w="1138" w:type="dxa"/>
            <w:vAlign w:val="center"/>
          </w:tcPr>
          <w:p>
            <w:pPr>
              <w:pStyle w:val="13"/>
            </w:pPr>
            <w:r>
              <w:t>5218.31</w:t>
            </w:r>
          </w:p>
        </w:tc>
        <w:tc>
          <w:tcPr>
            <w:tcW w:w="1140" w:type="dxa"/>
            <w:gridSpan w:val="2"/>
            <w:vAlign w:val="center"/>
          </w:tcPr>
          <w:p>
            <w:pPr>
              <w:pStyle w:val="13"/>
            </w:pPr>
            <w:r>
              <w:t>5218.31</w:t>
            </w:r>
          </w:p>
        </w:tc>
        <w:tc>
          <w:tcPr>
            <w:tcW w:w="1138" w:type="dxa"/>
            <w:vAlign w:val="center"/>
          </w:tcPr>
          <w:p>
            <w:pPr>
              <w:pStyle w:val="13"/>
            </w:pPr>
            <w:r>
              <w:t>5218.31</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12</w:t>
            </w:r>
          </w:p>
        </w:tc>
        <w:tc>
          <w:tcPr>
            <w:tcW w:w="1138" w:type="dxa"/>
            <w:vAlign w:val="center"/>
          </w:tcPr>
          <w:p>
            <w:pPr>
              <w:pStyle w:val="14"/>
            </w:pPr>
            <w:r>
              <w:t>2200101</w:t>
            </w:r>
          </w:p>
        </w:tc>
        <w:tc>
          <w:tcPr>
            <w:tcW w:w="1140" w:type="dxa"/>
            <w:vAlign w:val="center"/>
          </w:tcPr>
          <w:p>
            <w:pPr>
              <w:pStyle w:val="14"/>
            </w:pPr>
            <w:r>
              <w:t>行政运行</w:t>
            </w:r>
          </w:p>
        </w:tc>
        <w:tc>
          <w:tcPr>
            <w:tcW w:w="1138" w:type="dxa"/>
            <w:vAlign w:val="center"/>
          </w:tcPr>
          <w:p>
            <w:pPr>
              <w:pStyle w:val="13"/>
            </w:pPr>
            <w:r>
              <w:t>4304.26</w:t>
            </w:r>
          </w:p>
        </w:tc>
        <w:tc>
          <w:tcPr>
            <w:tcW w:w="1140" w:type="dxa"/>
            <w:gridSpan w:val="2"/>
            <w:vAlign w:val="center"/>
          </w:tcPr>
          <w:p>
            <w:pPr>
              <w:pStyle w:val="13"/>
            </w:pPr>
            <w:r>
              <w:t>4304.26</w:t>
            </w:r>
          </w:p>
        </w:tc>
        <w:tc>
          <w:tcPr>
            <w:tcW w:w="1138" w:type="dxa"/>
            <w:vAlign w:val="center"/>
          </w:tcPr>
          <w:p>
            <w:pPr>
              <w:pStyle w:val="13"/>
            </w:pPr>
            <w:r>
              <w:t>4304.26</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13</w:t>
            </w:r>
          </w:p>
        </w:tc>
        <w:tc>
          <w:tcPr>
            <w:tcW w:w="1138" w:type="dxa"/>
            <w:vAlign w:val="center"/>
          </w:tcPr>
          <w:p>
            <w:pPr>
              <w:pStyle w:val="14"/>
            </w:pPr>
            <w:r>
              <w:t>2200109</w:t>
            </w:r>
          </w:p>
        </w:tc>
        <w:tc>
          <w:tcPr>
            <w:tcW w:w="1140" w:type="dxa"/>
            <w:vAlign w:val="center"/>
          </w:tcPr>
          <w:p>
            <w:pPr>
              <w:pStyle w:val="14"/>
            </w:pPr>
            <w:r>
              <w:t>自然资源调查与确权登记</w:t>
            </w:r>
          </w:p>
        </w:tc>
        <w:tc>
          <w:tcPr>
            <w:tcW w:w="1138" w:type="dxa"/>
            <w:vAlign w:val="center"/>
          </w:tcPr>
          <w:p>
            <w:pPr>
              <w:pStyle w:val="13"/>
            </w:pPr>
            <w:r>
              <w:t>200.00</w:t>
            </w:r>
          </w:p>
        </w:tc>
        <w:tc>
          <w:tcPr>
            <w:tcW w:w="1140" w:type="dxa"/>
            <w:gridSpan w:val="2"/>
            <w:vAlign w:val="center"/>
          </w:tcPr>
          <w:p>
            <w:pPr>
              <w:pStyle w:val="13"/>
            </w:pPr>
            <w:r>
              <w:t>200.00</w:t>
            </w:r>
          </w:p>
        </w:tc>
        <w:tc>
          <w:tcPr>
            <w:tcW w:w="1138" w:type="dxa"/>
            <w:vAlign w:val="center"/>
          </w:tcPr>
          <w:p>
            <w:pPr>
              <w:pStyle w:val="13"/>
            </w:pPr>
            <w:r>
              <w:t>200.00</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14</w:t>
            </w:r>
          </w:p>
        </w:tc>
        <w:tc>
          <w:tcPr>
            <w:tcW w:w="1138" w:type="dxa"/>
            <w:vAlign w:val="center"/>
          </w:tcPr>
          <w:p>
            <w:pPr>
              <w:pStyle w:val="14"/>
            </w:pPr>
            <w:r>
              <w:t>2200114</w:t>
            </w:r>
          </w:p>
        </w:tc>
        <w:tc>
          <w:tcPr>
            <w:tcW w:w="1140" w:type="dxa"/>
            <w:vAlign w:val="center"/>
          </w:tcPr>
          <w:p>
            <w:pPr>
              <w:pStyle w:val="14"/>
            </w:pPr>
            <w:r>
              <w:t>地质勘查与矿产资源管理</w:t>
            </w:r>
          </w:p>
        </w:tc>
        <w:tc>
          <w:tcPr>
            <w:tcW w:w="1138" w:type="dxa"/>
            <w:vAlign w:val="center"/>
          </w:tcPr>
          <w:p>
            <w:pPr>
              <w:pStyle w:val="13"/>
            </w:pPr>
            <w:r>
              <w:t>46.75</w:t>
            </w:r>
          </w:p>
        </w:tc>
        <w:tc>
          <w:tcPr>
            <w:tcW w:w="1140" w:type="dxa"/>
            <w:gridSpan w:val="2"/>
            <w:vAlign w:val="center"/>
          </w:tcPr>
          <w:p>
            <w:pPr>
              <w:pStyle w:val="13"/>
            </w:pPr>
            <w:r>
              <w:t>46.75</w:t>
            </w:r>
          </w:p>
        </w:tc>
        <w:tc>
          <w:tcPr>
            <w:tcW w:w="1138" w:type="dxa"/>
            <w:vAlign w:val="center"/>
          </w:tcPr>
          <w:p>
            <w:pPr>
              <w:pStyle w:val="13"/>
            </w:pPr>
            <w:r>
              <w:t>46.75</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15</w:t>
            </w:r>
          </w:p>
        </w:tc>
        <w:tc>
          <w:tcPr>
            <w:tcW w:w="1138" w:type="dxa"/>
            <w:vAlign w:val="center"/>
          </w:tcPr>
          <w:p>
            <w:pPr>
              <w:pStyle w:val="14"/>
            </w:pPr>
            <w:r>
              <w:t>2200129</w:t>
            </w:r>
          </w:p>
        </w:tc>
        <w:tc>
          <w:tcPr>
            <w:tcW w:w="1140" w:type="dxa"/>
            <w:vAlign w:val="center"/>
          </w:tcPr>
          <w:p>
            <w:pPr>
              <w:pStyle w:val="14"/>
            </w:pPr>
            <w:r>
              <w:t>基础测绘与地理信息监管</w:t>
            </w:r>
          </w:p>
        </w:tc>
        <w:tc>
          <w:tcPr>
            <w:tcW w:w="1138" w:type="dxa"/>
            <w:vAlign w:val="center"/>
          </w:tcPr>
          <w:p>
            <w:pPr>
              <w:pStyle w:val="13"/>
            </w:pPr>
            <w:r>
              <w:t>10.00</w:t>
            </w:r>
          </w:p>
        </w:tc>
        <w:tc>
          <w:tcPr>
            <w:tcW w:w="1140" w:type="dxa"/>
            <w:gridSpan w:val="2"/>
            <w:vAlign w:val="center"/>
          </w:tcPr>
          <w:p>
            <w:pPr>
              <w:pStyle w:val="13"/>
            </w:pPr>
            <w:r>
              <w:t>10.00</w:t>
            </w:r>
          </w:p>
        </w:tc>
        <w:tc>
          <w:tcPr>
            <w:tcW w:w="1138" w:type="dxa"/>
            <w:vAlign w:val="center"/>
          </w:tcPr>
          <w:p>
            <w:pPr>
              <w:pStyle w:val="13"/>
            </w:pPr>
            <w:r>
              <w:t>10.00</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16</w:t>
            </w:r>
          </w:p>
        </w:tc>
        <w:tc>
          <w:tcPr>
            <w:tcW w:w="1138" w:type="dxa"/>
            <w:vAlign w:val="center"/>
          </w:tcPr>
          <w:p>
            <w:pPr>
              <w:pStyle w:val="14"/>
            </w:pPr>
            <w:r>
              <w:t>2200150</w:t>
            </w:r>
          </w:p>
        </w:tc>
        <w:tc>
          <w:tcPr>
            <w:tcW w:w="1140" w:type="dxa"/>
            <w:vAlign w:val="center"/>
          </w:tcPr>
          <w:p>
            <w:pPr>
              <w:pStyle w:val="14"/>
            </w:pPr>
            <w:r>
              <w:t>事业运行</w:t>
            </w:r>
          </w:p>
        </w:tc>
        <w:tc>
          <w:tcPr>
            <w:tcW w:w="1138" w:type="dxa"/>
            <w:vAlign w:val="center"/>
          </w:tcPr>
          <w:p>
            <w:pPr>
              <w:pStyle w:val="13"/>
            </w:pPr>
            <w:r>
              <w:t>189.82</w:t>
            </w:r>
          </w:p>
        </w:tc>
        <w:tc>
          <w:tcPr>
            <w:tcW w:w="1140" w:type="dxa"/>
            <w:gridSpan w:val="2"/>
            <w:vAlign w:val="center"/>
          </w:tcPr>
          <w:p>
            <w:pPr>
              <w:pStyle w:val="13"/>
            </w:pPr>
            <w:r>
              <w:t>189.82</w:t>
            </w:r>
          </w:p>
        </w:tc>
        <w:tc>
          <w:tcPr>
            <w:tcW w:w="1138" w:type="dxa"/>
            <w:vAlign w:val="center"/>
          </w:tcPr>
          <w:p>
            <w:pPr>
              <w:pStyle w:val="13"/>
            </w:pPr>
            <w:r>
              <w:t>189.82</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138" w:type="dxa"/>
            <w:vAlign w:val="center"/>
          </w:tcPr>
          <w:p>
            <w:pPr>
              <w:pStyle w:val="15"/>
            </w:pPr>
            <w:r>
              <w:t>17</w:t>
            </w:r>
          </w:p>
        </w:tc>
        <w:tc>
          <w:tcPr>
            <w:tcW w:w="1138" w:type="dxa"/>
            <w:vAlign w:val="center"/>
          </w:tcPr>
          <w:p>
            <w:pPr>
              <w:pStyle w:val="14"/>
            </w:pPr>
            <w:r>
              <w:t>2200199</w:t>
            </w:r>
          </w:p>
        </w:tc>
        <w:tc>
          <w:tcPr>
            <w:tcW w:w="1140" w:type="dxa"/>
            <w:vAlign w:val="center"/>
          </w:tcPr>
          <w:p>
            <w:pPr>
              <w:pStyle w:val="14"/>
            </w:pPr>
            <w:r>
              <w:t>其他自然资源事务支出</w:t>
            </w:r>
          </w:p>
        </w:tc>
        <w:tc>
          <w:tcPr>
            <w:tcW w:w="1138" w:type="dxa"/>
            <w:vAlign w:val="center"/>
          </w:tcPr>
          <w:p>
            <w:pPr>
              <w:pStyle w:val="13"/>
            </w:pPr>
            <w:r>
              <w:t>467.48</w:t>
            </w:r>
          </w:p>
        </w:tc>
        <w:tc>
          <w:tcPr>
            <w:tcW w:w="1140" w:type="dxa"/>
            <w:gridSpan w:val="2"/>
            <w:vAlign w:val="center"/>
          </w:tcPr>
          <w:p>
            <w:pPr>
              <w:pStyle w:val="13"/>
            </w:pPr>
            <w:r>
              <w:t>467.48</w:t>
            </w:r>
          </w:p>
        </w:tc>
        <w:tc>
          <w:tcPr>
            <w:tcW w:w="1138" w:type="dxa"/>
            <w:vAlign w:val="center"/>
          </w:tcPr>
          <w:p>
            <w:pPr>
              <w:pStyle w:val="13"/>
            </w:pPr>
            <w:r>
              <w:t>467.48</w:t>
            </w:r>
          </w:p>
        </w:tc>
        <w:tc>
          <w:tcPr>
            <w:tcW w:w="1138" w:type="dxa"/>
            <w:vAlign w:val="center"/>
          </w:tcPr>
          <w:p>
            <w:pPr>
              <w:pStyle w:val="13"/>
            </w:pPr>
          </w:p>
        </w:tc>
        <w:tc>
          <w:tcPr>
            <w:tcW w:w="1139" w:type="dxa"/>
            <w:gridSpan w:val="2"/>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170"/>
        <w:gridCol w:w="2775"/>
        <w:gridCol w:w="1369"/>
        <w:gridCol w:w="1637"/>
        <w:gridCol w:w="1637"/>
        <w:gridCol w:w="1636"/>
        <w:gridCol w:w="1634"/>
        <w:gridCol w:w="1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5171" w:type="dxa"/>
            <w:gridSpan w:val="3"/>
            <w:tcBorders>
              <w:top w:val="single" w:color="FFFFFF" w:sz="6" w:space="0"/>
              <w:left w:val="single" w:color="FFFFFF" w:sz="6" w:space="0"/>
              <w:right w:val="single" w:color="FFFFFF" w:sz="6" w:space="0"/>
            </w:tcBorders>
            <w:vAlign w:val="center"/>
          </w:tcPr>
          <w:p>
            <w:pPr>
              <w:pStyle w:val="11"/>
            </w:pPr>
            <w:r>
              <w:t>708邢台市自然资源和规划局</w:t>
            </w:r>
          </w:p>
        </w:tc>
        <w:tc>
          <w:tcPr>
            <w:tcW w:w="3006"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5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226" w:type="dxa"/>
            <w:vMerge w:val="restart"/>
            <w:vAlign w:val="center"/>
          </w:tcPr>
          <w:p>
            <w:pPr>
              <w:pStyle w:val="12"/>
            </w:pPr>
            <w:r>
              <w:t>序号</w:t>
            </w:r>
          </w:p>
        </w:tc>
        <w:tc>
          <w:tcPr>
            <w:tcW w:w="3945" w:type="dxa"/>
            <w:gridSpan w:val="2"/>
            <w:vAlign w:val="center"/>
          </w:tcPr>
          <w:p>
            <w:pPr>
              <w:pStyle w:val="12"/>
            </w:pPr>
            <w:r>
              <w:t>功能分类科目</w:t>
            </w:r>
          </w:p>
        </w:tc>
        <w:tc>
          <w:tcPr>
            <w:tcW w:w="1369" w:type="dxa"/>
            <w:vMerge w:val="restart"/>
            <w:vAlign w:val="center"/>
          </w:tcPr>
          <w:p>
            <w:pPr>
              <w:pStyle w:val="12"/>
            </w:pPr>
            <w:r>
              <w:t>合计</w:t>
            </w:r>
          </w:p>
        </w:tc>
        <w:tc>
          <w:tcPr>
            <w:tcW w:w="1637" w:type="dxa"/>
            <w:vMerge w:val="restart"/>
            <w:vAlign w:val="center"/>
          </w:tcPr>
          <w:p>
            <w:pPr>
              <w:pStyle w:val="12"/>
            </w:pPr>
            <w:r>
              <w:t>基本支出</w:t>
            </w:r>
          </w:p>
        </w:tc>
        <w:tc>
          <w:tcPr>
            <w:tcW w:w="1637" w:type="dxa"/>
            <w:vMerge w:val="restart"/>
            <w:vAlign w:val="center"/>
          </w:tcPr>
          <w:p>
            <w:pPr>
              <w:pStyle w:val="12"/>
            </w:pPr>
            <w:r>
              <w:t>项目支出</w:t>
            </w:r>
          </w:p>
        </w:tc>
        <w:tc>
          <w:tcPr>
            <w:tcW w:w="1636" w:type="dxa"/>
            <w:vMerge w:val="restart"/>
            <w:vAlign w:val="center"/>
          </w:tcPr>
          <w:p>
            <w:pPr>
              <w:pStyle w:val="12"/>
            </w:pPr>
            <w:r>
              <w:t>经营支出</w:t>
            </w:r>
          </w:p>
        </w:tc>
        <w:tc>
          <w:tcPr>
            <w:tcW w:w="1634" w:type="dxa"/>
            <w:vMerge w:val="restart"/>
            <w:vAlign w:val="center"/>
          </w:tcPr>
          <w:p>
            <w:pPr>
              <w:pStyle w:val="12"/>
            </w:pPr>
            <w:r>
              <w:t xml:space="preserve">上解上级     </w:t>
            </w:r>
          </w:p>
          <w:p>
            <w:pPr>
              <w:pStyle w:val="12"/>
            </w:pPr>
            <w:r>
              <w:t>支出</w:t>
            </w:r>
          </w:p>
        </w:tc>
        <w:tc>
          <w:tcPr>
            <w:tcW w:w="163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226" w:type="dxa"/>
            <w:vMerge w:val="continue"/>
          </w:tcPr>
          <w:p/>
        </w:tc>
        <w:tc>
          <w:tcPr>
            <w:tcW w:w="1170" w:type="dxa"/>
            <w:vAlign w:val="center"/>
          </w:tcPr>
          <w:p>
            <w:pPr>
              <w:pStyle w:val="12"/>
            </w:pPr>
            <w:r>
              <w:t xml:space="preserve">科目    </w:t>
            </w:r>
          </w:p>
          <w:p>
            <w:pPr>
              <w:pStyle w:val="12"/>
            </w:pPr>
            <w:r>
              <w:t>编码</w:t>
            </w:r>
          </w:p>
        </w:tc>
        <w:tc>
          <w:tcPr>
            <w:tcW w:w="2775" w:type="dxa"/>
            <w:vAlign w:val="center"/>
          </w:tcPr>
          <w:p>
            <w:pPr>
              <w:pStyle w:val="12"/>
            </w:pPr>
            <w:r>
              <w:t>科目名称</w:t>
            </w:r>
          </w:p>
        </w:tc>
        <w:tc>
          <w:tcPr>
            <w:tcW w:w="1369" w:type="dxa"/>
            <w:vMerge w:val="continue"/>
          </w:tcPr>
          <w:p/>
        </w:tc>
        <w:tc>
          <w:tcPr>
            <w:tcW w:w="1637" w:type="dxa"/>
            <w:vMerge w:val="continue"/>
          </w:tcPr>
          <w:p/>
        </w:tc>
        <w:tc>
          <w:tcPr>
            <w:tcW w:w="1637" w:type="dxa"/>
            <w:vMerge w:val="continue"/>
          </w:tcPr>
          <w:p/>
        </w:tc>
        <w:tc>
          <w:tcPr>
            <w:tcW w:w="1636" w:type="dxa"/>
            <w:vMerge w:val="continue"/>
          </w:tcPr>
          <w:p/>
        </w:tc>
        <w:tc>
          <w:tcPr>
            <w:tcW w:w="1634" w:type="dxa"/>
            <w:vMerge w:val="continue"/>
          </w:tcPr>
          <w:p/>
        </w:tc>
        <w:tc>
          <w:tcPr>
            <w:tcW w:w="16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226" w:type="dxa"/>
            <w:vAlign w:val="center"/>
          </w:tcPr>
          <w:p>
            <w:pPr>
              <w:pStyle w:val="12"/>
            </w:pPr>
            <w:r>
              <w:t>栏次</w:t>
            </w:r>
          </w:p>
        </w:tc>
        <w:tc>
          <w:tcPr>
            <w:tcW w:w="1170" w:type="dxa"/>
            <w:vAlign w:val="center"/>
          </w:tcPr>
          <w:p>
            <w:pPr>
              <w:pStyle w:val="12"/>
            </w:pPr>
            <w:r>
              <w:t>1</w:t>
            </w:r>
          </w:p>
        </w:tc>
        <w:tc>
          <w:tcPr>
            <w:tcW w:w="2775" w:type="dxa"/>
            <w:vAlign w:val="center"/>
          </w:tcPr>
          <w:p>
            <w:pPr>
              <w:pStyle w:val="12"/>
            </w:pPr>
            <w:r>
              <w:t>2</w:t>
            </w:r>
          </w:p>
        </w:tc>
        <w:tc>
          <w:tcPr>
            <w:tcW w:w="1369" w:type="dxa"/>
            <w:vAlign w:val="center"/>
          </w:tcPr>
          <w:p>
            <w:pPr>
              <w:pStyle w:val="12"/>
            </w:pPr>
            <w:r>
              <w:t>3</w:t>
            </w:r>
          </w:p>
        </w:tc>
        <w:tc>
          <w:tcPr>
            <w:tcW w:w="1637" w:type="dxa"/>
            <w:vAlign w:val="center"/>
          </w:tcPr>
          <w:p>
            <w:pPr>
              <w:pStyle w:val="12"/>
            </w:pPr>
            <w:r>
              <w:t>4</w:t>
            </w:r>
          </w:p>
        </w:tc>
        <w:tc>
          <w:tcPr>
            <w:tcW w:w="1637" w:type="dxa"/>
            <w:vAlign w:val="center"/>
          </w:tcPr>
          <w:p>
            <w:pPr>
              <w:pStyle w:val="12"/>
            </w:pPr>
            <w:r>
              <w:t>5</w:t>
            </w:r>
          </w:p>
        </w:tc>
        <w:tc>
          <w:tcPr>
            <w:tcW w:w="1636" w:type="dxa"/>
            <w:vAlign w:val="center"/>
          </w:tcPr>
          <w:p>
            <w:pPr>
              <w:pStyle w:val="12"/>
            </w:pPr>
            <w:r>
              <w:t>6</w:t>
            </w:r>
          </w:p>
        </w:tc>
        <w:tc>
          <w:tcPr>
            <w:tcW w:w="1634" w:type="dxa"/>
            <w:vAlign w:val="center"/>
          </w:tcPr>
          <w:p>
            <w:pPr>
              <w:pStyle w:val="12"/>
            </w:pPr>
            <w:r>
              <w:t>7</w:t>
            </w:r>
          </w:p>
        </w:tc>
        <w:tc>
          <w:tcPr>
            <w:tcW w:w="163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1</w:t>
            </w:r>
          </w:p>
        </w:tc>
        <w:tc>
          <w:tcPr>
            <w:tcW w:w="1170" w:type="dxa"/>
            <w:vAlign w:val="center"/>
          </w:tcPr>
          <w:p>
            <w:pPr>
              <w:pStyle w:val="18"/>
            </w:pPr>
          </w:p>
        </w:tc>
        <w:tc>
          <w:tcPr>
            <w:tcW w:w="2775" w:type="dxa"/>
            <w:vAlign w:val="center"/>
          </w:tcPr>
          <w:p>
            <w:pPr>
              <w:pStyle w:val="16"/>
            </w:pPr>
            <w:r>
              <w:t>合计</w:t>
            </w:r>
          </w:p>
        </w:tc>
        <w:tc>
          <w:tcPr>
            <w:tcW w:w="1369" w:type="dxa"/>
            <w:vAlign w:val="center"/>
          </w:tcPr>
          <w:p>
            <w:pPr>
              <w:pStyle w:val="17"/>
            </w:pPr>
            <w:r>
              <w:t>68380.01</w:t>
            </w:r>
          </w:p>
        </w:tc>
        <w:tc>
          <w:tcPr>
            <w:tcW w:w="1637" w:type="dxa"/>
            <w:vAlign w:val="center"/>
          </w:tcPr>
          <w:p>
            <w:pPr>
              <w:pStyle w:val="17"/>
            </w:pPr>
            <w:r>
              <w:t>3531.08</w:t>
            </w:r>
          </w:p>
        </w:tc>
        <w:tc>
          <w:tcPr>
            <w:tcW w:w="1637" w:type="dxa"/>
            <w:vAlign w:val="center"/>
          </w:tcPr>
          <w:p>
            <w:pPr>
              <w:pStyle w:val="17"/>
            </w:pPr>
            <w:r>
              <w:t>64848.93</w:t>
            </w:r>
          </w:p>
        </w:tc>
        <w:tc>
          <w:tcPr>
            <w:tcW w:w="1636" w:type="dxa"/>
            <w:vAlign w:val="center"/>
          </w:tcPr>
          <w:p>
            <w:pPr>
              <w:pStyle w:val="17"/>
            </w:pPr>
          </w:p>
        </w:tc>
        <w:tc>
          <w:tcPr>
            <w:tcW w:w="1634" w:type="dxa"/>
            <w:vAlign w:val="center"/>
          </w:tcPr>
          <w:p>
            <w:pPr>
              <w:pStyle w:val="17"/>
            </w:pPr>
          </w:p>
        </w:tc>
        <w:tc>
          <w:tcPr>
            <w:tcW w:w="16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2</w:t>
            </w:r>
          </w:p>
        </w:tc>
        <w:tc>
          <w:tcPr>
            <w:tcW w:w="1170" w:type="dxa"/>
            <w:vAlign w:val="center"/>
          </w:tcPr>
          <w:p>
            <w:pPr>
              <w:pStyle w:val="14"/>
            </w:pPr>
            <w:r>
              <w:t>212</w:t>
            </w:r>
          </w:p>
        </w:tc>
        <w:tc>
          <w:tcPr>
            <w:tcW w:w="2775" w:type="dxa"/>
            <w:vAlign w:val="center"/>
          </w:tcPr>
          <w:p>
            <w:pPr>
              <w:pStyle w:val="14"/>
            </w:pPr>
            <w:r>
              <w:t>城乡社区支出</w:t>
            </w:r>
          </w:p>
        </w:tc>
        <w:tc>
          <w:tcPr>
            <w:tcW w:w="1369" w:type="dxa"/>
            <w:vAlign w:val="center"/>
          </w:tcPr>
          <w:p>
            <w:pPr>
              <w:pStyle w:val="13"/>
            </w:pPr>
            <w:r>
              <w:t>63161.70</w:t>
            </w:r>
          </w:p>
        </w:tc>
        <w:tc>
          <w:tcPr>
            <w:tcW w:w="1637" w:type="dxa"/>
            <w:vAlign w:val="center"/>
          </w:tcPr>
          <w:p>
            <w:pPr>
              <w:pStyle w:val="13"/>
            </w:pPr>
          </w:p>
        </w:tc>
        <w:tc>
          <w:tcPr>
            <w:tcW w:w="1637" w:type="dxa"/>
            <w:vAlign w:val="center"/>
          </w:tcPr>
          <w:p>
            <w:pPr>
              <w:pStyle w:val="13"/>
            </w:pPr>
            <w:r>
              <w:t>63161.70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3</w:t>
            </w:r>
          </w:p>
        </w:tc>
        <w:tc>
          <w:tcPr>
            <w:tcW w:w="1170" w:type="dxa"/>
            <w:vAlign w:val="center"/>
          </w:tcPr>
          <w:p>
            <w:pPr>
              <w:pStyle w:val="14"/>
            </w:pPr>
            <w:r>
              <w:t>21202</w:t>
            </w:r>
          </w:p>
        </w:tc>
        <w:tc>
          <w:tcPr>
            <w:tcW w:w="2775" w:type="dxa"/>
            <w:vAlign w:val="center"/>
          </w:tcPr>
          <w:p>
            <w:pPr>
              <w:pStyle w:val="14"/>
            </w:pPr>
            <w:r>
              <w:t>城乡社区规划与管理</w:t>
            </w:r>
          </w:p>
        </w:tc>
        <w:tc>
          <w:tcPr>
            <w:tcW w:w="1369" w:type="dxa"/>
            <w:vAlign w:val="center"/>
          </w:tcPr>
          <w:p>
            <w:pPr>
              <w:pStyle w:val="13"/>
            </w:pPr>
            <w:r>
              <w:t>2754.70</w:t>
            </w:r>
          </w:p>
        </w:tc>
        <w:tc>
          <w:tcPr>
            <w:tcW w:w="1637" w:type="dxa"/>
            <w:vAlign w:val="center"/>
          </w:tcPr>
          <w:p>
            <w:pPr>
              <w:pStyle w:val="13"/>
            </w:pPr>
          </w:p>
        </w:tc>
        <w:tc>
          <w:tcPr>
            <w:tcW w:w="1637" w:type="dxa"/>
            <w:vAlign w:val="center"/>
          </w:tcPr>
          <w:p>
            <w:pPr>
              <w:pStyle w:val="13"/>
            </w:pPr>
            <w:r>
              <w:t>2754.70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4</w:t>
            </w:r>
          </w:p>
        </w:tc>
        <w:tc>
          <w:tcPr>
            <w:tcW w:w="1170" w:type="dxa"/>
            <w:vAlign w:val="center"/>
          </w:tcPr>
          <w:p>
            <w:pPr>
              <w:pStyle w:val="14"/>
            </w:pPr>
            <w:r>
              <w:t>2120201</w:t>
            </w:r>
          </w:p>
        </w:tc>
        <w:tc>
          <w:tcPr>
            <w:tcW w:w="2775" w:type="dxa"/>
            <w:vAlign w:val="center"/>
          </w:tcPr>
          <w:p>
            <w:pPr>
              <w:pStyle w:val="14"/>
            </w:pPr>
            <w:r>
              <w:t>城乡社区规划与管理</w:t>
            </w:r>
          </w:p>
        </w:tc>
        <w:tc>
          <w:tcPr>
            <w:tcW w:w="1369" w:type="dxa"/>
            <w:vAlign w:val="center"/>
          </w:tcPr>
          <w:p>
            <w:pPr>
              <w:pStyle w:val="13"/>
            </w:pPr>
            <w:r>
              <w:t>2754.70</w:t>
            </w:r>
          </w:p>
        </w:tc>
        <w:tc>
          <w:tcPr>
            <w:tcW w:w="1637" w:type="dxa"/>
            <w:vAlign w:val="center"/>
          </w:tcPr>
          <w:p>
            <w:pPr>
              <w:pStyle w:val="13"/>
            </w:pPr>
          </w:p>
        </w:tc>
        <w:tc>
          <w:tcPr>
            <w:tcW w:w="1637" w:type="dxa"/>
            <w:vAlign w:val="center"/>
          </w:tcPr>
          <w:p>
            <w:pPr>
              <w:pStyle w:val="13"/>
            </w:pPr>
            <w:r>
              <w:t>2754.70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0" w:hRule="exact"/>
          <w:jc w:val="center"/>
        </w:trPr>
        <w:tc>
          <w:tcPr>
            <w:tcW w:w="1226" w:type="dxa"/>
            <w:vAlign w:val="center"/>
          </w:tcPr>
          <w:p>
            <w:pPr>
              <w:pStyle w:val="15"/>
            </w:pPr>
            <w:r>
              <w:t>5</w:t>
            </w:r>
          </w:p>
        </w:tc>
        <w:tc>
          <w:tcPr>
            <w:tcW w:w="1170" w:type="dxa"/>
            <w:vAlign w:val="center"/>
          </w:tcPr>
          <w:p>
            <w:pPr>
              <w:pStyle w:val="14"/>
            </w:pPr>
            <w:r>
              <w:t>21208</w:t>
            </w:r>
          </w:p>
        </w:tc>
        <w:tc>
          <w:tcPr>
            <w:tcW w:w="2775" w:type="dxa"/>
            <w:vAlign w:val="center"/>
          </w:tcPr>
          <w:p>
            <w:pPr>
              <w:pStyle w:val="14"/>
            </w:pPr>
            <w:r>
              <w:t>国有土地使用权出让收入安排的支出</w:t>
            </w:r>
          </w:p>
        </w:tc>
        <w:tc>
          <w:tcPr>
            <w:tcW w:w="1369" w:type="dxa"/>
            <w:vAlign w:val="center"/>
          </w:tcPr>
          <w:p>
            <w:pPr>
              <w:pStyle w:val="13"/>
            </w:pPr>
            <w:r>
              <w:t>60327.00</w:t>
            </w:r>
          </w:p>
        </w:tc>
        <w:tc>
          <w:tcPr>
            <w:tcW w:w="1637" w:type="dxa"/>
            <w:vAlign w:val="center"/>
          </w:tcPr>
          <w:p>
            <w:pPr>
              <w:pStyle w:val="13"/>
            </w:pPr>
          </w:p>
        </w:tc>
        <w:tc>
          <w:tcPr>
            <w:tcW w:w="1637" w:type="dxa"/>
            <w:vAlign w:val="center"/>
          </w:tcPr>
          <w:p>
            <w:pPr>
              <w:pStyle w:val="13"/>
            </w:pPr>
            <w:r>
              <w:t>60327.00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6</w:t>
            </w:r>
          </w:p>
        </w:tc>
        <w:tc>
          <w:tcPr>
            <w:tcW w:w="1170" w:type="dxa"/>
            <w:vAlign w:val="center"/>
          </w:tcPr>
          <w:p>
            <w:pPr>
              <w:pStyle w:val="14"/>
            </w:pPr>
            <w:r>
              <w:t>2120801</w:t>
            </w:r>
          </w:p>
        </w:tc>
        <w:tc>
          <w:tcPr>
            <w:tcW w:w="2775" w:type="dxa"/>
            <w:vAlign w:val="center"/>
          </w:tcPr>
          <w:p>
            <w:pPr>
              <w:pStyle w:val="14"/>
            </w:pPr>
            <w:r>
              <w:t>征地和拆迁补偿支出</w:t>
            </w:r>
          </w:p>
        </w:tc>
        <w:tc>
          <w:tcPr>
            <w:tcW w:w="1369" w:type="dxa"/>
            <w:vAlign w:val="center"/>
          </w:tcPr>
          <w:p>
            <w:pPr>
              <w:pStyle w:val="13"/>
            </w:pPr>
            <w:r>
              <w:t>60000.00</w:t>
            </w:r>
          </w:p>
        </w:tc>
        <w:tc>
          <w:tcPr>
            <w:tcW w:w="1637" w:type="dxa"/>
            <w:vAlign w:val="center"/>
          </w:tcPr>
          <w:p>
            <w:pPr>
              <w:pStyle w:val="13"/>
            </w:pPr>
          </w:p>
        </w:tc>
        <w:tc>
          <w:tcPr>
            <w:tcW w:w="1637" w:type="dxa"/>
            <w:vAlign w:val="center"/>
          </w:tcPr>
          <w:p>
            <w:pPr>
              <w:pStyle w:val="13"/>
            </w:pPr>
            <w:r>
              <w:t>60000.00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7</w:t>
            </w:r>
          </w:p>
        </w:tc>
        <w:tc>
          <w:tcPr>
            <w:tcW w:w="1170" w:type="dxa"/>
            <w:vAlign w:val="center"/>
          </w:tcPr>
          <w:p>
            <w:pPr>
              <w:pStyle w:val="14"/>
            </w:pPr>
            <w:r>
              <w:t>2120806</w:t>
            </w:r>
          </w:p>
        </w:tc>
        <w:tc>
          <w:tcPr>
            <w:tcW w:w="2775" w:type="dxa"/>
            <w:vAlign w:val="center"/>
          </w:tcPr>
          <w:p>
            <w:pPr>
              <w:pStyle w:val="14"/>
            </w:pPr>
            <w:r>
              <w:t>土地出让业务支出</w:t>
            </w:r>
          </w:p>
        </w:tc>
        <w:tc>
          <w:tcPr>
            <w:tcW w:w="1369" w:type="dxa"/>
            <w:vAlign w:val="center"/>
          </w:tcPr>
          <w:p>
            <w:pPr>
              <w:pStyle w:val="13"/>
            </w:pPr>
            <w:r>
              <w:t>327.00</w:t>
            </w:r>
          </w:p>
        </w:tc>
        <w:tc>
          <w:tcPr>
            <w:tcW w:w="1637" w:type="dxa"/>
            <w:vAlign w:val="center"/>
          </w:tcPr>
          <w:p>
            <w:pPr>
              <w:pStyle w:val="13"/>
            </w:pPr>
          </w:p>
        </w:tc>
        <w:tc>
          <w:tcPr>
            <w:tcW w:w="1637" w:type="dxa"/>
            <w:vAlign w:val="center"/>
          </w:tcPr>
          <w:p>
            <w:pPr>
              <w:pStyle w:val="13"/>
            </w:pPr>
            <w:r>
              <w:t>327.00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8</w:t>
            </w:r>
          </w:p>
        </w:tc>
        <w:tc>
          <w:tcPr>
            <w:tcW w:w="1170" w:type="dxa"/>
            <w:vAlign w:val="center"/>
          </w:tcPr>
          <w:p>
            <w:pPr>
              <w:pStyle w:val="14"/>
            </w:pPr>
            <w:r>
              <w:t>21213</w:t>
            </w:r>
          </w:p>
        </w:tc>
        <w:tc>
          <w:tcPr>
            <w:tcW w:w="2775" w:type="dxa"/>
            <w:vAlign w:val="center"/>
          </w:tcPr>
          <w:p>
            <w:pPr>
              <w:pStyle w:val="14"/>
            </w:pPr>
            <w:r>
              <w:t>城市基础设施配套费安排的支出</w:t>
            </w:r>
          </w:p>
        </w:tc>
        <w:tc>
          <w:tcPr>
            <w:tcW w:w="1369" w:type="dxa"/>
            <w:vAlign w:val="center"/>
          </w:tcPr>
          <w:p>
            <w:pPr>
              <w:pStyle w:val="13"/>
            </w:pPr>
            <w:r>
              <w:t>80.00</w:t>
            </w:r>
          </w:p>
        </w:tc>
        <w:tc>
          <w:tcPr>
            <w:tcW w:w="1637" w:type="dxa"/>
            <w:vAlign w:val="center"/>
          </w:tcPr>
          <w:p>
            <w:pPr>
              <w:pStyle w:val="13"/>
            </w:pPr>
          </w:p>
        </w:tc>
        <w:tc>
          <w:tcPr>
            <w:tcW w:w="1637" w:type="dxa"/>
            <w:vAlign w:val="center"/>
          </w:tcPr>
          <w:p>
            <w:pPr>
              <w:pStyle w:val="13"/>
            </w:pPr>
            <w:r>
              <w:t>80.00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7" w:hRule="exact"/>
          <w:jc w:val="center"/>
        </w:trPr>
        <w:tc>
          <w:tcPr>
            <w:tcW w:w="1226" w:type="dxa"/>
            <w:vAlign w:val="center"/>
          </w:tcPr>
          <w:p>
            <w:pPr>
              <w:pStyle w:val="15"/>
            </w:pPr>
            <w:r>
              <w:t>9</w:t>
            </w:r>
          </w:p>
        </w:tc>
        <w:tc>
          <w:tcPr>
            <w:tcW w:w="1170" w:type="dxa"/>
            <w:vAlign w:val="center"/>
          </w:tcPr>
          <w:p>
            <w:pPr>
              <w:pStyle w:val="14"/>
            </w:pPr>
            <w:r>
              <w:t>2121399</w:t>
            </w:r>
          </w:p>
        </w:tc>
        <w:tc>
          <w:tcPr>
            <w:tcW w:w="2775" w:type="dxa"/>
            <w:vAlign w:val="center"/>
          </w:tcPr>
          <w:p>
            <w:pPr>
              <w:pStyle w:val="14"/>
            </w:pPr>
            <w:r>
              <w:t>其他城市基础设施配套费安排的支出</w:t>
            </w:r>
          </w:p>
        </w:tc>
        <w:tc>
          <w:tcPr>
            <w:tcW w:w="1369" w:type="dxa"/>
            <w:vAlign w:val="center"/>
          </w:tcPr>
          <w:p>
            <w:pPr>
              <w:pStyle w:val="13"/>
            </w:pPr>
            <w:r>
              <w:t>80.00</w:t>
            </w:r>
          </w:p>
        </w:tc>
        <w:tc>
          <w:tcPr>
            <w:tcW w:w="1637" w:type="dxa"/>
            <w:vAlign w:val="center"/>
          </w:tcPr>
          <w:p>
            <w:pPr>
              <w:pStyle w:val="13"/>
            </w:pPr>
          </w:p>
        </w:tc>
        <w:tc>
          <w:tcPr>
            <w:tcW w:w="1637" w:type="dxa"/>
            <w:vAlign w:val="center"/>
          </w:tcPr>
          <w:p>
            <w:pPr>
              <w:pStyle w:val="13"/>
            </w:pPr>
            <w:r>
              <w:t>80.00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10</w:t>
            </w:r>
          </w:p>
        </w:tc>
        <w:tc>
          <w:tcPr>
            <w:tcW w:w="1170" w:type="dxa"/>
            <w:vAlign w:val="center"/>
          </w:tcPr>
          <w:p>
            <w:pPr>
              <w:pStyle w:val="14"/>
            </w:pPr>
            <w:r>
              <w:t>220</w:t>
            </w:r>
          </w:p>
        </w:tc>
        <w:tc>
          <w:tcPr>
            <w:tcW w:w="2775" w:type="dxa"/>
            <w:vAlign w:val="center"/>
          </w:tcPr>
          <w:p>
            <w:pPr>
              <w:pStyle w:val="14"/>
            </w:pPr>
            <w:r>
              <w:t>自然资源海洋气象等支出</w:t>
            </w:r>
          </w:p>
        </w:tc>
        <w:tc>
          <w:tcPr>
            <w:tcW w:w="1369" w:type="dxa"/>
            <w:vAlign w:val="center"/>
          </w:tcPr>
          <w:p>
            <w:pPr>
              <w:pStyle w:val="13"/>
            </w:pPr>
            <w:r>
              <w:t>5218.31</w:t>
            </w:r>
          </w:p>
        </w:tc>
        <w:tc>
          <w:tcPr>
            <w:tcW w:w="1637" w:type="dxa"/>
            <w:vAlign w:val="center"/>
          </w:tcPr>
          <w:p>
            <w:pPr>
              <w:pStyle w:val="13"/>
            </w:pPr>
            <w:r>
              <w:t>3531.08</w:t>
            </w:r>
          </w:p>
        </w:tc>
        <w:tc>
          <w:tcPr>
            <w:tcW w:w="1637" w:type="dxa"/>
            <w:vAlign w:val="center"/>
          </w:tcPr>
          <w:p>
            <w:pPr>
              <w:pStyle w:val="13"/>
            </w:pPr>
            <w:r>
              <w:t>1687.23</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11</w:t>
            </w:r>
          </w:p>
        </w:tc>
        <w:tc>
          <w:tcPr>
            <w:tcW w:w="1170" w:type="dxa"/>
            <w:vAlign w:val="center"/>
          </w:tcPr>
          <w:p>
            <w:pPr>
              <w:pStyle w:val="14"/>
            </w:pPr>
            <w:r>
              <w:t>22001</w:t>
            </w:r>
          </w:p>
        </w:tc>
        <w:tc>
          <w:tcPr>
            <w:tcW w:w="2775" w:type="dxa"/>
            <w:vAlign w:val="center"/>
          </w:tcPr>
          <w:p>
            <w:pPr>
              <w:pStyle w:val="14"/>
            </w:pPr>
            <w:r>
              <w:t>自然资源事务</w:t>
            </w:r>
          </w:p>
        </w:tc>
        <w:tc>
          <w:tcPr>
            <w:tcW w:w="1369" w:type="dxa"/>
            <w:vAlign w:val="center"/>
          </w:tcPr>
          <w:p>
            <w:pPr>
              <w:pStyle w:val="13"/>
            </w:pPr>
            <w:r>
              <w:t>5218.31</w:t>
            </w:r>
          </w:p>
        </w:tc>
        <w:tc>
          <w:tcPr>
            <w:tcW w:w="1637" w:type="dxa"/>
            <w:vAlign w:val="center"/>
          </w:tcPr>
          <w:p>
            <w:pPr>
              <w:pStyle w:val="13"/>
            </w:pPr>
            <w:r>
              <w:t>3531.08</w:t>
            </w:r>
          </w:p>
        </w:tc>
        <w:tc>
          <w:tcPr>
            <w:tcW w:w="1637" w:type="dxa"/>
            <w:vAlign w:val="center"/>
          </w:tcPr>
          <w:p>
            <w:pPr>
              <w:pStyle w:val="13"/>
            </w:pPr>
            <w:r>
              <w:t>1687.23</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12</w:t>
            </w:r>
          </w:p>
        </w:tc>
        <w:tc>
          <w:tcPr>
            <w:tcW w:w="1170" w:type="dxa"/>
            <w:vAlign w:val="center"/>
          </w:tcPr>
          <w:p>
            <w:pPr>
              <w:pStyle w:val="14"/>
            </w:pPr>
            <w:r>
              <w:t>2200101</w:t>
            </w:r>
          </w:p>
        </w:tc>
        <w:tc>
          <w:tcPr>
            <w:tcW w:w="2775" w:type="dxa"/>
            <w:vAlign w:val="center"/>
          </w:tcPr>
          <w:p>
            <w:pPr>
              <w:pStyle w:val="14"/>
            </w:pPr>
            <w:r>
              <w:t>行政运行</w:t>
            </w:r>
          </w:p>
        </w:tc>
        <w:tc>
          <w:tcPr>
            <w:tcW w:w="1369" w:type="dxa"/>
            <w:vAlign w:val="center"/>
          </w:tcPr>
          <w:p>
            <w:pPr>
              <w:pStyle w:val="13"/>
            </w:pPr>
            <w:r>
              <w:t>4304.26</w:t>
            </w:r>
          </w:p>
        </w:tc>
        <w:tc>
          <w:tcPr>
            <w:tcW w:w="1637" w:type="dxa"/>
            <w:vAlign w:val="center"/>
          </w:tcPr>
          <w:p>
            <w:pPr>
              <w:pStyle w:val="13"/>
            </w:pPr>
            <w:r>
              <w:t>3341.26</w:t>
            </w:r>
          </w:p>
        </w:tc>
        <w:tc>
          <w:tcPr>
            <w:tcW w:w="1637" w:type="dxa"/>
            <w:vAlign w:val="center"/>
          </w:tcPr>
          <w:p>
            <w:pPr>
              <w:pStyle w:val="13"/>
            </w:pPr>
            <w:r>
              <w:t>963.00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13</w:t>
            </w:r>
          </w:p>
        </w:tc>
        <w:tc>
          <w:tcPr>
            <w:tcW w:w="1170" w:type="dxa"/>
            <w:vAlign w:val="center"/>
          </w:tcPr>
          <w:p>
            <w:pPr>
              <w:pStyle w:val="14"/>
            </w:pPr>
            <w:r>
              <w:t>2200109</w:t>
            </w:r>
          </w:p>
        </w:tc>
        <w:tc>
          <w:tcPr>
            <w:tcW w:w="2775" w:type="dxa"/>
            <w:vAlign w:val="center"/>
          </w:tcPr>
          <w:p>
            <w:pPr>
              <w:pStyle w:val="14"/>
            </w:pPr>
            <w:r>
              <w:t>自然资源调查与确权登记</w:t>
            </w:r>
          </w:p>
        </w:tc>
        <w:tc>
          <w:tcPr>
            <w:tcW w:w="1369" w:type="dxa"/>
            <w:vAlign w:val="center"/>
          </w:tcPr>
          <w:p>
            <w:pPr>
              <w:pStyle w:val="13"/>
            </w:pPr>
            <w:r>
              <w:t>200.00</w:t>
            </w:r>
          </w:p>
        </w:tc>
        <w:tc>
          <w:tcPr>
            <w:tcW w:w="1637" w:type="dxa"/>
            <w:vAlign w:val="center"/>
          </w:tcPr>
          <w:p>
            <w:pPr>
              <w:pStyle w:val="13"/>
            </w:pPr>
          </w:p>
        </w:tc>
        <w:tc>
          <w:tcPr>
            <w:tcW w:w="1637" w:type="dxa"/>
            <w:vAlign w:val="center"/>
          </w:tcPr>
          <w:p>
            <w:pPr>
              <w:pStyle w:val="13"/>
            </w:pPr>
            <w:r>
              <w:t>200.00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14</w:t>
            </w:r>
          </w:p>
        </w:tc>
        <w:tc>
          <w:tcPr>
            <w:tcW w:w="1170" w:type="dxa"/>
            <w:vAlign w:val="center"/>
          </w:tcPr>
          <w:p>
            <w:pPr>
              <w:pStyle w:val="14"/>
            </w:pPr>
            <w:r>
              <w:t>2200114</w:t>
            </w:r>
          </w:p>
        </w:tc>
        <w:tc>
          <w:tcPr>
            <w:tcW w:w="2775" w:type="dxa"/>
            <w:vAlign w:val="center"/>
          </w:tcPr>
          <w:p>
            <w:pPr>
              <w:pStyle w:val="14"/>
            </w:pPr>
            <w:r>
              <w:t>地质勘查与矿产资源管理</w:t>
            </w:r>
          </w:p>
        </w:tc>
        <w:tc>
          <w:tcPr>
            <w:tcW w:w="1369" w:type="dxa"/>
            <w:vAlign w:val="center"/>
          </w:tcPr>
          <w:p>
            <w:pPr>
              <w:pStyle w:val="13"/>
            </w:pPr>
            <w:r>
              <w:t>46.75</w:t>
            </w:r>
          </w:p>
        </w:tc>
        <w:tc>
          <w:tcPr>
            <w:tcW w:w="1637" w:type="dxa"/>
            <w:vAlign w:val="center"/>
          </w:tcPr>
          <w:p>
            <w:pPr>
              <w:pStyle w:val="13"/>
            </w:pPr>
          </w:p>
        </w:tc>
        <w:tc>
          <w:tcPr>
            <w:tcW w:w="1637" w:type="dxa"/>
            <w:vAlign w:val="center"/>
          </w:tcPr>
          <w:p>
            <w:pPr>
              <w:pStyle w:val="13"/>
            </w:pPr>
            <w:r>
              <w:t>46.75</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15</w:t>
            </w:r>
          </w:p>
        </w:tc>
        <w:tc>
          <w:tcPr>
            <w:tcW w:w="1170" w:type="dxa"/>
            <w:vAlign w:val="center"/>
          </w:tcPr>
          <w:p>
            <w:pPr>
              <w:pStyle w:val="14"/>
            </w:pPr>
            <w:r>
              <w:t>2200129</w:t>
            </w:r>
          </w:p>
        </w:tc>
        <w:tc>
          <w:tcPr>
            <w:tcW w:w="2775" w:type="dxa"/>
            <w:vAlign w:val="center"/>
          </w:tcPr>
          <w:p>
            <w:pPr>
              <w:pStyle w:val="14"/>
            </w:pPr>
            <w:r>
              <w:t>基础测绘与地理信息监管</w:t>
            </w:r>
          </w:p>
        </w:tc>
        <w:tc>
          <w:tcPr>
            <w:tcW w:w="1369" w:type="dxa"/>
            <w:vAlign w:val="center"/>
          </w:tcPr>
          <w:p>
            <w:pPr>
              <w:pStyle w:val="13"/>
            </w:pPr>
            <w:r>
              <w:t>10.00</w:t>
            </w:r>
          </w:p>
        </w:tc>
        <w:tc>
          <w:tcPr>
            <w:tcW w:w="1637" w:type="dxa"/>
            <w:vAlign w:val="center"/>
          </w:tcPr>
          <w:p>
            <w:pPr>
              <w:pStyle w:val="13"/>
            </w:pPr>
          </w:p>
        </w:tc>
        <w:tc>
          <w:tcPr>
            <w:tcW w:w="1637" w:type="dxa"/>
            <w:vAlign w:val="center"/>
          </w:tcPr>
          <w:p>
            <w:pPr>
              <w:pStyle w:val="13"/>
            </w:pPr>
            <w:r>
              <w:t>10.00</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16</w:t>
            </w:r>
          </w:p>
        </w:tc>
        <w:tc>
          <w:tcPr>
            <w:tcW w:w="1170" w:type="dxa"/>
            <w:vAlign w:val="center"/>
          </w:tcPr>
          <w:p>
            <w:pPr>
              <w:pStyle w:val="14"/>
            </w:pPr>
            <w:r>
              <w:t>2200150</w:t>
            </w:r>
          </w:p>
        </w:tc>
        <w:tc>
          <w:tcPr>
            <w:tcW w:w="2775" w:type="dxa"/>
            <w:vAlign w:val="center"/>
          </w:tcPr>
          <w:p>
            <w:pPr>
              <w:pStyle w:val="14"/>
            </w:pPr>
            <w:r>
              <w:t>事业运行</w:t>
            </w:r>
          </w:p>
        </w:tc>
        <w:tc>
          <w:tcPr>
            <w:tcW w:w="1369" w:type="dxa"/>
            <w:vAlign w:val="center"/>
          </w:tcPr>
          <w:p>
            <w:pPr>
              <w:pStyle w:val="13"/>
            </w:pPr>
            <w:r>
              <w:t>189.82</w:t>
            </w:r>
          </w:p>
        </w:tc>
        <w:tc>
          <w:tcPr>
            <w:tcW w:w="1637" w:type="dxa"/>
            <w:vAlign w:val="center"/>
          </w:tcPr>
          <w:p>
            <w:pPr>
              <w:pStyle w:val="13"/>
            </w:pPr>
            <w:r>
              <w:t>189.82</w:t>
            </w:r>
          </w:p>
        </w:tc>
        <w:tc>
          <w:tcPr>
            <w:tcW w:w="1637" w:type="dxa"/>
            <w:vAlign w:val="center"/>
          </w:tcPr>
          <w:p>
            <w:pPr>
              <w:pStyle w:val="13"/>
            </w:pP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26" w:type="dxa"/>
            <w:vAlign w:val="center"/>
          </w:tcPr>
          <w:p>
            <w:pPr>
              <w:pStyle w:val="15"/>
            </w:pPr>
            <w:r>
              <w:t>17</w:t>
            </w:r>
          </w:p>
        </w:tc>
        <w:tc>
          <w:tcPr>
            <w:tcW w:w="1170" w:type="dxa"/>
            <w:vAlign w:val="center"/>
          </w:tcPr>
          <w:p>
            <w:pPr>
              <w:pStyle w:val="14"/>
            </w:pPr>
            <w:r>
              <w:t>2200199</w:t>
            </w:r>
          </w:p>
        </w:tc>
        <w:tc>
          <w:tcPr>
            <w:tcW w:w="2775" w:type="dxa"/>
            <w:vAlign w:val="center"/>
          </w:tcPr>
          <w:p>
            <w:pPr>
              <w:pStyle w:val="14"/>
            </w:pPr>
            <w:r>
              <w:t>其他自然资源事务支出</w:t>
            </w:r>
          </w:p>
        </w:tc>
        <w:tc>
          <w:tcPr>
            <w:tcW w:w="1369" w:type="dxa"/>
            <w:vAlign w:val="center"/>
          </w:tcPr>
          <w:p>
            <w:pPr>
              <w:pStyle w:val="13"/>
            </w:pPr>
            <w:r>
              <w:t>467.48</w:t>
            </w:r>
          </w:p>
        </w:tc>
        <w:tc>
          <w:tcPr>
            <w:tcW w:w="1637" w:type="dxa"/>
            <w:vAlign w:val="center"/>
          </w:tcPr>
          <w:p>
            <w:pPr>
              <w:pStyle w:val="13"/>
            </w:pPr>
          </w:p>
        </w:tc>
        <w:tc>
          <w:tcPr>
            <w:tcW w:w="1637" w:type="dxa"/>
            <w:vAlign w:val="center"/>
          </w:tcPr>
          <w:p>
            <w:pPr>
              <w:pStyle w:val="13"/>
            </w:pPr>
            <w:r>
              <w:t>467.48</w:t>
            </w:r>
          </w:p>
        </w:tc>
        <w:tc>
          <w:tcPr>
            <w:tcW w:w="1636" w:type="dxa"/>
            <w:vAlign w:val="center"/>
          </w:tcPr>
          <w:p>
            <w:pPr>
              <w:pStyle w:val="13"/>
            </w:pPr>
          </w:p>
        </w:tc>
        <w:tc>
          <w:tcPr>
            <w:tcW w:w="1634" w:type="dxa"/>
            <w:vAlign w:val="center"/>
          </w:tcPr>
          <w:p>
            <w:pPr>
              <w:pStyle w:val="13"/>
            </w:pPr>
          </w:p>
        </w:tc>
        <w:tc>
          <w:tcPr>
            <w:tcW w:w="163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2388"/>
        <w:gridCol w:w="1842"/>
        <w:gridCol w:w="2081"/>
        <w:gridCol w:w="1604"/>
        <w:gridCol w:w="1842"/>
        <w:gridCol w:w="1843"/>
        <w:gridCol w:w="1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tblHeader/>
          <w:jc w:val="center"/>
        </w:trPr>
        <w:tc>
          <w:tcPr>
            <w:tcW w:w="5529" w:type="dxa"/>
            <w:gridSpan w:val="3"/>
            <w:tcBorders>
              <w:top w:val="single" w:color="FFFFFF" w:sz="6" w:space="0"/>
              <w:left w:val="single" w:color="FFFFFF" w:sz="6" w:space="0"/>
              <w:right w:val="single" w:color="FFFFFF" w:sz="6" w:space="0"/>
            </w:tcBorders>
            <w:vAlign w:val="center"/>
          </w:tcPr>
          <w:p>
            <w:pPr>
              <w:pStyle w:val="11"/>
            </w:pPr>
            <w:r>
              <w:t>708邢台市自然资源和规划局</w:t>
            </w:r>
          </w:p>
        </w:tc>
        <w:tc>
          <w:tcPr>
            <w:tcW w:w="2081" w:type="dxa"/>
            <w:tcBorders>
              <w:top w:val="single" w:color="FFFFFF" w:sz="6" w:space="0"/>
              <w:left w:val="single" w:color="FFFFFF" w:sz="6" w:space="0"/>
              <w:right w:val="single" w:color="FFFFFF" w:sz="6" w:space="0"/>
            </w:tcBorders>
            <w:vAlign w:val="center"/>
          </w:tcPr>
          <w:p>
            <w:pPr>
              <w:pStyle w:val="10"/>
            </w:pPr>
            <w:r>
              <w:t>预算年度：2023</w:t>
            </w:r>
          </w:p>
        </w:tc>
        <w:tc>
          <w:tcPr>
            <w:tcW w:w="713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1299" w:type="dxa"/>
            <w:vMerge w:val="restart"/>
            <w:vAlign w:val="center"/>
          </w:tcPr>
          <w:p>
            <w:pPr>
              <w:pStyle w:val="12"/>
            </w:pPr>
            <w:r>
              <w:t>序号</w:t>
            </w:r>
          </w:p>
        </w:tc>
        <w:tc>
          <w:tcPr>
            <w:tcW w:w="4230" w:type="dxa"/>
            <w:gridSpan w:val="2"/>
            <w:vAlign w:val="center"/>
          </w:tcPr>
          <w:p>
            <w:pPr>
              <w:pStyle w:val="12"/>
            </w:pPr>
            <w:r>
              <w:t>收入</w:t>
            </w:r>
          </w:p>
        </w:tc>
        <w:tc>
          <w:tcPr>
            <w:tcW w:w="921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1299" w:type="dxa"/>
            <w:vMerge w:val="continue"/>
          </w:tcPr>
          <w:p/>
        </w:tc>
        <w:tc>
          <w:tcPr>
            <w:tcW w:w="2388" w:type="dxa"/>
            <w:vAlign w:val="center"/>
          </w:tcPr>
          <w:p>
            <w:pPr>
              <w:pStyle w:val="12"/>
            </w:pPr>
            <w:r>
              <w:t>项  目</w:t>
            </w:r>
          </w:p>
        </w:tc>
        <w:tc>
          <w:tcPr>
            <w:tcW w:w="1842" w:type="dxa"/>
            <w:vAlign w:val="center"/>
          </w:tcPr>
          <w:p>
            <w:pPr>
              <w:pStyle w:val="12"/>
            </w:pPr>
            <w:r>
              <w:t>金额</w:t>
            </w:r>
          </w:p>
        </w:tc>
        <w:tc>
          <w:tcPr>
            <w:tcW w:w="2081" w:type="dxa"/>
            <w:vAlign w:val="center"/>
          </w:tcPr>
          <w:p>
            <w:pPr>
              <w:pStyle w:val="12"/>
            </w:pPr>
            <w:r>
              <w:t>项  目</w:t>
            </w:r>
          </w:p>
        </w:tc>
        <w:tc>
          <w:tcPr>
            <w:tcW w:w="1604" w:type="dxa"/>
            <w:vAlign w:val="center"/>
          </w:tcPr>
          <w:p>
            <w:pPr>
              <w:pStyle w:val="12"/>
            </w:pPr>
            <w:r>
              <w:t>合计</w:t>
            </w:r>
          </w:p>
        </w:tc>
        <w:tc>
          <w:tcPr>
            <w:tcW w:w="1842" w:type="dxa"/>
            <w:vAlign w:val="center"/>
          </w:tcPr>
          <w:p>
            <w:pPr>
              <w:pStyle w:val="12"/>
            </w:pPr>
            <w:r>
              <w:t>一般公共预算财政拨款</w:t>
            </w:r>
          </w:p>
        </w:tc>
        <w:tc>
          <w:tcPr>
            <w:tcW w:w="1843" w:type="dxa"/>
            <w:vAlign w:val="center"/>
          </w:tcPr>
          <w:p>
            <w:pPr>
              <w:pStyle w:val="12"/>
            </w:pPr>
            <w:r>
              <w:t>政府性基金预算财政    拨款</w:t>
            </w:r>
          </w:p>
        </w:tc>
        <w:tc>
          <w:tcPr>
            <w:tcW w:w="184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1299" w:type="dxa"/>
            <w:vAlign w:val="center"/>
          </w:tcPr>
          <w:p>
            <w:pPr>
              <w:pStyle w:val="12"/>
            </w:pPr>
            <w:r>
              <w:t>栏次</w:t>
            </w:r>
          </w:p>
        </w:tc>
        <w:tc>
          <w:tcPr>
            <w:tcW w:w="2388" w:type="dxa"/>
            <w:vAlign w:val="center"/>
          </w:tcPr>
          <w:p>
            <w:pPr>
              <w:pStyle w:val="12"/>
            </w:pPr>
            <w:r>
              <w:t>1</w:t>
            </w:r>
          </w:p>
        </w:tc>
        <w:tc>
          <w:tcPr>
            <w:tcW w:w="1842" w:type="dxa"/>
            <w:vAlign w:val="center"/>
          </w:tcPr>
          <w:p>
            <w:pPr>
              <w:pStyle w:val="12"/>
            </w:pPr>
            <w:r>
              <w:t>2</w:t>
            </w:r>
          </w:p>
        </w:tc>
        <w:tc>
          <w:tcPr>
            <w:tcW w:w="2081" w:type="dxa"/>
            <w:vAlign w:val="center"/>
          </w:tcPr>
          <w:p>
            <w:pPr>
              <w:pStyle w:val="12"/>
            </w:pPr>
            <w:r>
              <w:t>3</w:t>
            </w:r>
          </w:p>
        </w:tc>
        <w:tc>
          <w:tcPr>
            <w:tcW w:w="1604" w:type="dxa"/>
            <w:vAlign w:val="center"/>
          </w:tcPr>
          <w:p>
            <w:pPr>
              <w:pStyle w:val="12"/>
            </w:pPr>
            <w:r>
              <w:t>4</w:t>
            </w:r>
          </w:p>
        </w:tc>
        <w:tc>
          <w:tcPr>
            <w:tcW w:w="1842" w:type="dxa"/>
            <w:vAlign w:val="center"/>
          </w:tcPr>
          <w:p>
            <w:pPr>
              <w:pStyle w:val="12"/>
            </w:pPr>
            <w:r>
              <w:t>5</w:t>
            </w:r>
          </w:p>
        </w:tc>
        <w:tc>
          <w:tcPr>
            <w:tcW w:w="1843" w:type="dxa"/>
            <w:vAlign w:val="center"/>
          </w:tcPr>
          <w:p>
            <w:pPr>
              <w:pStyle w:val="12"/>
            </w:pPr>
            <w:r>
              <w:t>6</w:t>
            </w:r>
          </w:p>
        </w:tc>
        <w:tc>
          <w:tcPr>
            <w:tcW w:w="184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w:t>
            </w:r>
          </w:p>
        </w:tc>
        <w:tc>
          <w:tcPr>
            <w:tcW w:w="2388" w:type="dxa"/>
            <w:vAlign w:val="center"/>
          </w:tcPr>
          <w:p>
            <w:pPr>
              <w:pStyle w:val="14"/>
            </w:pPr>
            <w:r>
              <w:t>一、一般公共预算拨款</w:t>
            </w:r>
          </w:p>
        </w:tc>
        <w:tc>
          <w:tcPr>
            <w:tcW w:w="1842" w:type="dxa"/>
            <w:vAlign w:val="center"/>
          </w:tcPr>
          <w:p>
            <w:pPr>
              <w:pStyle w:val="13"/>
            </w:pPr>
            <w:r>
              <w:t>7973.01</w:t>
            </w:r>
          </w:p>
        </w:tc>
        <w:tc>
          <w:tcPr>
            <w:tcW w:w="2081" w:type="dxa"/>
            <w:vAlign w:val="center"/>
          </w:tcPr>
          <w:p>
            <w:pPr>
              <w:pStyle w:val="14"/>
            </w:pPr>
            <w:r>
              <w:t>一、一般公共服务支出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w:t>
            </w:r>
          </w:p>
        </w:tc>
        <w:tc>
          <w:tcPr>
            <w:tcW w:w="2388" w:type="dxa"/>
            <w:vAlign w:val="center"/>
          </w:tcPr>
          <w:p>
            <w:pPr>
              <w:pStyle w:val="14"/>
            </w:pPr>
            <w:r>
              <w:t>二、政府性基金预算拨款</w:t>
            </w:r>
          </w:p>
        </w:tc>
        <w:tc>
          <w:tcPr>
            <w:tcW w:w="1842" w:type="dxa"/>
            <w:vAlign w:val="center"/>
          </w:tcPr>
          <w:p>
            <w:pPr>
              <w:pStyle w:val="13"/>
            </w:pPr>
            <w:r>
              <w:t>60407.00</w:t>
            </w:r>
          </w:p>
        </w:tc>
        <w:tc>
          <w:tcPr>
            <w:tcW w:w="2081" w:type="dxa"/>
            <w:vAlign w:val="center"/>
          </w:tcPr>
          <w:p>
            <w:pPr>
              <w:pStyle w:val="14"/>
            </w:pPr>
            <w:r>
              <w:t>二、外交支出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3</w:t>
            </w:r>
          </w:p>
        </w:tc>
        <w:tc>
          <w:tcPr>
            <w:tcW w:w="2388" w:type="dxa"/>
            <w:vAlign w:val="center"/>
          </w:tcPr>
          <w:p>
            <w:pPr>
              <w:pStyle w:val="14"/>
            </w:pPr>
            <w:r>
              <w:t>三、国有资本经营预算拨款</w:t>
            </w:r>
          </w:p>
        </w:tc>
        <w:tc>
          <w:tcPr>
            <w:tcW w:w="1842" w:type="dxa"/>
            <w:vAlign w:val="center"/>
          </w:tcPr>
          <w:p>
            <w:pPr>
              <w:pStyle w:val="13"/>
            </w:pPr>
          </w:p>
        </w:tc>
        <w:tc>
          <w:tcPr>
            <w:tcW w:w="2081" w:type="dxa"/>
            <w:vAlign w:val="center"/>
          </w:tcPr>
          <w:p>
            <w:pPr>
              <w:pStyle w:val="14"/>
            </w:pPr>
            <w:r>
              <w:t>三、国防支出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4</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四、公共安全支出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5</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五、教育支出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6</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六、科学技术支出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7</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七、文化旅游体育与传媒支出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8</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八、社会保障和就业支出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9</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九、社会保险基金支出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10</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十、卫生健康支出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11</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十一、节能环保支出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12</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十二、城乡社区支出</w:t>
            </w:r>
          </w:p>
        </w:tc>
        <w:tc>
          <w:tcPr>
            <w:tcW w:w="1604" w:type="dxa"/>
            <w:vAlign w:val="center"/>
          </w:tcPr>
          <w:p>
            <w:pPr>
              <w:pStyle w:val="13"/>
            </w:pPr>
            <w:r>
              <w:t>63161.70</w:t>
            </w:r>
          </w:p>
        </w:tc>
        <w:tc>
          <w:tcPr>
            <w:tcW w:w="1842" w:type="dxa"/>
            <w:vAlign w:val="center"/>
          </w:tcPr>
          <w:p>
            <w:pPr>
              <w:pStyle w:val="13"/>
            </w:pPr>
            <w:r>
              <w:t>2754.70</w:t>
            </w:r>
          </w:p>
        </w:tc>
        <w:tc>
          <w:tcPr>
            <w:tcW w:w="1843" w:type="dxa"/>
            <w:vAlign w:val="center"/>
          </w:tcPr>
          <w:p>
            <w:pPr>
              <w:pStyle w:val="13"/>
            </w:pPr>
            <w:r>
              <w:t>60407.00</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13</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十三、农林水支出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14</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十四、交通运输支出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15</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十五、资源勘探工业信息等支出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16</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十六、商业服务业等支出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17</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十七、金融支出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18</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十八、援助其他地区支出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19</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十九、自然资源海洋气象等支出</w:t>
            </w:r>
          </w:p>
        </w:tc>
        <w:tc>
          <w:tcPr>
            <w:tcW w:w="1604" w:type="dxa"/>
            <w:vAlign w:val="center"/>
          </w:tcPr>
          <w:p>
            <w:pPr>
              <w:pStyle w:val="13"/>
            </w:pPr>
            <w:r>
              <w:t>5218.31</w:t>
            </w:r>
          </w:p>
        </w:tc>
        <w:tc>
          <w:tcPr>
            <w:tcW w:w="1842" w:type="dxa"/>
            <w:vAlign w:val="center"/>
          </w:tcPr>
          <w:p>
            <w:pPr>
              <w:pStyle w:val="13"/>
            </w:pPr>
            <w:r>
              <w:t>5218.31</w:t>
            </w: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20</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二十、住房保障支出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21</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二十一、粮油物资储备支出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22</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二十二、国有资本经营预算支出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23</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二十三、灾害防治及应急管理支出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24</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二十四、预备费</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25</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二十五、其他支出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26</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二十六、转移性支出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27</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二十七、债务还本支出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28</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二十八、债务付息支出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29</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二十九、债务发行费用支出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30</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三十、抗疫特别国债安排的支出</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31</w:t>
            </w:r>
          </w:p>
        </w:tc>
        <w:tc>
          <w:tcPr>
            <w:tcW w:w="2388" w:type="dxa"/>
            <w:vAlign w:val="center"/>
          </w:tcPr>
          <w:p>
            <w:pPr>
              <w:pStyle w:val="14"/>
            </w:pPr>
          </w:p>
        </w:tc>
        <w:tc>
          <w:tcPr>
            <w:tcW w:w="1842" w:type="dxa"/>
            <w:vAlign w:val="center"/>
          </w:tcPr>
          <w:p>
            <w:pPr>
              <w:pStyle w:val="13"/>
            </w:pPr>
          </w:p>
        </w:tc>
        <w:tc>
          <w:tcPr>
            <w:tcW w:w="2081" w:type="dxa"/>
            <w:vAlign w:val="center"/>
          </w:tcPr>
          <w:p>
            <w:pPr>
              <w:pStyle w:val="14"/>
            </w:pPr>
            <w:r>
              <w:t>三十一、人行专用科目</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32</w:t>
            </w:r>
          </w:p>
        </w:tc>
        <w:tc>
          <w:tcPr>
            <w:tcW w:w="2388" w:type="dxa"/>
            <w:vAlign w:val="center"/>
          </w:tcPr>
          <w:p>
            <w:pPr>
              <w:pStyle w:val="16"/>
            </w:pPr>
            <w:r>
              <w:t>本年收入合计</w:t>
            </w:r>
          </w:p>
        </w:tc>
        <w:tc>
          <w:tcPr>
            <w:tcW w:w="1842" w:type="dxa"/>
            <w:vAlign w:val="center"/>
          </w:tcPr>
          <w:p>
            <w:pPr>
              <w:pStyle w:val="17"/>
            </w:pPr>
            <w:r>
              <w:t>68380.01</w:t>
            </w:r>
          </w:p>
        </w:tc>
        <w:tc>
          <w:tcPr>
            <w:tcW w:w="2081" w:type="dxa"/>
            <w:vAlign w:val="center"/>
          </w:tcPr>
          <w:p>
            <w:pPr>
              <w:pStyle w:val="16"/>
            </w:pPr>
            <w:r>
              <w:t>本年支出合计</w:t>
            </w:r>
          </w:p>
        </w:tc>
        <w:tc>
          <w:tcPr>
            <w:tcW w:w="1604" w:type="dxa"/>
            <w:vAlign w:val="center"/>
          </w:tcPr>
          <w:p>
            <w:pPr>
              <w:pStyle w:val="17"/>
            </w:pPr>
            <w:r>
              <w:t>68380.01</w:t>
            </w:r>
          </w:p>
        </w:tc>
        <w:tc>
          <w:tcPr>
            <w:tcW w:w="1842" w:type="dxa"/>
            <w:vAlign w:val="center"/>
          </w:tcPr>
          <w:p>
            <w:pPr>
              <w:pStyle w:val="17"/>
            </w:pPr>
            <w:r>
              <w:t>7973.01</w:t>
            </w:r>
          </w:p>
        </w:tc>
        <w:tc>
          <w:tcPr>
            <w:tcW w:w="1843" w:type="dxa"/>
            <w:vAlign w:val="center"/>
          </w:tcPr>
          <w:p>
            <w:pPr>
              <w:pStyle w:val="17"/>
            </w:pPr>
            <w:r>
              <w:t>60407.00</w:t>
            </w:r>
          </w:p>
        </w:tc>
        <w:tc>
          <w:tcPr>
            <w:tcW w:w="184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33</w:t>
            </w:r>
          </w:p>
        </w:tc>
        <w:tc>
          <w:tcPr>
            <w:tcW w:w="2388" w:type="dxa"/>
            <w:vAlign w:val="center"/>
          </w:tcPr>
          <w:p>
            <w:pPr>
              <w:pStyle w:val="14"/>
            </w:pPr>
            <w:r>
              <w:t>年初财政拨款结转和结余</w:t>
            </w:r>
          </w:p>
        </w:tc>
        <w:tc>
          <w:tcPr>
            <w:tcW w:w="1842" w:type="dxa"/>
            <w:vAlign w:val="center"/>
          </w:tcPr>
          <w:p>
            <w:pPr>
              <w:pStyle w:val="13"/>
            </w:pPr>
          </w:p>
        </w:tc>
        <w:tc>
          <w:tcPr>
            <w:tcW w:w="2081" w:type="dxa"/>
            <w:vAlign w:val="center"/>
          </w:tcPr>
          <w:p>
            <w:pPr>
              <w:pStyle w:val="14"/>
            </w:pPr>
            <w:r>
              <w:t>年末财政拨款结转和结余</w:t>
            </w: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34</w:t>
            </w:r>
          </w:p>
        </w:tc>
        <w:tc>
          <w:tcPr>
            <w:tcW w:w="2388" w:type="dxa"/>
            <w:vAlign w:val="center"/>
          </w:tcPr>
          <w:p>
            <w:pPr>
              <w:pStyle w:val="14"/>
            </w:pPr>
            <w:r>
              <w:t>一、一般公共预算拨款</w:t>
            </w:r>
          </w:p>
        </w:tc>
        <w:tc>
          <w:tcPr>
            <w:tcW w:w="1842" w:type="dxa"/>
            <w:vAlign w:val="center"/>
          </w:tcPr>
          <w:p>
            <w:pPr>
              <w:pStyle w:val="13"/>
            </w:pPr>
          </w:p>
        </w:tc>
        <w:tc>
          <w:tcPr>
            <w:tcW w:w="2081" w:type="dxa"/>
            <w:vAlign w:val="center"/>
          </w:tcPr>
          <w:p>
            <w:pPr>
              <w:pStyle w:val="14"/>
            </w:pP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35</w:t>
            </w:r>
          </w:p>
        </w:tc>
        <w:tc>
          <w:tcPr>
            <w:tcW w:w="2388" w:type="dxa"/>
            <w:vAlign w:val="center"/>
          </w:tcPr>
          <w:p>
            <w:pPr>
              <w:pStyle w:val="14"/>
            </w:pPr>
            <w:r>
              <w:t>二、政府性基金预算拨款</w:t>
            </w:r>
          </w:p>
        </w:tc>
        <w:tc>
          <w:tcPr>
            <w:tcW w:w="1842" w:type="dxa"/>
            <w:vAlign w:val="center"/>
          </w:tcPr>
          <w:p>
            <w:pPr>
              <w:pStyle w:val="13"/>
            </w:pPr>
          </w:p>
        </w:tc>
        <w:tc>
          <w:tcPr>
            <w:tcW w:w="2081" w:type="dxa"/>
            <w:vAlign w:val="center"/>
          </w:tcPr>
          <w:p>
            <w:pPr>
              <w:pStyle w:val="14"/>
            </w:pP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36</w:t>
            </w:r>
          </w:p>
        </w:tc>
        <w:tc>
          <w:tcPr>
            <w:tcW w:w="2388" w:type="dxa"/>
            <w:vAlign w:val="center"/>
          </w:tcPr>
          <w:p>
            <w:pPr>
              <w:pStyle w:val="14"/>
            </w:pPr>
            <w:r>
              <w:t>三、国有资本经营预算拨款</w:t>
            </w:r>
          </w:p>
        </w:tc>
        <w:tc>
          <w:tcPr>
            <w:tcW w:w="1842" w:type="dxa"/>
            <w:vAlign w:val="center"/>
          </w:tcPr>
          <w:p>
            <w:pPr>
              <w:pStyle w:val="13"/>
            </w:pPr>
          </w:p>
        </w:tc>
        <w:tc>
          <w:tcPr>
            <w:tcW w:w="2081" w:type="dxa"/>
            <w:vAlign w:val="center"/>
          </w:tcPr>
          <w:p>
            <w:pPr>
              <w:pStyle w:val="14"/>
            </w:pPr>
          </w:p>
        </w:tc>
        <w:tc>
          <w:tcPr>
            <w:tcW w:w="1604" w:type="dxa"/>
            <w:vAlign w:val="center"/>
          </w:tcPr>
          <w:p>
            <w:pPr>
              <w:pStyle w:val="13"/>
            </w:pPr>
          </w:p>
        </w:tc>
        <w:tc>
          <w:tcPr>
            <w:tcW w:w="1842" w:type="dxa"/>
            <w:vAlign w:val="center"/>
          </w:tcPr>
          <w:p>
            <w:pPr>
              <w:pStyle w:val="13"/>
            </w:pPr>
          </w:p>
        </w:tc>
        <w:tc>
          <w:tcPr>
            <w:tcW w:w="1843" w:type="dxa"/>
            <w:vAlign w:val="center"/>
          </w:tcPr>
          <w:p>
            <w:pPr>
              <w:pStyle w:val="13"/>
            </w:pP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299" w:type="dxa"/>
            <w:vAlign w:val="center"/>
          </w:tcPr>
          <w:p>
            <w:pPr>
              <w:pStyle w:val="15"/>
            </w:pPr>
            <w:r>
              <w:t>37</w:t>
            </w:r>
          </w:p>
        </w:tc>
        <w:tc>
          <w:tcPr>
            <w:tcW w:w="2388" w:type="dxa"/>
            <w:vAlign w:val="center"/>
          </w:tcPr>
          <w:p>
            <w:pPr>
              <w:pStyle w:val="16"/>
            </w:pPr>
            <w:r>
              <w:t>收入总计</w:t>
            </w:r>
          </w:p>
        </w:tc>
        <w:tc>
          <w:tcPr>
            <w:tcW w:w="1842" w:type="dxa"/>
            <w:vAlign w:val="center"/>
          </w:tcPr>
          <w:p>
            <w:pPr>
              <w:pStyle w:val="17"/>
            </w:pPr>
            <w:r>
              <w:t>68380.01</w:t>
            </w:r>
          </w:p>
        </w:tc>
        <w:tc>
          <w:tcPr>
            <w:tcW w:w="2081" w:type="dxa"/>
            <w:vAlign w:val="center"/>
          </w:tcPr>
          <w:p>
            <w:pPr>
              <w:pStyle w:val="16"/>
            </w:pPr>
            <w:r>
              <w:t>支出总计</w:t>
            </w:r>
          </w:p>
        </w:tc>
        <w:tc>
          <w:tcPr>
            <w:tcW w:w="1604" w:type="dxa"/>
            <w:vAlign w:val="center"/>
          </w:tcPr>
          <w:p>
            <w:pPr>
              <w:pStyle w:val="17"/>
            </w:pPr>
            <w:r>
              <w:t>68380.01</w:t>
            </w:r>
          </w:p>
        </w:tc>
        <w:tc>
          <w:tcPr>
            <w:tcW w:w="1842" w:type="dxa"/>
            <w:vAlign w:val="center"/>
          </w:tcPr>
          <w:p>
            <w:pPr>
              <w:pStyle w:val="17"/>
            </w:pPr>
            <w:r>
              <w:t>7973.01</w:t>
            </w:r>
          </w:p>
        </w:tc>
        <w:tc>
          <w:tcPr>
            <w:tcW w:w="1843" w:type="dxa"/>
            <w:vAlign w:val="center"/>
          </w:tcPr>
          <w:p>
            <w:pPr>
              <w:pStyle w:val="17"/>
            </w:pPr>
            <w:r>
              <w:t>60407.00</w:t>
            </w:r>
          </w:p>
        </w:tc>
        <w:tc>
          <w:tcPr>
            <w:tcW w:w="184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7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6"/>
        <w:gridCol w:w="1695"/>
        <w:gridCol w:w="3959"/>
        <w:gridCol w:w="2449"/>
        <w:gridCol w:w="2452"/>
        <w:gridCol w:w="24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6" w:hRule="atLeast"/>
          <w:tblHeader/>
          <w:jc w:val="center"/>
        </w:trPr>
        <w:tc>
          <w:tcPr>
            <w:tcW w:w="7350" w:type="dxa"/>
            <w:gridSpan w:val="3"/>
            <w:tcBorders>
              <w:top w:val="single" w:color="FFFFFF" w:sz="6" w:space="0"/>
              <w:left w:val="single" w:color="FFFFFF" w:sz="6" w:space="0"/>
              <w:right w:val="single" w:color="FFFFFF" w:sz="6" w:space="0"/>
            </w:tcBorders>
            <w:vAlign w:val="center"/>
          </w:tcPr>
          <w:p>
            <w:pPr>
              <w:pStyle w:val="11"/>
            </w:pPr>
            <w:r>
              <w:t>708邢台市自然资源和规划局</w:t>
            </w:r>
          </w:p>
        </w:tc>
        <w:tc>
          <w:tcPr>
            <w:tcW w:w="2449" w:type="dxa"/>
            <w:tcBorders>
              <w:top w:val="single" w:color="FFFFFF" w:sz="6" w:space="0"/>
              <w:left w:val="single" w:color="FFFFFF" w:sz="6" w:space="0"/>
              <w:right w:val="single" w:color="FFFFFF" w:sz="6" w:space="0"/>
            </w:tcBorders>
            <w:vAlign w:val="center"/>
          </w:tcPr>
          <w:p>
            <w:pPr>
              <w:pStyle w:val="10"/>
            </w:pPr>
            <w:r>
              <w:t>预算年度：2023</w:t>
            </w:r>
          </w:p>
        </w:tc>
        <w:tc>
          <w:tcPr>
            <w:tcW w:w="490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96" w:type="dxa"/>
            <w:vMerge w:val="restart"/>
            <w:vAlign w:val="center"/>
          </w:tcPr>
          <w:p>
            <w:pPr>
              <w:pStyle w:val="12"/>
            </w:pPr>
            <w:r>
              <w:t>序号</w:t>
            </w:r>
          </w:p>
        </w:tc>
        <w:tc>
          <w:tcPr>
            <w:tcW w:w="5654" w:type="dxa"/>
            <w:gridSpan w:val="2"/>
            <w:vAlign w:val="center"/>
          </w:tcPr>
          <w:p>
            <w:pPr>
              <w:pStyle w:val="12"/>
            </w:pPr>
            <w:r>
              <w:t>功能分类科目</w:t>
            </w:r>
          </w:p>
        </w:tc>
        <w:tc>
          <w:tcPr>
            <w:tcW w:w="2449" w:type="dxa"/>
            <w:vMerge w:val="restart"/>
            <w:vAlign w:val="center"/>
          </w:tcPr>
          <w:p>
            <w:pPr>
              <w:pStyle w:val="12"/>
            </w:pPr>
            <w:r>
              <w:t>合计</w:t>
            </w:r>
          </w:p>
        </w:tc>
        <w:tc>
          <w:tcPr>
            <w:tcW w:w="2452" w:type="dxa"/>
            <w:vMerge w:val="restart"/>
            <w:vAlign w:val="center"/>
          </w:tcPr>
          <w:p>
            <w:pPr>
              <w:pStyle w:val="12"/>
            </w:pPr>
            <w:r>
              <w:t>基本支出</w:t>
            </w:r>
          </w:p>
        </w:tc>
        <w:tc>
          <w:tcPr>
            <w:tcW w:w="244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96" w:type="dxa"/>
            <w:vMerge w:val="continue"/>
          </w:tcPr>
          <w:p/>
        </w:tc>
        <w:tc>
          <w:tcPr>
            <w:tcW w:w="1695" w:type="dxa"/>
            <w:vAlign w:val="center"/>
          </w:tcPr>
          <w:p>
            <w:pPr>
              <w:pStyle w:val="12"/>
            </w:pPr>
            <w:r>
              <w:t>科目编码</w:t>
            </w:r>
          </w:p>
        </w:tc>
        <w:tc>
          <w:tcPr>
            <w:tcW w:w="3959" w:type="dxa"/>
            <w:vAlign w:val="center"/>
          </w:tcPr>
          <w:p>
            <w:pPr>
              <w:pStyle w:val="12"/>
            </w:pPr>
            <w:r>
              <w:t>科目名称</w:t>
            </w:r>
          </w:p>
        </w:tc>
        <w:tc>
          <w:tcPr>
            <w:tcW w:w="2449" w:type="dxa"/>
            <w:vMerge w:val="continue"/>
          </w:tcPr>
          <w:p/>
        </w:tc>
        <w:tc>
          <w:tcPr>
            <w:tcW w:w="2452" w:type="dxa"/>
            <w:vMerge w:val="continue"/>
          </w:tcPr>
          <w:p/>
        </w:tc>
        <w:tc>
          <w:tcPr>
            <w:tcW w:w="24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96" w:type="dxa"/>
            <w:vAlign w:val="center"/>
          </w:tcPr>
          <w:p>
            <w:pPr>
              <w:pStyle w:val="12"/>
            </w:pPr>
            <w:r>
              <w:t>栏次</w:t>
            </w:r>
          </w:p>
        </w:tc>
        <w:tc>
          <w:tcPr>
            <w:tcW w:w="1695" w:type="dxa"/>
            <w:vAlign w:val="center"/>
          </w:tcPr>
          <w:p>
            <w:pPr>
              <w:pStyle w:val="12"/>
            </w:pPr>
            <w:r>
              <w:t>1</w:t>
            </w:r>
          </w:p>
        </w:tc>
        <w:tc>
          <w:tcPr>
            <w:tcW w:w="3959" w:type="dxa"/>
            <w:vAlign w:val="center"/>
          </w:tcPr>
          <w:p>
            <w:pPr>
              <w:pStyle w:val="12"/>
            </w:pPr>
            <w:r>
              <w:t>2</w:t>
            </w:r>
          </w:p>
        </w:tc>
        <w:tc>
          <w:tcPr>
            <w:tcW w:w="2449" w:type="dxa"/>
            <w:vAlign w:val="center"/>
          </w:tcPr>
          <w:p>
            <w:pPr>
              <w:pStyle w:val="12"/>
            </w:pPr>
            <w:r>
              <w:t>3</w:t>
            </w:r>
          </w:p>
        </w:tc>
        <w:tc>
          <w:tcPr>
            <w:tcW w:w="2452" w:type="dxa"/>
            <w:vAlign w:val="center"/>
          </w:tcPr>
          <w:p>
            <w:pPr>
              <w:pStyle w:val="12"/>
            </w:pPr>
            <w:r>
              <w:t>4</w:t>
            </w:r>
          </w:p>
        </w:tc>
        <w:tc>
          <w:tcPr>
            <w:tcW w:w="244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1</w:t>
            </w:r>
          </w:p>
        </w:tc>
        <w:tc>
          <w:tcPr>
            <w:tcW w:w="1695" w:type="dxa"/>
            <w:vAlign w:val="center"/>
          </w:tcPr>
          <w:p>
            <w:pPr>
              <w:pStyle w:val="18"/>
            </w:pPr>
          </w:p>
        </w:tc>
        <w:tc>
          <w:tcPr>
            <w:tcW w:w="3959" w:type="dxa"/>
            <w:vAlign w:val="center"/>
          </w:tcPr>
          <w:p>
            <w:pPr>
              <w:pStyle w:val="16"/>
            </w:pPr>
            <w:r>
              <w:t>合计</w:t>
            </w:r>
          </w:p>
        </w:tc>
        <w:tc>
          <w:tcPr>
            <w:tcW w:w="2449" w:type="dxa"/>
            <w:vAlign w:val="center"/>
          </w:tcPr>
          <w:p>
            <w:pPr>
              <w:pStyle w:val="17"/>
            </w:pPr>
            <w:r>
              <w:t>7973.01</w:t>
            </w:r>
          </w:p>
        </w:tc>
        <w:tc>
          <w:tcPr>
            <w:tcW w:w="2452" w:type="dxa"/>
            <w:vAlign w:val="center"/>
          </w:tcPr>
          <w:p>
            <w:pPr>
              <w:pStyle w:val="17"/>
            </w:pPr>
            <w:r>
              <w:t>3531.08</w:t>
            </w:r>
          </w:p>
        </w:tc>
        <w:tc>
          <w:tcPr>
            <w:tcW w:w="2449" w:type="dxa"/>
            <w:vAlign w:val="center"/>
          </w:tcPr>
          <w:p>
            <w:pPr>
              <w:pStyle w:val="17"/>
            </w:pPr>
            <w:r>
              <w:t>4441.93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2</w:t>
            </w:r>
          </w:p>
        </w:tc>
        <w:tc>
          <w:tcPr>
            <w:tcW w:w="1695" w:type="dxa"/>
            <w:vAlign w:val="center"/>
          </w:tcPr>
          <w:p>
            <w:pPr>
              <w:pStyle w:val="14"/>
            </w:pPr>
            <w:r>
              <w:t>212</w:t>
            </w:r>
          </w:p>
        </w:tc>
        <w:tc>
          <w:tcPr>
            <w:tcW w:w="3959" w:type="dxa"/>
            <w:vAlign w:val="center"/>
          </w:tcPr>
          <w:p>
            <w:pPr>
              <w:pStyle w:val="14"/>
            </w:pPr>
            <w:r>
              <w:t>城乡社区支出</w:t>
            </w:r>
          </w:p>
        </w:tc>
        <w:tc>
          <w:tcPr>
            <w:tcW w:w="2449" w:type="dxa"/>
            <w:vAlign w:val="center"/>
          </w:tcPr>
          <w:p>
            <w:pPr>
              <w:pStyle w:val="13"/>
            </w:pPr>
            <w:r>
              <w:t>2754.70</w:t>
            </w:r>
          </w:p>
        </w:tc>
        <w:tc>
          <w:tcPr>
            <w:tcW w:w="2452" w:type="dxa"/>
            <w:vAlign w:val="center"/>
          </w:tcPr>
          <w:p>
            <w:pPr>
              <w:pStyle w:val="13"/>
            </w:pPr>
          </w:p>
        </w:tc>
        <w:tc>
          <w:tcPr>
            <w:tcW w:w="2449" w:type="dxa"/>
            <w:vAlign w:val="center"/>
          </w:tcPr>
          <w:p>
            <w:pPr>
              <w:pStyle w:val="13"/>
            </w:pPr>
            <w:r>
              <w:t>2754.70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3</w:t>
            </w:r>
          </w:p>
        </w:tc>
        <w:tc>
          <w:tcPr>
            <w:tcW w:w="1695" w:type="dxa"/>
            <w:vAlign w:val="center"/>
          </w:tcPr>
          <w:p>
            <w:pPr>
              <w:pStyle w:val="14"/>
            </w:pPr>
            <w:r>
              <w:t>21202</w:t>
            </w:r>
          </w:p>
        </w:tc>
        <w:tc>
          <w:tcPr>
            <w:tcW w:w="3959" w:type="dxa"/>
            <w:vAlign w:val="center"/>
          </w:tcPr>
          <w:p>
            <w:pPr>
              <w:pStyle w:val="14"/>
            </w:pPr>
            <w:r>
              <w:t>城乡社区规划与管理</w:t>
            </w:r>
          </w:p>
        </w:tc>
        <w:tc>
          <w:tcPr>
            <w:tcW w:w="2449" w:type="dxa"/>
            <w:vAlign w:val="center"/>
          </w:tcPr>
          <w:p>
            <w:pPr>
              <w:pStyle w:val="13"/>
            </w:pPr>
            <w:r>
              <w:t>2754.70</w:t>
            </w:r>
          </w:p>
        </w:tc>
        <w:tc>
          <w:tcPr>
            <w:tcW w:w="2452" w:type="dxa"/>
            <w:vAlign w:val="center"/>
          </w:tcPr>
          <w:p>
            <w:pPr>
              <w:pStyle w:val="13"/>
            </w:pPr>
          </w:p>
        </w:tc>
        <w:tc>
          <w:tcPr>
            <w:tcW w:w="2449" w:type="dxa"/>
            <w:vAlign w:val="center"/>
          </w:tcPr>
          <w:p>
            <w:pPr>
              <w:pStyle w:val="13"/>
            </w:pPr>
            <w:r>
              <w:t>2754.70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4</w:t>
            </w:r>
          </w:p>
        </w:tc>
        <w:tc>
          <w:tcPr>
            <w:tcW w:w="1695" w:type="dxa"/>
            <w:vAlign w:val="center"/>
          </w:tcPr>
          <w:p>
            <w:pPr>
              <w:pStyle w:val="14"/>
            </w:pPr>
            <w:r>
              <w:t>2120201</w:t>
            </w:r>
          </w:p>
        </w:tc>
        <w:tc>
          <w:tcPr>
            <w:tcW w:w="3959" w:type="dxa"/>
            <w:vAlign w:val="center"/>
          </w:tcPr>
          <w:p>
            <w:pPr>
              <w:pStyle w:val="14"/>
            </w:pPr>
            <w:r>
              <w:t>城乡社区规划与管理</w:t>
            </w:r>
          </w:p>
        </w:tc>
        <w:tc>
          <w:tcPr>
            <w:tcW w:w="2449" w:type="dxa"/>
            <w:vAlign w:val="center"/>
          </w:tcPr>
          <w:p>
            <w:pPr>
              <w:pStyle w:val="13"/>
            </w:pPr>
            <w:r>
              <w:t>2754.70</w:t>
            </w:r>
          </w:p>
        </w:tc>
        <w:tc>
          <w:tcPr>
            <w:tcW w:w="2452" w:type="dxa"/>
            <w:vAlign w:val="center"/>
          </w:tcPr>
          <w:p>
            <w:pPr>
              <w:pStyle w:val="13"/>
            </w:pPr>
          </w:p>
        </w:tc>
        <w:tc>
          <w:tcPr>
            <w:tcW w:w="2449" w:type="dxa"/>
            <w:vAlign w:val="center"/>
          </w:tcPr>
          <w:p>
            <w:pPr>
              <w:pStyle w:val="13"/>
            </w:pPr>
            <w:r>
              <w:t>2754.70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5</w:t>
            </w:r>
          </w:p>
        </w:tc>
        <w:tc>
          <w:tcPr>
            <w:tcW w:w="1695" w:type="dxa"/>
            <w:vAlign w:val="center"/>
          </w:tcPr>
          <w:p>
            <w:pPr>
              <w:pStyle w:val="14"/>
            </w:pPr>
            <w:r>
              <w:t>220</w:t>
            </w:r>
          </w:p>
        </w:tc>
        <w:tc>
          <w:tcPr>
            <w:tcW w:w="3959" w:type="dxa"/>
            <w:vAlign w:val="center"/>
          </w:tcPr>
          <w:p>
            <w:pPr>
              <w:pStyle w:val="14"/>
            </w:pPr>
            <w:r>
              <w:t>自然资源海洋气象等支出</w:t>
            </w:r>
          </w:p>
        </w:tc>
        <w:tc>
          <w:tcPr>
            <w:tcW w:w="2449" w:type="dxa"/>
            <w:vAlign w:val="center"/>
          </w:tcPr>
          <w:p>
            <w:pPr>
              <w:pStyle w:val="13"/>
            </w:pPr>
            <w:r>
              <w:t>5218.31</w:t>
            </w:r>
          </w:p>
        </w:tc>
        <w:tc>
          <w:tcPr>
            <w:tcW w:w="2452" w:type="dxa"/>
            <w:vAlign w:val="center"/>
          </w:tcPr>
          <w:p>
            <w:pPr>
              <w:pStyle w:val="13"/>
            </w:pPr>
            <w:r>
              <w:t>3531.08</w:t>
            </w:r>
          </w:p>
        </w:tc>
        <w:tc>
          <w:tcPr>
            <w:tcW w:w="2449" w:type="dxa"/>
            <w:vAlign w:val="center"/>
          </w:tcPr>
          <w:p>
            <w:pPr>
              <w:pStyle w:val="13"/>
            </w:pPr>
            <w:r>
              <w:t>1687.23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6</w:t>
            </w:r>
          </w:p>
        </w:tc>
        <w:tc>
          <w:tcPr>
            <w:tcW w:w="1695" w:type="dxa"/>
            <w:vAlign w:val="center"/>
          </w:tcPr>
          <w:p>
            <w:pPr>
              <w:pStyle w:val="14"/>
            </w:pPr>
            <w:r>
              <w:t>22001</w:t>
            </w:r>
          </w:p>
        </w:tc>
        <w:tc>
          <w:tcPr>
            <w:tcW w:w="3959" w:type="dxa"/>
            <w:vAlign w:val="center"/>
          </w:tcPr>
          <w:p>
            <w:pPr>
              <w:pStyle w:val="14"/>
            </w:pPr>
            <w:r>
              <w:t>自然资源事务</w:t>
            </w:r>
          </w:p>
        </w:tc>
        <w:tc>
          <w:tcPr>
            <w:tcW w:w="2449" w:type="dxa"/>
            <w:vAlign w:val="center"/>
          </w:tcPr>
          <w:p>
            <w:pPr>
              <w:pStyle w:val="13"/>
            </w:pPr>
            <w:r>
              <w:t>5218.31</w:t>
            </w:r>
          </w:p>
        </w:tc>
        <w:tc>
          <w:tcPr>
            <w:tcW w:w="2452" w:type="dxa"/>
            <w:vAlign w:val="center"/>
          </w:tcPr>
          <w:p>
            <w:pPr>
              <w:pStyle w:val="13"/>
            </w:pPr>
            <w:r>
              <w:t>3531.08</w:t>
            </w:r>
          </w:p>
        </w:tc>
        <w:tc>
          <w:tcPr>
            <w:tcW w:w="2449" w:type="dxa"/>
            <w:vAlign w:val="center"/>
          </w:tcPr>
          <w:p>
            <w:pPr>
              <w:pStyle w:val="13"/>
            </w:pPr>
            <w:r>
              <w:t>1687.23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7</w:t>
            </w:r>
          </w:p>
        </w:tc>
        <w:tc>
          <w:tcPr>
            <w:tcW w:w="1695" w:type="dxa"/>
            <w:vAlign w:val="center"/>
          </w:tcPr>
          <w:p>
            <w:pPr>
              <w:pStyle w:val="14"/>
            </w:pPr>
            <w:r>
              <w:t>2200101</w:t>
            </w:r>
          </w:p>
        </w:tc>
        <w:tc>
          <w:tcPr>
            <w:tcW w:w="3959" w:type="dxa"/>
            <w:vAlign w:val="center"/>
          </w:tcPr>
          <w:p>
            <w:pPr>
              <w:pStyle w:val="14"/>
            </w:pPr>
            <w:r>
              <w:t>行政运行</w:t>
            </w:r>
          </w:p>
        </w:tc>
        <w:tc>
          <w:tcPr>
            <w:tcW w:w="2449" w:type="dxa"/>
            <w:vAlign w:val="center"/>
          </w:tcPr>
          <w:p>
            <w:pPr>
              <w:pStyle w:val="13"/>
            </w:pPr>
            <w:r>
              <w:t>4304.26</w:t>
            </w:r>
          </w:p>
        </w:tc>
        <w:tc>
          <w:tcPr>
            <w:tcW w:w="2452" w:type="dxa"/>
            <w:vAlign w:val="center"/>
          </w:tcPr>
          <w:p>
            <w:pPr>
              <w:pStyle w:val="13"/>
            </w:pPr>
            <w:r>
              <w:t>3341.26</w:t>
            </w:r>
          </w:p>
        </w:tc>
        <w:tc>
          <w:tcPr>
            <w:tcW w:w="2449" w:type="dxa"/>
            <w:vAlign w:val="center"/>
          </w:tcPr>
          <w:p>
            <w:pPr>
              <w:pStyle w:val="13"/>
            </w:pPr>
            <w:r>
              <w:t>963.00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8</w:t>
            </w:r>
          </w:p>
        </w:tc>
        <w:tc>
          <w:tcPr>
            <w:tcW w:w="1695" w:type="dxa"/>
            <w:vAlign w:val="center"/>
          </w:tcPr>
          <w:p>
            <w:pPr>
              <w:pStyle w:val="14"/>
            </w:pPr>
            <w:r>
              <w:t>2200109</w:t>
            </w:r>
          </w:p>
        </w:tc>
        <w:tc>
          <w:tcPr>
            <w:tcW w:w="3959" w:type="dxa"/>
            <w:vAlign w:val="center"/>
          </w:tcPr>
          <w:p>
            <w:pPr>
              <w:pStyle w:val="14"/>
            </w:pPr>
            <w:r>
              <w:t>自然资源调查与确权登记</w:t>
            </w:r>
          </w:p>
        </w:tc>
        <w:tc>
          <w:tcPr>
            <w:tcW w:w="2449" w:type="dxa"/>
            <w:vAlign w:val="center"/>
          </w:tcPr>
          <w:p>
            <w:pPr>
              <w:pStyle w:val="13"/>
            </w:pPr>
            <w:r>
              <w:t>200.00</w:t>
            </w:r>
          </w:p>
        </w:tc>
        <w:tc>
          <w:tcPr>
            <w:tcW w:w="2452" w:type="dxa"/>
            <w:vAlign w:val="center"/>
          </w:tcPr>
          <w:p>
            <w:pPr>
              <w:pStyle w:val="13"/>
            </w:pPr>
          </w:p>
        </w:tc>
        <w:tc>
          <w:tcPr>
            <w:tcW w:w="2449"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9</w:t>
            </w:r>
          </w:p>
        </w:tc>
        <w:tc>
          <w:tcPr>
            <w:tcW w:w="1695" w:type="dxa"/>
            <w:vAlign w:val="center"/>
          </w:tcPr>
          <w:p>
            <w:pPr>
              <w:pStyle w:val="14"/>
            </w:pPr>
            <w:r>
              <w:t>2200114</w:t>
            </w:r>
          </w:p>
        </w:tc>
        <w:tc>
          <w:tcPr>
            <w:tcW w:w="3959" w:type="dxa"/>
            <w:vAlign w:val="center"/>
          </w:tcPr>
          <w:p>
            <w:pPr>
              <w:pStyle w:val="14"/>
            </w:pPr>
            <w:r>
              <w:t>地质勘查与矿产资源管理</w:t>
            </w:r>
          </w:p>
        </w:tc>
        <w:tc>
          <w:tcPr>
            <w:tcW w:w="2449" w:type="dxa"/>
            <w:vAlign w:val="center"/>
          </w:tcPr>
          <w:p>
            <w:pPr>
              <w:pStyle w:val="13"/>
            </w:pPr>
            <w:r>
              <w:t>46.75</w:t>
            </w:r>
          </w:p>
        </w:tc>
        <w:tc>
          <w:tcPr>
            <w:tcW w:w="2452" w:type="dxa"/>
            <w:vAlign w:val="center"/>
          </w:tcPr>
          <w:p>
            <w:pPr>
              <w:pStyle w:val="13"/>
            </w:pPr>
          </w:p>
        </w:tc>
        <w:tc>
          <w:tcPr>
            <w:tcW w:w="2449" w:type="dxa"/>
            <w:vAlign w:val="center"/>
          </w:tcPr>
          <w:p>
            <w:pPr>
              <w:pStyle w:val="13"/>
            </w:pPr>
            <w:r>
              <w:t>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10</w:t>
            </w:r>
          </w:p>
        </w:tc>
        <w:tc>
          <w:tcPr>
            <w:tcW w:w="1695" w:type="dxa"/>
            <w:vAlign w:val="center"/>
          </w:tcPr>
          <w:p>
            <w:pPr>
              <w:pStyle w:val="14"/>
            </w:pPr>
            <w:r>
              <w:t>2200129</w:t>
            </w:r>
          </w:p>
        </w:tc>
        <w:tc>
          <w:tcPr>
            <w:tcW w:w="3959" w:type="dxa"/>
            <w:vAlign w:val="center"/>
          </w:tcPr>
          <w:p>
            <w:pPr>
              <w:pStyle w:val="14"/>
            </w:pPr>
            <w:r>
              <w:t>基础测绘与地理信息监管</w:t>
            </w:r>
          </w:p>
        </w:tc>
        <w:tc>
          <w:tcPr>
            <w:tcW w:w="2449" w:type="dxa"/>
            <w:vAlign w:val="center"/>
          </w:tcPr>
          <w:p>
            <w:pPr>
              <w:pStyle w:val="13"/>
            </w:pPr>
            <w:r>
              <w:t>10.00</w:t>
            </w:r>
          </w:p>
        </w:tc>
        <w:tc>
          <w:tcPr>
            <w:tcW w:w="2452" w:type="dxa"/>
            <w:vAlign w:val="center"/>
          </w:tcPr>
          <w:p>
            <w:pPr>
              <w:pStyle w:val="13"/>
            </w:pPr>
          </w:p>
        </w:tc>
        <w:tc>
          <w:tcPr>
            <w:tcW w:w="2449"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11</w:t>
            </w:r>
          </w:p>
        </w:tc>
        <w:tc>
          <w:tcPr>
            <w:tcW w:w="1695" w:type="dxa"/>
            <w:vAlign w:val="center"/>
          </w:tcPr>
          <w:p>
            <w:pPr>
              <w:pStyle w:val="14"/>
            </w:pPr>
            <w:r>
              <w:t>2200150</w:t>
            </w:r>
          </w:p>
        </w:tc>
        <w:tc>
          <w:tcPr>
            <w:tcW w:w="3959" w:type="dxa"/>
            <w:vAlign w:val="center"/>
          </w:tcPr>
          <w:p>
            <w:pPr>
              <w:pStyle w:val="14"/>
            </w:pPr>
            <w:r>
              <w:t>事业运行</w:t>
            </w:r>
          </w:p>
        </w:tc>
        <w:tc>
          <w:tcPr>
            <w:tcW w:w="2449" w:type="dxa"/>
            <w:vAlign w:val="center"/>
          </w:tcPr>
          <w:p>
            <w:pPr>
              <w:pStyle w:val="13"/>
            </w:pPr>
            <w:r>
              <w:t>189.82</w:t>
            </w:r>
          </w:p>
        </w:tc>
        <w:tc>
          <w:tcPr>
            <w:tcW w:w="2452" w:type="dxa"/>
            <w:vAlign w:val="center"/>
          </w:tcPr>
          <w:p>
            <w:pPr>
              <w:pStyle w:val="13"/>
            </w:pPr>
            <w:r>
              <w:t>189.82</w:t>
            </w:r>
          </w:p>
        </w:tc>
        <w:tc>
          <w:tcPr>
            <w:tcW w:w="2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96" w:type="dxa"/>
            <w:vAlign w:val="center"/>
          </w:tcPr>
          <w:p>
            <w:pPr>
              <w:pStyle w:val="15"/>
            </w:pPr>
            <w:r>
              <w:t>12</w:t>
            </w:r>
          </w:p>
        </w:tc>
        <w:tc>
          <w:tcPr>
            <w:tcW w:w="1695" w:type="dxa"/>
            <w:vAlign w:val="center"/>
          </w:tcPr>
          <w:p>
            <w:pPr>
              <w:pStyle w:val="14"/>
            </w:pPr>
            <w:r>
              <w:t>2200199</w:t>
            </w:r>
          </w:p>
        </w:tc>
        <w:tc>
          <w:tcPr>
            <w:tcW w:w="3959" w:type="dxa"/>
            <w:vAlign w:val="center"/>
          </w:tcPr>
          <w:p>
            <w:pPr>
              <w:pStyle w:val="14"/>
            </w:pPr>
            <w:r>
              <w:t>其他自然资源事务支出</w:t>
            </w:r>
          </w:p>
        </w:tc>
        <w:tc>
          <w:tcPr>
            <w:tcW w:w="2449" w:type="dxa"/>
            <w:vAlign w:val="center"/>
          </w:tcPr>
          <w:p>
            <w:pPr>
              <w:pStyle w:val="13"/>
            </w:pPr>
            <w:r>
              <w:t>467.48</w:t>
            </w:r>
          </w:p>
        </w:tc>
        <w:tc>
          <w:tcPr>
            <w:tcW w:w="2452" w:type="dxa"/>
            <w:vAlign w:val="center"/>
          </w:tcPr>
          <w:p>
            <w:pPr>
              <w:pStyle w:val="13"/>
            </w:pPr>
          </w:p>
        </w:tc>
        <w:tc>
          <w:tcPr>
            <w:tcW w:w="2449" w:type="dxa"/>
            <w:vAlign w:val="center"/>
          </w:tcPr>
          <w:p>
            <w:pPr>
              <w:pStyle w:val="13"/>
            </w:pPr>
            <w:r>
              <w:t>467.48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2130"/>
        <w:gridCol w:w="3794"/>
        <w:gridCol w:w="2489"/>
        <w:gridCol w:w="3"/>
        <w:gridCol w:w="2489"/>
        <w:gridCol w:w="24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470" w:type="dxa"/>
            <w:gridSpan w:val="3"/>
            <w:tcBorders>
              <w:top w:val="single" w:color="FFFFFF" w:sz="6" w:space="0"/>
              <w:left w:val="single" w:color="FFFFFF" w:sz="6" w:space="0"/>
              <w:right w:val="single" w:color="FFFFFF" w:sz="6" w:space="0"/>
            </w:tcBorders>
            <w:vAlign w:val="center"/>
          </w:tcPr>
          <w:p>
            <w:pPr>
              <w:pStyle w:val="11"/>
            </w:pPr>
            <w:r>
              <w:t>708邢台市自然资源和规划局</w:t>
            </w:r>
          </w:p>
        </w:tc>
        <w:tc>
          <w:tcPr>
            <w:tcW w:w="2489" w:type="dxa"/>
            <w:tcBorders>
              <w:top w:val="single" w:color="FFFFFF" w:sz="6" w:space="0"/>
              <w:left w:val="single" w:color="FFFFFF" w:sz="6" w:space="0"/>
              <w:right w:val="single" w:color="FFFFFF" w:sz="6" w:space="0"/>
            </w:tcBorders>
            <w:vAlign w:val="center"/>
          </w:tcPr>
          <w:p>
            <w:pPr>
              <w:pStyle w:val="10"/>
            </w:pPr>
            <w:r>
              <w:t>预算年度：2023</w:t>
            </w:r>
          </w:p>
        </w:tc>
        <w:tc>
          <w:tcPr>
            <w:tcW w:w="4981"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546" w:type="dxa"/>
            <w:vMerge w:val="restart"/>
            <w:vAlign w:val="center"/>
          </w:tcPr>
          <w:p>
            <w:pPr>
              <w:pStyle w:val="12"/>
            </w:pPr>
            <w:r>
              <w:t>序号</w:t>
            </w:r>
          </w:p>
        </w:tc>
        <w:tc>
          <w:tcPr>
            <w:tcW w:w="5924" w:type="dxa"/>
            <w:gridSpan w:val="2"/>
            <w:vAlign w:val="center"/>
          </w:tcPr>
          <w:p>
            <w:pPr>
              <w:pStyle w:val="12"/>
            </w:pPr>
            <w:r>
              <w:t>支出部门经济分类科目</w:t>
            </w:r>
          </w:p>
        </w:tc>
        <w:tc>
          <w:tcPr>
            <w:tcW w:w="7470" w:type="dxa"/>
            <w:gridSpan w:val="4"/>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546" w:type="dxa"/>
            <w:vMerge w:val="continue"/>
          </w:tcPr>
          <w:p/>
        </w:tc>
        <w:tc>
          <w:tcPr>
            <w:tcW w:w="2130" w:type="dxa"/>
            <w:vAlign w:val="center"/>
          </w:tcPr>
          <w:p>
            <w:pPr>
              <w:pStyle w:val="12"/>
            </w:pPr>
            <w:r>
              <w:t>科目编码</w:t>
            </w:r>
          </w:p>
        </w:tc>
        <w:tc>
          <w:tcPr>
            <w:tcW w:w="3794" w:type="dxa"/>
            <w:vAlign w:val="center"/>
          </w:tcPr>
          <w:p>
            <w:pPr>
              <w:pStyle w:val="12"/>
            </w:pPr>
            <w:r>
              <w:t>科目名称</w:t>
            </w:r>
          </w:p>
        </w:tc>
        <w:tc>
          <w:tcPr>
            <w:tcW w:w="2492" w:type="dxa"/>
            <w:gridSpan w:val="2"/>
            <w:vAlign w:val="center"/>
          </w:tcPr>
          <w:p>
            <w:pPr>
              <w:pStyle w:val="12"/>
            </w:pPr>
            <w:r>
              <w:t>合计</w:t>
            </w:r>
          </w:p>
        </w:tc>
        <w:tc>
          <w:tcPr>
            <w:tcW w:w="2489" w:type="dxa"/>
            <w:vAlign w:val="center"/>
          </w:tcPr>
          <w:p>
            <w:pPr>
              <w:pStyle w:val="12"/>
            </w:pPr>
            <w:r>
              <w:t>人员经费</w:t>
            </w:r>
          </w:p>
        </w:tc>
        <w:tc>
          <w:tcPr>
            <w:tcW w:w="2489"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546" w:type="dxa"/>
            <w:vAlign w:val="center"/>
          </w:tcPr>
          <w:p>
            <w:pPr>
              <w:pStyle w:val="12"/>
            </w:pPr>
            <w:r>
              <w:t>栏次</w:t>
            </w:r>
          </w:p>
        </w:tc>
        <w:tc>
          <w:tcPr>
            <w:tcW w:w="2130" w:type="dxa"/>
            <w:vAlign w:val="center"/>
          </w:tcPr>
          <w:p>
            <w:pPr>
              <w:pStyle w:val="12"/>
            </w:pPr>
            <w:r>
              <w:t>1</w:t>
            </w:r>
          </w:p>
        </w:tc>
        <w:tc>
          <w:tcPr>
            <w:tcW w:w="3794" w:type="dxa"/>
            <w:vAlign w:val="center"/>
          </w:tcPr>
          <w:p>
            <w:pPr>
              <w:pStyle w:val="12"/>
            </w:pPr>
            <w:r>
              <w:t>2</w:t>
            </w:r>
          </w:p>
        </w:tc>
        <w:tc>
          <w:tcPr>
            <w:tcW w:w="2492" w:type="dxa"/>
            <w:gridSpan w:val="2"/>
            <w:vAlign w:val="center"/>
          </w:tcPr>
          <w:p>
            <w:pPr>
              <w:pStyle w:val="12"/>
            </w:pPr>
            <w:r>
              <w:t>3</w:t>
            </w:r>
          </w:p>
        </w:tc>
        <w:tc>
          <w:tcPr>
            <w:tcW w:w="2489" w:type="dxa"/>
            <w:vAlign w:val="center"/>
          </w:tcPr>
          <w:p>
            <w:pPr>
              <w:pStyle w:val="12"/>
            </w:pPr>
            <w:r>
              <w:t>4</w:t>
            </w:r>
          </w:p>
        </w:tc>
        <w:tc>
          <w:tcPr>
            <w:tcW w:w="248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w:t>
            </w:r>
          </w:p>
        </w:tc>
        <w:tc>
          <w:tcPr>
            <w:tcW w:w="2130" w:type="dxa"/>
            <w:vAlign w:val="center"/>
          </w:tcPr>
          <w:p>
            <w:pPr>
              <w:pStyle w:val="18"/>
            </w:pPr>
          </w:p>
        </w:tc>
        <w:tc>
          <w:tcPr>
            <w:tcW w:w="3794" w:type="dxa"/>
            <w:vAlign w:val="center"/>
          </w:tcPr>
          <w:p>
            <w:pPr>
              <w:pStyle w:val="16"/>
            </w:pPr>
            <w:r>
              <w:t>合计</w:t>
            </w:r>
          </w:p>
        </w:tc>
        <w:tc>
          <w:tcPr>
            <w:tcW w:w="2492" w:type="dxa"/>
            <w:gridSpan w:val="2"/>
            <w:vAlign w:val="center"/>
          </w:tcPr>
          <w:p>
            <w:pPr>
              <w:pStyle w:val="17"/>
            </w:pPr>
            <w:r>
              <w:t>3531.08</w:t>
            </w:r>
          </w:p>
        </w:tc>
        <w:tc>
          <w:tcPr>
            <w:tcW w:w="2489" w:type="dxa"/>
            <w:vAlign w:val="center"/>
          </w:tcPr>
          <w:p>
            <w:pPr>
              <w:pStyle w:val="17"/>
            </w:pPr>
            <w:r>
              <w:t>3107.54</w:t>
            </w:r>
          </w:p>
        </w:tc>
        <w:tc>
          <w:tcPr>
            <w:tcW w:w="2489" w:type="dxa"/>
            <w:vAlign w:val="center"/>
          </w:tcPr>
          <w:p>
            <w:pPr>
              <w:pStyle w:val="17"/>
            </w:pPr>
            <w:r>
              <w:t>423.54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2</w:t>
            </w:r>
          </w:p>
        </w:tc>
        <w:tc>
          <w:tcPr>
            <w:tcW w:w="2130" w:type="dxa"/>
            <w:vAlign w:val="center"/>
          </w:tcPr>
          <w:p>
            <w:pPr>
              <w:pStyle w:val="14"/>
            </w:pPr>
            <w:r>
              <w:t>301</w:t>
            </w:r>
          </w:p>
        </w:tc>
        <w:tc>
          <w:tcPr>
            <w:tcW w:w="3794" w:type="dxa"/>
            <w:vAlign w:val="center"/>
          </w:tcPr>
          <w:p>
            <w:pPr>
              <w:pStyle w:val="14"/>
            </w:pPr>
            <w:r>
              <w:t>工资福利支出</w:t>
            </w:r>
          </w:p>
        </w:tc>
        <w:tc>
          <w:tcPr>
            <w:tcW w:w="2492" w:type="dxa"/>
            <w:gridSpan w:val="2"/>
            <w:vAlign w:val="center"/>
          </w:tcPr>
          <w:p>
            <w:pPr>
              <w:pStyle w:val="13"/>
            </w:pPr>
            <w:r>
              <w:t>2702.44</w:t>
            </w:r>
          </w:p>
        </w:tc>
        <w:tc>
          <w:tcPr>
            <w:tcW w:w="2489" w:type="dxa"/>
            <w:vAlign w:val="center"/>
          </w:tcPr>
          <w:p>
            <w:pPr>
              <w:pStyle w:val="13"/>
            </w:pPr>
            <w:r>
              <w:t>2702.44</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3</w:t>
            </w:r>
          </w:p>
        </w:tc>
        <w:tc>
          <w:tcPr>
            <w:tcW w:w="2130" w:type="dxa"/>
            <w:vAlign w:val="center"/>
          </w:tcPr>
          <w:p>
            <w:pPr>
              <w:pStyle w:val="14"/>
            </w:pPr>
            <w:r>
              <w:t>30101</w:t>
            </w:r>
          </w:p>
        </w:tc>
        <w:tc>
          <w:tcPr>
            <w:tcW w:w="3794" w:type="dxa"/>
            <w:vAlign w:val="center"/>
          </w:tcPr>
          <w:p>
            <w:pPr>
              <w:pStyle w:val="14"/>
            </w:pPr>
            <w:r>
              <w:t>基本工资</w:t>
            </w:r>
          </w:p>
        </w:tc>
        <w:tc>
          <w:tcPr>
            <w:tcW w:w="2492" w:type="dxa"/>
            <w:gridSpan w:val="2"/>
            <w:vAlign w:val="center"/>
          </w:tcPr>
          <w:p>
            <w:pPr>
              <w:pStyle w:val="13"/>
            </w:pPr>
            <w:r>
              <w:t>491.14</w:t>
            </w:r>
          </w:p>
        </w:tc>
        <w:tc>
          <w:tcPr>
            <w:tcW w:w="2489" w:type="dxa"/>
            <w:vAlign w:val="center"/>
          </w:tcPr>
          <w:p>
            <w:pPr>
              <w:pStyle w:val="13"/>
            </w:pPr>
            <w:r>
              <w:t>491.14</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4</w:t>
            </w:r>
          </w:p>
        </w:tc>
        <w:tc>
          <w:tcPr>
            <w:tcW w:w="2130" w:type="dxa"/>
            <w:vAlign w:val="center"/>
          </w:tcPr>
          <w:p>
            <w:pPr>
              <w:pStyle w:val="14"/>
            </w:pPr>
            <w:r>
              <w:t>30102</w:t>
            </w:r>
          </w:p>
        </w:tc>
        <w:tc>
          <w:tcPr>
            <w:tcW w:w="3794" w:type="dxa"/>
            <w:vAlign w:val="center"/>
          </w:tcPr>
          <w:p>
            <w:pPr>
              <w:pStyle w:val="14"/>
            </w:pPr>
            <w:r>
              <w:t>津贴补贴</w:t>
            </w:r>
          </w:p>
        </w:tc>
        <w:tc>
          <w:tcPr>
            <w:tcW w:w="2492" w:type="dxa"/>
            <w:gridSpan w:val="2"/>
            <w:vAlign w:val="center"/>
          </w:tcPr>
          <w:p>
            <w:pPr>
              <w:pStyle w:val="13"/>
            </w:pPr>
            <w:r>
              <w:t>470.29</w:t>
            </w:r>
          </w:p>
        </w:tc>
        <w:tc>
          <w:tcPr>
            <w:tcW w:w="2489" w:type="dxa"/>
            <w:vAlign w:val="center"/>
          </w:tcPr>
          <w:p>
            <w:pPr>
              <w:pStyle w:val="13"/>
            </w:pPr>
            <w:r>
              <w:t>470.29</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5</w:t>
            </w:r>
          </w:p>
        </w:tc>
        <w:tc>
          <w:tcPr>
            <w:tcW w:w="2130" w:type="dxa"/>
            <w:vAlign w:val="center"/>
          </w:tcPr>
          <w:p>
            <w:pPr>
              <w:pStyle w:val="14"/>
            </w:pPr>
            <w:r>
              <w:t>30103</w:t>
            </w:r>
          </w:p>
        </w:tc>
        <w:tc>
          <w:tcPr>
            <w:tcW w:w="3794" w:type="dxa"/>
            <w:vAlign w:val="center"/>
          </w:tcPr>
          <w:p>
            <w:pPr>
              <w:pStyle w:val="14"/>
            </w:pPr>
            <w:r>
              <w:t>奖金</w:t>
            </w:r>
          </w:p>
        </w:tc>
        <w:tc>
          <w:tcPr>
            <w:tcW w:w="2492" w:type="dxa"/>
            <w:gridSpan w:val="2"/>
            <w:vAlign w:val="center"/>
          </w:tcPr>
          <w:p>
            <w:pPr>
              <w:pStyle w:val="13"/>
            </w:pPr>
            <w:r>
              <w:t>459.25</w:t>
            </w:r>
          </w:p>
        </w:tc>
        <w:tc>
          <w:tcPr>
            <w:tcW w:w="2489" w:type="dxa"/>
            <w:vAlign w:val="center"/>
          </w:tcPr>
          <w:p>
            <w:pPr>
              <w:pStyle w:val="13"/>
            </w:pPr>
            <w:r>
              <w:t>459.25</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6</w:t>
            </w:r>
          </w:p>
        </w:tc>
        <w:tc>
          <w:tcPr>
            <w:tcW w:w="2130" w:type="dxa"/>
            <w:vAlign w:val="center"/>
          </w:tcPr>
          <w:p>
            <w:pPr>
              <w:pStyle w:val="14"/>
            </w:pPr>
            <w:r>
              <w:t>30107</w:t>
            </w:r>
          </w:p>
        </w:tc>
        <w:tc>
          <w:tcPr>
            <w:tcW w:w="3794" w:type="dxa"/>
            <w:vAlign w:val="center"/>
          </w:tcPr>
          <w:p>
            <w:pPr>
              <w:pStyle w:val="14"/>
            </w:pPr>
            <w:r>
              <w:t>绩效工资</w:t>
            </w:r>
          </w:p>
        </w:tc>
        <w:tc>
          <w:tcPr>
            <w:tcW w:w="2492" w:type="dxa"/>
            <w:gridSpan w:val="2"/>
            <w:vAlign w:val="center"/>
          </w:tcPr>
          <w:p>
            <w:pPr>
              <w:pStyle w:val="13"/>
            </w:pPr>
            <w:r>
              <w:t>273.02</w:t>
            </w:r>
          </w:p>
        </w:tc>
        <w:tc>
          <w:tcPr>
            <w:tcW w:w="2489" w:type="dxa"/>
            <w:vAlign w:val="center"/>
          </w:tcPr>
          <w:p>
            <w:pPr>
              <w:pStyle w:val="13"/>
            </w:pPr>
            <w:r>
              <w:t>273.02</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7</w:t>
            </w:r>
          </w:p>
        </w:tc>
        <w:tc>
          <w:tcPr>
            <w:tcW w:w="2130" w:type="dxa"/>
            <w:vAlign w:val="center"/>
          </w:tcPr>
          <w:p>
            <w:pPr>
              <w:pStyle w:val="14"/>
            </w:pPr>
            <w:r>
              <w:t>30108</w:t>
            </w:r>
          </w:p>
        </w:tc>
        <w:tc>
          <w:tcPr>
            <w:tcW w:w="3794" w:type="dxa"/>
            <w:vAlign w:val="center"/>
          </w:tcPr>
          <w:p>
            <w:pPr>
              <w:pStyle w:val="14"/>
            </w:pPr>
            <w:r>
              <w:t>机关事业单位基本养老保险缴费</w:t>
            </w:r>
          </w:p>
        </w:tc>
        <w:tc>
          <w:tcPr>
            <w:tcW w:w="2492" w:type="dxa"/>
            <w:gridSpan w:val="2"/>
            <w:vAlign w:val="center"/>
          </w:tcPr>
          <w:p>
            <w:pPr>
              <w:pStyle w:val="13"/>
            </w:pPr>
            <w:r>
              <w:t>285.28</w:t>
            </w:r>
          </w:p>
        </w:tc>
        <w:tc>
          <w:tcPr>
            <w:tcW w:w="2489" w:type="dxa"/>
            <w:vAlign w:val="center"/>
          </w:tcPr>
          <w:p>
            <w:pPr>
              <w:pStyle w:val="13"/>
            </w:pPr>
            <w:r>
              <w:t>285.28</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8</w:t>
            </w:r>
          </w:p>
        </w:tc>
        <w:tc>
          <w:tcPr>
            <w:tcW w:w="2130" w:type="dxa"/>
            <w:vAlign w:val="center"/>
          </w:tcPr>
          <w:p>
            <w:pPr>
              <w:pStyle w:val="14"/>
            </w:pPr>
            <w:r>
              <w:t>30110</w:t>
            </w:r>
          </w:p>
        </w:tc>
        <w:tc>
          <w:tcPr>
            <w:tcW w:w="3794" w:type="dxa"/>
            <w:vAlign w:val="center"/>
          </w:tcPr>
          <w:p>
            <w:pPr>
              <w:pStyle w:val="14"/>
            </w:pPr>
            <w:r>
              <w:t>职工基本医疗保险缴费</w:t>
            </w:r>
          </w:p>
        </w:tc>
        <w:tc>
          <w:tcPr>
            <w:tcW w:w="2492" w:type="dxa"/>
            <w:gridSpan w:val="2"/>
            <w:vAlign w:val="center"/>
          </w:tcPr>
          <w:p>
            <w:pPr>
              <w:pStyle w:val="13"/>
            </w:pPr>
            <w:r>
              <w:t>98.60</w:t>
            </w:r>
          </w:p>
        </w:tc>
        <w:tc>
          <w:tcPr>
            <w:tcW w:w="2489" w:type="dxa"/>
            <w:vAlign w:val="center"/>
          </w:tcPr>
          <w:p>
            <w:pPr>
              <w:pStyle w:val="13"/>
            </w:pPr>
            <w:r>
              <w:t>98.60</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9</w:t>
            </w:r>
          </w:p>
        </w:tc>
        <w:tc>
          <w:tcPr>
            <w:tcW w:w="2130" w:type="dxa"/>
            <w:vAlign w:val="center"/>
          </w:tcPr>
          <w:p>
            <w:pPr>
              <w:pStyle w:val="14"/>
            </w:pPr>
            <w:r>
              <w:t>30112</w:t>
            </w:r>
          </w:p>
        </w:tc>
        <w:tc>
          <w:tcPr>
            <w:tcW w:w="3794" w:type="dxa"/>
            <w:vAlign w:val="center"/>
          </w:tcPr>
          <w:p>
            <w:pPr>
              <w:pStyle w:val="14"/>
            </w:pPr>
            <w:r>
              <w:t>其他社会保障缴费</w:t>
            </w:r>
          </w:p>
        </w:tc>
        <w:tc>
          <w:tcPr>
            <w:tcW w:w="2492" w:type="dxa"/>
            <w:gridSpan w:val="2"/>
            <w:vAlign w:val="center"/>
          </w:tcPr>
          <w:p>
            <w:pPr>
              <w:pStyle w:val="13"/>
            </w:pPr>
            <w:r>
              <w:t>390.70</w:t>
            </w:r>
          </w:p>
        </w:tc>
        <w:tc>
          <w:tcPr>
            <w:tcW w:w="2489" w:type="dxa"/>
            <w:vAlign w:val="center"/>
          </w:tcPr>
          <w:p>
            <w:pPr>
              <w:pStyle w:val="13"/>
            </w:pPr>
            <w:r>
              <w:t>390.70</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10</w:t>
            </w:r>
          </w:p>
        </w:tc>
        <w:tc>
          <w:tcPr>
            <w:tcW w:w="2130" w:type="dxa"/>
            <w:vAlign w:val="center"/>
          </w:tcPr>
          <w:p>
            <w:pPr>
              <w:pStyle w:val="14"/>
            </w:pPr>
            <w:r>
              <w:t>30113</w:t>
            </w:r>
          </w:p>
        </w:tc>
        <w:tc>
          <w:tcPr>
            <w:tcW w:w="3794" w:type="dxa"/>
            <w:vAlign w:val="center"/>
          </w:tcPr>
          <w:p>
            <w:pPr>
              <w:pStyle w:val="14"/>
            </w:pPr>
            <w:r>
              <w:t>住房公积金</w:t>
            </w:r>
          </w:p>
        </w:tc>
        <w:tc>
          <w:tcPr>
            <w:tcW w:w="2492" w:type="dxa"/>
            <w:gridSpan w:val="2"/>
            <w:vAlign w:val="center"/>
          </w:tcPr>
          <w:p>
            <w:pPr>
              <w:pStyle w:val="13"/>
            </w:pPr>
            <w:r>
              <w:t>234.16</w:t>
            </w:r>
          </w:p>
        </w:tc>
        <w:tc>
          <w:tcPr>
            <w:tcW w:w="2489" w:type="dxa"/>
            <w:vAlign w:val="center"/>
          </w:tcPr>
          <w:p>
            <w:pPr>
              <w:pStyle w:val="13"/>
            </w:pPr>
            <w:r>
              <w:t>234.16</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11</w:t>
            </w:r>
          </w:p>
        </w:tc>
        <w:tc>
          <w:tcPr>
            <w:tcW w:w="2130" w:type="dxa"/>
            <w:vAlign w:val="center"/>
          </w:tcPr>
          <w:p>
            <w:pPr>
              <w:pStyle w:val="14"/>
            </w:pPr>
            <w:r>
              <w:t>302</w:t>
            </w:r>
          </w:p>
        </w:tc>
        <w:tc>
          <w:tcPr>
            <w:tcW w:w="3794" w:type="dxa"/>
            <w:vAlign w:val="center"/>
          </w:tcPr>
          <w:p>
            <w:pPr>
              <w:pStyle w:val="14"/>
            </w:pPr>
            <w:r>
              <w:t>商品和服务支出</w:t>
            </w:r>
          </w:p>
        </w:tc>
        <w:tc>
          <w:tcPr>
            <w:tcW w:w="2492" w:type="dxa"/>
            <w:gridSpan w:val="2"/>
            <w:vAlign w:val="center"/>
          </w:tcPr>
          <w:p>
            <w:pPr>
              <w:pStyle w:val="13"/>
            </w:pPr>
            <w:r>
              <w:t>423.54</w:t>
            </w:r>
          </w:p>
        </w:tc>
        <w:tc>
          <w:tcPr>
            <w:tcW w:w="2489" w:type="dxa"/>
            <w:vAlign w:val="center"/>
          </w:tcPr>
          <w:p>
            <w:pPr>
              <w:pStyle w:val="13"/>
            </w:pPr>
          </w:p>
        </w:tc>
        <w:tc>
          <w:tcPr>
            <w:tcW w:w="2489" w:type="dxa"/>
            <w:vAlign w:val="center"/>
          </w:tcPr>
          <w:p>
            <w:pPr>
              <w:pStyle w:val="13"/>
            </w:pPr>
            <w:r>
              <w:t>423.54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12</w:t>
            </w:r>
          </w:p>
        </w:tc>
        <w:tc>
          <w:tcPr>
            <w:tcW w:w="2130" w:type="dxa"/>
            <w:vAlign w:val="center"/>
          </w:tcPr>
          <w:p>
            <w:pPr>
              <w:pStyle w:val="14"/>
            </w:pPr>
            <w:r>
              <w:t>30201</w:t>
            </w:r>
          </w:p>
        </w:tc>
        <w:tc>
          <w:tcPr>
            <w:tcW w:w="3794" w:type="dxa"/>
            <w:vAlign w:val="center"/>
          </w:tcPr>
          <w:p>
            <w:pPr>
              <w:pStyle w:val="14"/>
            </w:pPr>
            <w:r>
              <w:t>办公费</w:t>
            </w:r>
          </w:p>
        </w:tc>
        <w:tc>
          <w:tcPr>
            <w:tcW w:w="2492" w:type="dxa"/>
            <w:gridSpan w:val="2"/>
            <w:vAlign w:val="center"/>
          </w:tcPr>
          <w:p>
            <w:pPr>
              <w:pStyle w:val="13"/>
            </w:pPr>
            <w:r>
              <w:t>128.90</w:t>
            </w:r>
          </w:p>
        </w:tc>
        <w:tc>
          <w:tcPr>
            <w:tcW w:w="2489" w:type="dxa"/>
            <w:vAlign w:val="center"/>
          </w:tcPr>
          <w:p>
            <w:pPr>
              <w:pStyle w:val="13"/>
            </w:pPr>
          </w:p>
        </w:tc>
        <w:tc>
          <w:tcPr>
            <w:tcW w:w="2489" w:type="dxa"/>
            <w:vAlign w:val="center"/>
          </w:tcPr>
          <w:p>
            <w:pPr>
              <w:pStyle w:val="13"/>
            </w:pPr>
            <w:r>
              <w:t>128.90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13</w:t>
            </w:r>
          </w:p>
        </w:tc>
        <w:tc>
          <w:tcPr>
            <w:tcW w:w="2130" w:type="dxa"/>
            <w:vAlign w:val="center"/>
          </w:tcPr>
          <w:p>
            <w:pPr>
              <w:pStyle w:val="14"/>
            </w:pPr>
            <w:r>
              <w:t>30207</w:t>
            </w:r>
          </w:p>
        </w:tc>
        <w:tc>
          <w:tcPr>
            <w:tcW w:w="3794" w:type="dxa"/>
            <w:vAlign w:val="center"/>
          </w:tcPr>
          <w:p>
            <w:pPr>
              <w:pStyle w:val="14"/>
            </w:pPr>
            <w:r>
              <w:t>邮电费</w:t>
            </w:r>
          </w:p>
        </w:tc>
        <w:tc>
          <w:tcPr>
            <w:tcW w:w="2492" w:type="dxa"/>
            <w:gridSpan w:val="2"/>
            <w:vAlign w:val="center"/>
          </w:tcPr>
          <w:p>
            <w:pPr>
              <w:pStyle w:val="13"/>
            </w:pPr>
            <w:r>
              <w:t>71.10</w:t>
            </w:r>
          </w:p>
        </w:tc>
        <w:tc>
          <w:tcPr>
            <w:tcW w:w="2489" w:type="dxa"/>
            <w:vAlign w:val="center"/>
          </w:tcPr>
          <w:p>
            <w:pPr>
              <w:pStyle w:val="13"/>
            </w:pPr>
          </w:p>
        </w:tc>
        <w:tc>
          <w:tcPr>
            <w:tcW w:w="2489" w:type="dxa"/>
            <w:vAlign w:val="center"/>
          </w:tcPr>
          <w:p>
            <w:pPr>
              <w:pStyle w:val="13"/>
            </w:pPr>
            <w:r>
              <w:t>71.10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14</w:t>
            </w:r>
          </w:p>
        </w:tc>
        <w:tc>
          <w:tcPr>
            <w:tcW w:w="2130" w:type="dxa"/>
            <w:vAlign w:val="center"/>
          </w:tcPr>
          <w:p>
            <w:pPr>
              <w:pStyle w:val="14"/>
            </w:pPr>
            <w:r>
              <w:t>30208</w:t>
            </w:r>
          </w:p>
        </w:tc>
        <w:tc>
          <w:tcPr>
            <w:tcW w:w="3794" w:type="dxa"/>
            <w:vAlign w:val="center"/>
          </w:tcPr>
          <w:p>
            <w:pPr>
              <w:pStyle w:val="14"/>
            </w:pPr>
            <w:r>
              <w:t>取暖费</w:t>
            </w:r>
          </w:p>
        </w:tc>
        <w:tc>
          <w:tcPr>
            <w:tcW w:w="2492" w:type="dxa"/>
            <w:gridSpan w:val="2"/>
            <w:vAlign w:val="center"/>
          </w:tcPr>
          <w:p>
            <w:pPr>
              <w:pStyle w:val="13"/>
            </w:pPr>
            <w:r>
              <w:t>16.83</w:t>
            </w:r>
          </w:p>
        </w:tc>
        <w:tc>
          <w:tcPr>
            <w:tcW w:w="2489" w:type="dxa"/>
            <w:vAlign w:val="center"/>
          </w:tcPr>
          <w:p>
            <w:pPr>
              <w:pStyle w:val="13"/>
            </w:pPr>
          </w:p>
        </w:tc>
        <w:tc>
          <w:tcPr>
            <w:tcW w:w="2489" w:type="dxa"/>
            <w:vAlign w:val="center"/>
          </w:tcPr>
          <w:p>
            <w:pPr>
              <w:pStyle w:val="13"/>
            </w:pPr>
            <w:r>
              <w:t>16.83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15</w:t>
            </w:r>
          </w:p>
        </w:tc>
        <w:tc>
          <w:tcPr>
            <w:tcW w:w="2130" w:type="dxa"/>
            <w:vAlign w:val="center"/>
          </w:tcPr>
          <w:p>
            <w:pPr>
              <w:pStyle w:val="14"/>
            </w:pPr>
            <w:r>
              <w:t>30216</w:t>
            </w:r>
          </w:p>
        </w:tc>
        <w:tc>
          <w:tcPr>
            <w:tcW w:w="3794" w:type="dxa"/>
            <w:vAlign w:val="center"/>
          </w:tcPr>
          <w:p>
            <w:pPr>
              <w:pStyle w:val="14"/>
            </w:pPr>
            <w:r>
              <w:t>培训费</w:t>
            </w:r>
          </w:p>
        </w:tc>
        <w:tc>
          <w:tcPr>
            <w:tcW w:w="2492" w:type="dxa"/>
            <w:gridSpan w:val="2"/>
            <w:vAlign w:val="center"/>
          </w:tcPr>
          <w:p>
            <w:pPr>
              <w:pStyle w:val="13"/>
            </w:pPr>
            <w:r>
              <w:t>20.54</w:t>
            </w:r>
          </w:p>
        </w:tc>
        <w:tc>
          <w:tcPr>
            <w:tcW w:w="2489" w:type="dxa"/>
            <w:vAlign w:val="center"/>
          </w:tcPr>
          <w:p>
            <w:pPr>
              <w:pStyle w:val="13"/>
            </w:pPr>
          </w:p>
        </w:tc>
        <w:tc>
          <w:tcPr>
            <w:tcW w:w="2489" w:type="dxa"/>
            <w:vAlign w:val="center"/>
          </w:tcPr>
          <w:p>
            <w:pPr>
              <w:pStyle w:val="13"/>
            </w:pPr>
            <w:r>
              <w:t>20.54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16</w:t>
            </w:r>
          </w:p>
        </w:tc>
        <w:tc>
          <w:tcPr>
            <w:tcW w:w="2130" w:type="dxa"/>
            <w:vAlign w:val="center"/>
          </w:tcPr>
          <w:p>
            <w:pPr>
              <w:pStyle w:val="14"/>
            </w:pPr>
            <w:r>
              <w:t>30217</w:t>
            </w:r>
          </w:p>
        </w:tc>
        <w:tc>
          <w:tcPr>
            <w:tcW w:w="3794" w:type="dxa"/>
            <w:vAlign w:val="center"/>
          </w:tcPr>
          <w:p>
            <w:pPr>
              <w:pStyle w:val="14"/>
            </w:pPr>
            <w:r>
              <w:t>公务接待费</w:t>
            </w:r>
          </w:p>
        </w:tc>
        <w:tc>
          <w:tcPr>
            <w:tcW w:w="2492" w:type="dxa"/>
            <w:gridSpan w:val="2"/>
            <w:vAlign w:val="center"/>
          </w:tcPr>
          <w:p>
            <w:pPr>
              <w:pStyle w:val="13"/>
            </w:pPr>
            <w:r>
              <w:t>2.00</w:t>
            </w:r>
          </w:p>
        </w:tc>
        <w:tc>
          <w:tcPr>
            <w:tcW w:w="2489" w:type="dxa"/>
            <w:vAlign w:val="center"/>
          </w:tcPr>
          <w:p>
            <w:pPr>
              <w:pStyle w:val="13"/>
            </w:pPr>
          </w:p>
        </w:tc>
        <w:tc>
          <w:tcPr>
            <w:tcW w:w="2489"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17</w:t>
            </w:r>
          </w:p>
        </w:tc>
        <w:tc>
          <w:tcPr>
            <w:tcW w:w="2130" w:type="dxa"/>
            <w:vAlign w:val="center"/>
          </w:tcPr>
          <w:p>
            <w:pPr>
              <w:pStyle w:val="14"/>
            </w:pPr>
            <w:r>
              <w:t>30228</w:t>
            </w:r>
          </w:p>
        </w:tc>
        <w:tc>
          <w:tcPr>
            <w:tcW w:w="3794" w:type="dxa"/>
            <w:vAlign w:val="center"/>
          </w:tcPr>
          <w:p>
            <w:pPr>
              <w:pStyle w:val="14"/>
            </w:pPr>
            <w:r>
              <w:t>工会经费</w:t>
            </w:r>
          </w:p>
        </w:tc>
        <w:tc>
          <w:tcPr>
            <w:tcW w:w="2492" w:type="dxa"/>
            <w:gridSpan w:val="2"/>
            <w:vAlign w:val="center"/>
          </w:tcPr>
          <w:p>
            <w:pPr>
              <w:pStyle w:val="13"/>
            </w:pPr>
            <w:r>
              <w:t>16.43</w:t>
            </w:r>
          </w:p>
        </w:tc>
        <w:tc>
          <w:tcPr>
            <w:tcW w:w="2489" w:type="dxa"/>
            <w:vAlign w:val="center"/>
          </w:tcPr>
          <w:p>
            <w:pPr>
              <w:pStyle w:val="13"/>
            </w:pPr>
          </w:p>
        </w:tc>
        <w:tc>
          <w:tcPr>
            <w:tcW w:w="2489" w:type="dxa"/>
            <w:vAlign w:val="center"/>
          </w:tcPr>
          <w:p>
            <w:pPr>
              <w:pStyle w:val="13"/>
            </w:pPr>
            <w:r>
              <w:t>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18</w:t>
            </w:r>
          </w:p>
        </w:tc>
        <w:tc>
          <w:tcPr>
            <w:tcW w:w="2130" w:type="dxa"/>
            <w:vAlign w:val="center"/>
          </w:tcPr>
          <w:p>
            <w:pPr>
              <w:pStyle w:val="14"/>
            </w:pPr>
            <w:r>
              <w:t>30229</w:t>
            </w:r>
          </w:p>
        </w:tc>
        <w:tc>
          <w:tcPr>
            <w:tcW w:w="3794" w:type="dxa"/>
            <w:vAlign w:val="center"/>
          </w:tcPr>
          <w:p>
            <w:pPr>
              <w:pStyle w:val="14"/>
            </w:pPr>
            <w:r>
              <w:t>福利费</w:t>
            </w:r>
          </w:p>
        </w:tc>
        <w:tc>
          <w:tcPr>
            <w:tcW w:w="2492" w:type="dxa"/>
            <w:gridSpan w:val="2"/>
            <w:vAlign w:val="center"/>
          </w:tcPr>
          <w:p>
            <w:pPr>
              <w:pStyle w:val="13"/>
            </w:pPr>
            <w:r>
              <w:t>21.66</w:t>
            </w:r>
          </w:p>
        </w:tc>
        <w:tc>
          <w:tcPr>
            <w:tcW w:w="2489" w:type="dxa"/>
            <w:vAlign w:val="center"/>
          </w:tcPr>
          <w:p>
            <w:pPr>
              <w:pStyle w:val="13"/>
            </w:pPr>
          </w:p>
        </w:tc>
        <w:tc>
          <w:tcPr>
            <w:tcW w:w="2489" w:type="dxa"/>
            <w:vAlign w:val="center"/>
          </w:tcPr>
          <w:p>
            <w:pPr>
              <w:pStyle w:val="13"/>
            </w:pPr>
            <w:r>
              <w:t>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19</w:t>
            </w:r>
          </w:p>
        </w:tc>
        <w:tc>
          <w:tcPr>
            <w:tcW w:w="2130" w:type="dxa"/>
            <w:vAlign w:val="center"/>
          </w:tcPr>
          <w:p>
            <w:pPr>
              <w:pStyle w:val="14"/>
            </w:pPr>
            <w:r>
              <w:t>30231</w:t>
            </w:r>
          </w:p>
        </w:tc>
        <w:tc>
          <w:tcPr>
            <w:tcW w:w="3794" w:type="dxa"/>
            <w:vAlign w:val="center"/>
          </w:tcPr>
          <w:p>
            <w:pPr>
              <w:pStyle w:val="14"/>
            </w:pPr>
            <w:r>
              <w:t>公务用车运行维护费</w:t>
            </w:r>
          </w:p>
        </w:tc>
        <w:tc>
          <w:tcPr>
            <w:tcW w:w="2492" w:type="dxa"/>
            <w:gridSpan w:val="2"/>
            <w:vAlign w:val="center"/>
          </w:tcPr>
          <w:p>
            <w:pPr>
              <w:pStyle w:val="13"/>
            </w:pPr>
            <w:r>
              <w:t>20.00</w:t>
            </w:r>
          </w:p>
        </w:tc>
        <w:tc>
          <w:tcPr>
            <w:tcW w:w="2489" w:type="dxa"/>
            <w:vAlign w:val="center"/>
          </w:tcPr>
          <w:p>
            <w:pPr>
              <w:pStyle w:val="13"/>
            </w:pPr>
          </w:p>
        </w:tc>
        <w:tc>
          <w:tcPr>
            <w:tcW w:w="2489"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20</w:t>
            </w:r>
          </w:p>
        </w:tc>
        <w:tc>
          <w:tcPr>
            <w:tcW w:w="2130" w:type="dxa"/>
            <w:vAlign w:val="center"/>
          </w:tcPr>
          <w:p>
            <w:pPr>
              <w:pStyle w:val="14"/>
            </w:pPr>
            <w:r>
              <w:t>30239</w:t>
            </w:r>
          </w:p>
        </w:tc>
        <w:tc>
          <w:tcPr>
            <w:tcW w:w="3794" w:type="dxa"/>
            <w:vAlign w:val="center"/>
          </w:tcPr>
          <w:p>
            <w:pPr>
              <w:pStyle w:val="14"/>
            </w:pPr>
            <w:r>
              <w:t>其他交通费用</w:t>
            </w:r>
          </w:p>
        </w:tc>
        <w:tc>
          <w:tcPr>
            <w:tcW w:w="2492" w:type="dxa"/>
            <w:gridSpan w:val="2"/>
            <w:vAlign w:val="center"/>
          </w:tcPr>
          <w:p>
            <w:pPr>
              <w:pStyle w:val="13"/>
            </w:pPr>
            <w:r>
              <w:t>98.16</w:t>
            </w:r>
          </w:p>
        </w:tc>
        <w:tc>
          <w:tcPr>
            <w:tcW w:w="2489" w:type="dxa"/>
            <w:vAlign w:val="center"/>
          </w:tcPr>
          <w:p>
            <w:pPr>
              <w:pStyle w:val="13"/>
            </w:pPr>
          </w:p>
        </w:tc>
        <w:tc>
          <w:tcPr>
            <w:tcW w:w="2489" w:type="dxa"/>
            <w:vAlign w:val="center"/>
          </w:tcPr>
          <w:p>
            <w:pPr>
              <w:pStyle w:val="13"/>
            </w:pPr>
            <w:r>
              <w:t>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21</w:t>
            </w:r>
          </w:p>
        </w:tc>
        <w:tc>
          <w:tcPr>
            <w:tcW w:w="2130" w:type="dxa"/>
            <w:vAlign w:val="center"/>
          </w:tcPr>
          <w:p>
            <w:pPr>
              <w:pStyle w:val="14"/>
            </w:pPr>
            <w:r>
              <w:t>30299</w:t>
            </w:r>
          </w:p>
        </w:tc>
        <w:tc>
          <w:tcPr>
            <w:tcW w:w="3794" w:type="dxa"/>
            <w:vAlign w:val="center"/>
          </w:tcPr>
          <w:p>
            <w:pPr>
              <w:pStyle w:val="14"/>
            </w:pPr>
            <w:r>
              <w:t>其他商品和服务支出</w:t>
            </w:r>
          </w:p>
        </w:tc>
        <w:tc>
          <w:tcPr>
            <w:tcW w:w="2492" w:type="dxa"/>
            <w:gridSpan w:val="2"/>
            <w:vAlign w:val="center"/>
          </w:tcPr>
          <w:p>
            <w:pPr>
              <w:pStyle w:val="13"/>
            </w:pPr>
            <w:r>
              <w:t>27.92</w:t>
            </w:r>
          </w:p>
        </w:tc>
        <w:tc>
          <w:tcPr>
            <w:tcW w:w="2489" w:type="dxa"/>
            <w:vAlign w:val="center"/>
          </w:tcPr>
          <w:p>
            <w:pPr>
              <w:pStyle w:val="13"/>
            </w:pPr>
          </w:p>
        </w:tc>
        <w:tc>
          <w:tcPr>
            <w:tcW w:w="2489" w:type="dxa"/>
            <w:vAlign w:val="center"/>
          </w:tcPr>
          <w:p>
            <w:pPr>
              <w:pStyle w:val="13"/>
            </w:pPr>
            <w:r>
              <w:t>27.92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22</w:t>
            </w:r>
          </w:p>
        </w:tc>
        <w:tc>
          <w:tcPr>
            <w:tcW w:w="2130" w:type="dxa"/>
            <w:vAlign w:val="center"/>
          </w:tcPr>
          <w:p>
            <w:pPr>
              <w:pStyle w:val="14"/>
            </w:pPr>
            <w:r>
              <w:t>303</w:t>
            </w:r>
          </w:p>
        </w:tc>
        <w:tc>
          <w:tcPr>
            <w:tcW w:w="3794" w:type="dxa"/>
            <w:vAlign w:val="center"/>
          </w:tcPr>
          <w:p>
            <w:pPr>
              <w:pStyle w:val="14"/>
            </w:pPr>
            <w:r>
              <w:t>对个人和家庭的补助</w:t>
            </w:r>
          </w:p>
        </w:tc>
        <w:tc>
          <w:tcPr>
            <w:tcW w:w="2492" w:type="dxa"/>
            <w:gridSpan w:val="2"/>
            <w:vAlign w:val="center"/>
          </w:tcPr>
          <w:p>
            <w:pPr>
              <w:pStyle w:val="13"/>
            </w:pPr>
            <w:r>
              <w:t>405.10</w:t>
            </w:r>
          </w:p>
        </w:tc>
        <w:tc>
          <w:tcPr>
            <w:tcW w:w="2489" w:type="dxa"/>
            <w:vAlign w:val="center"/>
          </w:tcPr>
          <w:p>
            <w:pPr>
              <w:pStyle w:val="13"/>
            </w:pPr>
            <w:r>
              <w:t>405.10</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23</w:t>
            </w:r>
          </w:p>
        </w:tc>
        <w:tc>
          <w:tcPr>
            <w:tcW w:w="2130" w:type="dxa"/>
            <w:vAlign w:val="center"/>
          </w:tcPr>
          <w:p>
            <w:pPr>
              <w:pStyle w:val="14"/>
            </w:pPr>
            <w:r>
              <w:t>30302</w:t>
            </w:r>
          </w:p>
        </w:tc>
        <w:tc>
          <w:tcPr>
            <w:tcW w:w="3794" w:type="dxa"/>
            <w:vAlign w:val="center"/>
          </w:tcPr>
          <w:p>
            <w:pPr>
              <w:pStyle w:val="14"/>
            </w:pPr>
            <w:r>
              <w:t>退休费</w:t>
            </w:r>
          </w:p>
        </w:tc>
        <w:tc>
          <w:tcPr>
            <w:tcW w:w="2492" w:type="dxa"/>
            <w:gridSpan w:val="2"/>
            <w:vAlign w:val="center"/>
          </w:tcPr>
          <w:p>
            <w:pPr>
              <w:pStyle w:val="13"/>
            </w:pPr>
            <w:r>
              <w:t>402.69</w:t>
            </w:r>
          </w:p>
        </w:tc>
        <w:tc>
          <w:tcPr>
            <w:tcW w:w="2489" w:type="dxa"/>
            <w:vAlign w:val="center"/>
          </w:tcPr>
          <w:p>
            <w:pPr>
              <w:pStyle w:val="13"/>
            </w:pPr>
            <w:r>
              <w:t>402.69</w:t>
            </w:r>
          </w:p>
        </w:tc>
        <w:tc>
          <w:tcPr>
            <w:tcW w:w="24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46" w:type="dxa"/>
            <w:vAlign w:val="center"/>
          </w:tcPr>
          <w:p>
            <w:pPr>
              <w:pStyle w:val="15"/>
            </w:pPr>
            <w:r>
              <w:t>24</w:t>
            </w:r>
          </w:p>
        </w:tc>
        <w:tc>
          <w:tcPr>
            <w:tcW w:w="2130" w:type="dxa"/>
            <w:vAlign w:val="center"/>
          </w:tcPr>
          <w:p>
            <w:pPr>
              <w:pStyle w:val="14"/>
            </w:pPr>
            <w:r>
              <w:t>30305</w:t>
            </w:r>
          </w:p>
        </w:tc>
        <w:tc>
          <w:tcPr>
            <w:tcW w:w="3794" w:type="dxa"/>
            <w:vAlign w:val="center"/>
          </w:tcPr>
          <w:p>
            <w:pPr>
              <w:pStyle w:val="14"/>
            </w:pPr>
            <w:r>
              <w:t>生活补助</w:t>
            </w:r>
          </w:p>
        </w:tc>
        <w:tc>
          <w:tcPr>
            <w:tcW w:w="2492" w:type="dxa"/>
            <w:gridSpan w:val="2"/>
            <w:vAlign w:val="center"/>
          </w:tcPr>
          <w:p>
            <w:pPr>
              <w:pStyle w:val="13"/>
            </w:pPr>
            <w:r>
              <w:t>2.41</w:t>
            </w:r>
          </w:p>
        </w:tc>
        <w:tc>
          <w:tcPr>
            <w:tcW w:w="2489" w:type="dxa"/>
            <w:vAlign w:val="center"/>
          </w:tcPr>
          <w:p>
            <w:pPr>
              <w:pStyle w:val="13"/>
            </w:pPr>
            <w:r>
              <w:t>2.41</w:t>
            </w:r>
          </w:p>
        </w:tc>
        <w:tc>
          <w:tcPr>
            <w:tcW w:w="248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6"/>
        <w:gridCol w:w="1695"/>
        <w:gridCol w:w="4319"/>
        <w:gridCol w:w="2423"/>
        <w:gridCol w:w="2424"/>
        <w:gridCol w:w="24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270" w:type="dxa"/>
            <w:gridSpan w:val="3"/>
            <w:tcBorders>
              <w:top w:val="single" w:color="FFFFFF" w:sz="6" w:space="0"/>
              <w:left w:val="single" w:color="FFFFFF" w:sz="6" w:space="0"/>
              <w:right w:val="single" w:color="FFFFFF" w:sz="6" w:space="0"/>
            </w:tcBorders>
            <w:vAlign w:val="center"/>
          </w:tcPr>
          <w:p>
            <w:pPr>
              <w:pStyle w:val="11"/>
            </w:pPr>
            <w:r>
              <w:t>708邢台市自然资源和规划局</w:t>
            </w:r>
          </w:p>
        </w:tc>
        <w:tc>
          <w:tcPr>
            <w:tcW w:w="2423" w:type="dxa"/>
            <w:tcBorders>
              <w:top w:val="single" w:color="FFFFFF" w:sz="6" w:space="0"/>
              <w:left w:val="single" w:color="FFFFFF" w:sz="6" w:space="0"/>
              <w:right w:val="single" w:color="FFFFFF" w:sz="6" w:space="0"/>
            </w:tcBorders>
            <w:vAlign w:val="center"/>
          </w:tcPr>
          <w:p>
            <w:pPr>
              <w:pStyle w:val="10"/>
            </w:pPr>
            <w:r>
              <w:t>预算年度：2023</w:t>
            </w:r>
          </w:p>
        </w:tc>
        <w:tc>
          <w:tcPr>
            <w:tcW w:w="484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256" w:type="dxa"/>
            <w:vMerge w:val="restart"/>
            <w:vAlign w:val="center"/>
          </w:tcPr>
          <w:p>
            <w:pPr>
              <w:pStyle w:val="12"/>
            </w:pPr>
            <w:r>
              <w:t>序号</w:t>
            </w:r>
          </w:p>
        </w:tc>
        <w:tc>
          <w:tcPr>
            <w:tcW w:w="6014" w:type="dxa"/>
            <w:gridSpan w:val="2"/>
            <w:vAlign w:val="center"/>
          </w:tcPr>
          <w:p>
            <w:pPr>
              <w:pStyle w:val="12"/>
            </w:pPr>
            <w:r>
              <w:t>功能分类科目</w:t>
            </w:r>
          </w:p>
        </w:tc>
        <w:tc>
          <w:tcPr>
            <w:tcW w:w="2423" w:type="dxa"/>
            <w:vMerge w:val="restart"/>
            <w:vAlign w:val="center"/>
          </w:tcPr>
          <w:p>
            <w:pPr>
              <w:pStyle w:val="12"/>
            </w:pPr>
            <w:r>
              <w:t>合计</w:t>
            </w:r>
          </w:p>
        </w:tc>
        <w:tc>
          <w:tcPr>
            <w:tcW w:w="2424" w:type="dxa"/>
            <w:vMerge w:val="restart"/>
            <w:vAlign w:val="center"/>
          </w:tcPr>
          <w:p>
            <w:pPr>
              <w:pStyle w:val="12"/>
            </w:pPr>
            <w:r>
              <w:t>基本支出</w:t>
            </w:r>
          </w:p>
        </w:tc>
        <w:tc>
          <w:tcPr>
            <w:tcW w:w="242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256" w:type="dxa"/>
            <w:vMerge w:val="continue"/>
          </w:tcPr>
          <w:p/>
        </w:tc>
        <w:tc>
          <w:tcPr>
            <w:tcW w:w="1695" w:type="dxa"/>
            <w:vAlign w:val="center"/>
          </w:tcPr>
          <w:p>
            <w:pPr>
              <w:pStyle w:val="12"/>
            </w:pPr>
            <w:r>
              <w:t>科目编码</w:t>
            </w:r>
          </w:p>
        </w:tc>
        <w:tc>
          <w:tcPr>
            <w:tcW w:w="4319" w:type="dxa"/>
            <w:vAlign w:val="center"/>
          </w:tcPr>
          <w:p>
            <w:pPr>
              <w:pStyle w:val="12"/>
            </w:pPr>
            <w:r>
              <w:t>科目名称</w:t>
            </w:r>
          </w:p>
        </w:tc>
        <w:tc>
          <w:tcPr>
            <w:tcW w:w="2423" w:type="dxa"/>
            <w:vMerge w:val="continue"/>
          </w:tcPr>
          <w:p/>
        </w:tc>
        <w:tc>
          <w:tcPr>
            <w:tcW w:w="2424" w:type="dxa"/>
            <w:vMerge w:val="continue"/>
          </w:tcPr>
          <w:p/>
        </w:tc>
        <w:tc>
          <w:tcPr>
            <w:tcW w:w="24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256" w:type="dxa"/>
            <w:vAlign w:val="center"/>
          </w:tcPr>
          <w:p>
            <w:pPr>
              <w:pStyle w:val="12"/>
            </w:pPr>
            <w:r>
              <w:t>栏次</w:t>
            </w:r>
          </w:p>
        </w:tc>
        <w:tc>
          <w:tcPr>
            <w:tcW w:w="1695" w:type="dxa"/>
            <w:vAlign w:val="center"/>
          </w:tcPr>
          <w:p>
            <w:pPr>
              <w:pStyle w:val="12"/>
            </w:pPr>
            <w:r>
              <w:t>1</w:t>
            </w:r>
          </w:p>
        </w:tc>
        <w:tc>
          <w:tcPr>
            <w:tcW w:w="4319" w:type="dxa"/>
            <w:vAlign w:val="center"/>
          </w:tcPr>
          <w:p>
            <w:pPr>
              <w:pStyle w:val="12"/>
            </w:pPr>
            <w:r>
              <w:t>2</w:t>
            </w:r>
          </w:p>
        </w:tc>
        <w:tc>
          <w:tcPr>
            <w:tcW w:w="2423" w:type="dxa"/>
            <w:vAlign w:val="center"/>
          </w:tcPr>
          <w:p>
            <w:pPr>
              <w:pStyle w:val="12"/>
            </w:pPr>
            <w:r>
              <w:t>3</w:t>
            </w:r>
          </w:p>
        </w:tc>
        <w:tc>
          <w:tcPr>
            <w:tcW w:w="2424" w:type="dxa"/>
            <w:vAlign w:val="center"/>
          </w:tcPr>
          <w:p>
            <w:pPr>
              <w:pStyle w:val="12"/>
            </w:pPr>
            <w:r>
              <w:t>4</w:t>
            </w:r>
          </w:p>
        </w:tc>
        <w:tc>
          <w:tcPr>
            <w:tcW w:w="242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256" w:type="dxa"/>
            <w:vAlign w:val="center"/>
          </w:tcPr>
          <w:p>
            <w:pPr>
              <w:pStyle w:val="15"/>
            </w:pPr>
            <w:r>
              <w:t>1</w:t>
            </w:r>
          </w:p>
        </w:tc>
        <w:tc>
          <w:tcPr>
            <w:tcW w:w="1695" w:type="dxa"/>
            <w:vAlign w:val="center"/>
          </w:tcPr>
          <w:p>
            <w:pPr>
              <w:pStyle w:val="18"/>
            </w:pPr>
          </w:p>
        </w:tc>
        <w:tc>
          <w:tcPr>
            <w:tcW w:w="4319" w:type="dxa"/>
            <w:vAlign w:val="center"/>
          </w:tcPr>
          <w:p>
            <w:pPr>
              <w:pStyle w:val="16"/>
            </w:pPr>
            <w:r>
              <w:t>合计</w:t>
            </w:r>
          </w:p>
        </w:tc>
        <w:tc>
          <w:tcPr>
            <w:tcW w:w="2423" w:type="dxa"/>
            <w:vAlign w:val="center"/>
          </w:tcPr>
          <w:p>
            <w:pPr>
              <w:pStyle w:val="17"/>
            </w:pPr>
            <w:r>
              <w:t>60407.00</w:t>
            </w:r>
          </w:p>
        </w:tc>
        <w:tc>
          <w:tcPr>
            <w:tcW w:w="2424" w:type="dxa"/>
            <w:vAlign w:val="center"/>
          </w:tcPr>
          <w:p>
            <w:pPr>
              <w:pStyle w:val="17"/>
            </w:pPr>
          </w:p>
        </w:tc>
        <w:tc>
          <w:tcPr>
            <w:tcW w:w="2423" w:type="dxa"/>
            <w:vAlign w:val="center"/>
          </w:tcPr>
          <w:p>
            <w:pPr>
              <w:pStyle w:val="17"/>
            </w:pPr>
            <w:r>
              <w:t>60407.00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256" w:type="dxa"/>
            <w:vAlign w:val="center"/>
          </w:tcPr>
          <w:p>
            <w:pPr>
              <w:pStyle w:val="15"/>
            </w:pPr>
            <w:r>
              <w:t>2</w:t>
            </w:r>
          </w:p>
        </w:tc>
        <w:tc>
          <w:tcPr>
            <w:tcW w:w="1695" w:type="dxa"/>
            <w:vAlign w:val="center"/>
          </w:tcPr>
          <w:p>
            <w:pPr>
              <w:pStyle w:val="14"/>
            </w:pPr>
            <w:r>
              <w:t>212</w:t>
            </w:r>
          </w:p>
        </w:tc>
        <w:tc>
          <w:tcPr>
            <w:tcW w:w="4319" w:type="dxa"/>
            <w:vAlign w:val="center"/>
          </w:tcPr>
          <w:p>
            <w:pPr>
              <w:pStyle w:val="14"/>
            </w:pPr>
            <w:r>
              <w:t>城乡社区支出</w:t>
            </w:r>
          </w:p>
        </w:tc>
        <w:tc>
          <w:tcPr>
            <w:tcW w:w="2423" w:type="dxa"/>
            <w:vAlign w:val="center"/>
          </w:tcPr>
          <w:p>
            <w:pPr>
              <w:pStyle w:val="13"/>
            </w:pPr>
            <w:r>
              <w:t>60407.00</w:t>
            </w:r>
          </w:p>
        </w:tc>
        <w:tc>
          <w:tcPr>
            <w:tcW w:w="2424" w:type="dxa"/>
            <w:vAlign w:val="center"/>
          </w:tcPr>
          <w:p>
            <w:pPr>
              <w:pStyle w:val="13"/>
            </w:pPr>
          </w:p>
        </w:tc>
        <w:tc>
          <w:tcPr>
            <w:tcW w:w="2423" w:type="dxa"/>
            <w:vAlign w:val="center"/>
          </w:tcPr>
          <w:p>
            <w:pPr>
              <w:pStyle w:val="13"/>
            </w:pPr>
            <w:r>
              <w:t>60407.00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256" w:type="dxa"/>
            <w:vAlign w:val="center"/>
          </w:tcPr>
          <w:p>
            <w:pPr>
              <w:pStyle w:val="15"/>
            </w:pPr>
            <w:r>
              <w:t>3</w:t>
            </w:r>
          </w:p>
        </w:tc>
        <w:tc>
          <w:tcPr>
            <w:tcW w:w="1695" w:type="dxa"/>
            <w:vAlign w:val="center"/>
          </w:tcPr>
          <w:p>
            <w:pPr>
              <w:pStyle w:val="14"/>
            </w:pPr>
            <w:r>
              <w:t>21208</w:t>
            </w:r>
          </w:p>
        </w:tc>
        <w:tc>
          <w:tcPr>
            <w:tcW w:w="4319" w:type="dxa"/>
            <w:vAlign w:val="center"/>
          </w:tcPr>
          <w:p>
            <w:pPr>
              <w:pStyle w:val="14"/>
            </w:pPr>
            <w:r>
              <w:t>国有土地使用权出让收入安排的支出</w:t>
            </w:r>
          </w:p>
        </w:tc>
        <w:tc>
          <w:tcPr>
            <w:tcW w:w="2423" w:type="dxa"/>
            <w:vAlign w:val="center"/>
          </w:tcPr>
          <w:p>
            <w:pPr>
              <w:pStyle w:val="13"/>
            </w:pPr>
            <w:r>
              <w:t>60327.00</w:t>
            </w:r>
          </w:p>
        </w:tc>
        <w:tc>
          <w:tcPr>
            <w:tcW w:w="2424" w:type="dxa"/>
            <w:vAlign w:val="center"/>
          </w:tcPr>
          <w:p>
            <w:pPr>
              <w:pStyle w:val="13"/>
            </w:pPr>
          </w:p>
        </w:tc>
        <w:tc>
          <w:tcPr>
            <w:tcW w:w="2423" w:type="dxa"/>
            <w:vAlign w:val="center"/>
          </w:tcPr>
          <w:p>
            <w:pPr>
              <w:pStyle w:val="13"/>
            </w:pPr>
            <w:r>
              <w:t>60327.00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256" w:type="dxa"/>
            <w:vAlign w:val="center"/>
          </w:tcPr>
          <w:p>
            <w:pPr>
              <w:pStyle w:val="15"/>
            </w:pPr>
            <w:r>
              <w:t>4</w:t>
            </w:r>
          </w:p>
        </w:tc>
        <w:tc>
          <w:tcPr>
            <w:tcW w:w="1695" w:type="dxa"/>
            <w:vAlign w:val="center"/>
          </w:tcPr>
          <w:p>
            <w:pPr>
              <w:pStyle w:val="14"/>
            </w:pPr>
            <w:r>
              <w:t>2120801</w:t>
            </w:r>
          </w:p>
        </w:tc>
        <w:tc>
          <w:tcPr>
            <w:tcW w:w="4319" w:type="dxa"/>
            <w:vAlign w:val="center"/>
          </w:tcPr>
          <w:p>
            <w:pPr>
              <w:pStyle w:val="14"/>
            </w:pPr>
            <w:r>
              <w:t>征地和拆迁补偿支出</w:t>
            </w:r>
          </w:p>
        </w:tc>
        <w:tc>
          <w:tcPr>
            <w:tcW w:w="2423" w:type="dxa"/>
            <w:vAlign w:val="center"/>
          </w:tcPr>
          <w:p>
            <w:pPr>
              <w:pStyle w:val="13"/>
            </w:pPr>
            <w:r>
              <w:t>60000.00</w:t>
            </w:r>
          </w:p>
        </w:tc>
        <w:tc>
          <w:tcPr>
            <w:tcW w:w="2424" w:type="dxa"/>
            <w:vAlign w:val="center"/>
          </w:tcPr>
          <w:p>
            <w:pPr>
              <w:pStyle w:val="13"/>
            </w:pPr>
          </w:p>
        </w:tc>
        <w:tc>
          <w:tcPr>
            <w:tcW w:w="242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256" w:type="dxa"/>
            <w:vAlign w:val="center"/>
          </w:tcPr>
          <w:p>
            <w:pPr>
              <w:pStyle w:val="15"/>
            </w:pPr>
            <w:r>
              <w:t>5</w:t>
            </w:r>
          </w:p>
        </w:tc>
        <w:tc>
          <w:tcPr>
            <w:tcW w:w="1695" w:type="dxa"/>
            <w:vAlign w:val="center"/>
          </w:tcPr>
          <w:p>
            <w:pPr>
              <w:pStyle w:val="14"/>
            </w:pPr>
            <w:r>
              <w:t>2120806</w:t>
            </w:r>
          </w:p>
        </w:tc>
        <w:tc>
          <w:tcPr>
            <w:tcW w:w="4319" w:type="dxa"/>
            <w:vAlign w:val="center"/>
          </w:tcPr>
          <w:p>
            <w:pPr>
              <w:pStyle w:val="14"/>
            </w:pPr>
            <w:r>
              <w:t>土地出让业务支出</w:t>
            </w:r>
          </w:p>
        </w:tc>
        <w:tc>
          <w:tcPr>
            <w:tcW w:w="2423" w:type="dxa"/>
            <w:vAlign w:val="center"/>
          </w:tcPr>
          <w:p>
            <w:pPr>
              <w:pStyle w:val="13"/>
            </w:pPr>
            <w:r>
              <w:t>327.00</w:t>
            </w:r>
          </w:p>
        </w:tc>
        <w:tc>
          <w:tcPr>
            <w:tcW w:w="2424" w:type="dxa"/>
            <w:vAlign w:val="center"/>
          </w:tcPr>
          <w:p>
            <w:pPr>
              <w:pStyle w:val="13"/>
            </w:pPr>
          </w:p>
        </w:tc>
        <w:tc>
          <w:tcPr>
            <w:tcW w:w="2423" w:type="dxa"/>
            <w:vAlign w:val="center"/>
          </w:tcPr>
          <w:p>
            <w:pPr>
              <w:pStyle w:val="13"/>
            </w:pPr>
            <w:r>
              <w:t>327.00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256" w:type="dxa"/>
            <w:vAlign w:val="center"/>
          </w:tcPr>
          <w:p>
            <w:pPr>
              <w:pStyle w:val="15"/>
            </w:pPr>
            <w:r>
              <w:t>6</w:t>
            </w:r>
          </w:p>
        </w:tc>
        <w:tc>
          <w:tcPr>
            <w:tcW w:w="1695" w:type="dxa"/>
            <w:vAlign w:val="center"/>
          </w:tcPr>
          <w:p>
            <w:pPr>
              <w:pStyle w:val="14"/>
            </w:pPr>
            <w:r>
              <w:t>21213</w:t>
            </w:r>
          </w:p>
        </w:tc>
        <w:tc>
          <w:tcPr>
            <w:tcW w:w="4319" w:type="dxa"/>
            <w:vAlign w:val="center"/>
          </w:tcPr>
          <w:p>
            <w:pPr>
              <w:pStyle w:val="14"/>
            </w:pPr>
            <w:r>
              <w:t>城市基础设施配套费安排的支出</w:t>
            </w:r>
          </w:p>
        </w:tc>
        <w:tc>
          <w:tcPr>
            <w:tcW w:w="2423" w:type="dxa"/>
            <w:vAlign w:val="center"/>
          </w:tcPr>
          <w:p>
            <w:pPr>
              <w:pStyle w:val="13"/>
            </w:pPr>
            <w:r>
              <w:t>80.00</w:t>
            </w:r>
          </w:p>
        </w:tc>
        <w:tc>
          <w:tcPr>
            <w:tcW w:w="2424" w:type="dxa"/>
            <w:vAlign w:val="center"/>
          </w:tcPr>
          <w:p>
            <w:pPr>
              <w:pStyle w:val="13"/>
            </w:pPr>
          </w:p>
        </w:tc>
        <w:tc>
          <w:tcPr>
            <w:tcW w:w="2423"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256" w:type="dxa"/>
            <w:vAlign w:val="center"/>
          </w:tcPr>
          <w:p>
            <w:pPr>
              <w:pStyle w:val="15"/>
            </w:pPr>
            <w:r>
              <w:t>7</w:t>
            </w:r>
          </w:p>
        </w:tc>
        <w:tc>
          <w:tcPr>
            <w:tcW w:w="1695" w:type="dxa"/>
            <w:vAlign w:val="center"/>
          </w:tcPr>
          <w:p>
            <w:pPr>
              <w:pStyle w:val="14"/>
            </w:pPr>
            <w:r>
              <w:t>2121399</w:t>
            </w:r>
          </w:p>
        </w:tc>
        <w:tc>
          <w:tcPr>
            <w:tcW w:w="4319" w:type="dxa"/>
            <w:vAlign w:val="center"/>
          </w:tcPr>
          <w:p>
            <w:pPr>
              <w:pStyle w:val="14"/>
            </w:pPr>
            <w:r>
              <w:t>其他城市基础设施配套费安排的支出</w:t>
            </w:r>
          </w:p>
        </w:tc>
        <w:tc>
          <w:tcPr>
            <w:tcW w:w="2423" w:type="dxa"/>
            <w:vAlign w:val="center"/>
          </w:tcPr>
          <w:p>
            <w:pPr>
              <w:pStyle w:val="13"/>
            </w:pPr>
            <w:r>
              <w:t>80.00</w:t>
            </w:r>
          </w:p>
        </w:tc>
        <w:tc>
          <w:tcPr>
            <w:tcW w:w="2424" w:type="dxa"/>
            <w:vAlign w:val="center"/>
          </w:tcPr>
          <w:p>
            <w:pPr>
              <w:pStyle w:val="13"/>
            </w:pPr>
          </w:p>
        </w:tc>
        <w:tc>
          <w:tcPr>
            <w:tcW w:w="2423" w:type="dxa"/>
            <w:vAlign w:val="center"/>
          </w:tcPr>
          <w:p>
            <w:pPr>
              <w:pStyle w:val="13"/>
            </w:pPr>
            <w:r>
              <w:t>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5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426"/>
        <w:gridCol w:w="2428"/>
        <w:gridCol w:w="2426"/>
        <w:gridCol w:w="2428"/>
        <w:gridCol w:w="2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4" w:hRule="atLeast"/>
          <w:tblHeader/>
          <w:jc w:val="center"/>
        </w:trPr>
        <w:tc>
          <w:tcPr>
            <w:tcW w:w="7280" w:type="dxa"/>
            <w:gridSpan w:val="3"/>
            <w:tcBorders>
              <w:top w:val="single" w:color="FFFFFF" w:sz="6" w:space="0"/>
              <w:left w:val="single" w:color="FFFFFF" w:sz="6" w:space="0"/>
              <w:right w:val="single" w:color="FFFFFF" w:sz="6" w:space="0"/>
            </w:tcBorders>
            <w:vAlign w:val="center"/>
          </w:tcPr>
          <w:p>
            <w:pPr>
              <w:pStyle w:val="11"/>
            </w:pPr>
            <w:r>
              <w:t>708邢台市自然资源和规划局</w:t>
            </w:r>
          </w:p>
        </w:tc>
        <w:tc>
          <w:tcPr>
            <w:tcW w:w="2426" w:type="dxa"/>
            <w:tcBorders>
              <w:top w:val="single" w:color="FFFFFF" w:sz="6" w:space="0"/>
              <w:left w:val="single" w:color="FFFFFF" w:sz="6" w:space="0"/>
              <w:right w:val="single" w:color="FFFFFF" w:sz="6" w:space="0"/>
            </w:tcBorders>
            <w:vAlign w:val="center"/>
          </w:tcPr>
          <w:p>
            <w:pPr>
              <w:pStyle w:val="10"/>
            </w:pPr>
            <w:r>
              <w:t>预算年度：2023</w:t>
            </w:r>
          </w:p>
        </w:tc>
        <w:tc>
          <w:tcPr>
            <w:tcW w:w="485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2426" w:type="dxa"/>
            <w:vMerge w:val="restart"/>
            <w:vAlign w:val="center"/>
          </w:tcPr>
          <w:p>
            <w:pPr>
              <w:pStyle w:val="12"/>
            </w:pPr>
            <w:r>
              <w:t>序号</w:t>
            </w:r>
          </w:p>
        </w:tc>
        <w:tc>
          <w:tcPr>
            <w:tcW w:w="4854" w:type="dxa"/>
            <w:gridSpan w:val="2"/>
            <w:vAlign w:val="center"/>
          </w:tcPr>
          <w:p>
            <w:pPr>
              <w:pStyle w:val="12"/>
            </w:pPr>
            <w:r>
              <w:t>功能分类科目</w:t>
            </w:r>
          </w:p>
        </w:tc>
        <w:tc>
          <w:tcPr>
            <w:tcW w:w="2426" w:type="dxa"/>
            <w:vMerge w:val="restart"/>
            <w:vAlign w:val="center"/>
          </w:tcPr>
          <w:p>
            <w:pPr>
              <w:pStyle w:val="12"/>
            </w:pPr>
            <w:r>
              <w:t>合计</w:t>
            </w:r>
          </w:p>
        </w:tc>
        <w:tc>
          <w:tcPr>
            <w:tcW w:w="2428" w:type="dxa"/>
            <w:vMerge w:val="restart"/>
            <w:vAlign w:val="center"/>
          </w:tcPr>
          <w:p>
            <w:pPr>
              <w:pStyle w:val="12"/>
            </w:pPr>
            <w:r>
              <w:t>基本支出</w:t>
            </w:r>
          </w:p>
        </w:tc>
        <w:tc>
          <w:tcPr>
            <w:tcW w:w="242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2426" w:type="dxa"/>
            <w:vMerge w:val="continue"/>
          </w:tcPr>
          <w:p/>
        </w:tc>
        <w:tc>
          <w:tcPr>
            <w:tcW w:w="2426" w:type="dxa"/>
            <w:vAlign w:val="center"/>
          </w:tcPr>
          <w:p>
            <w:pPr>
              <w:pStyle w:val="12"/>
            </w:pPr>
            <w:r>
              <w:t>科目编码</w:t>
            </w:r>
          </w:p>
        </w:tc>
        <w:tc>
          <w:tcPr>
            <w:tcW w:w="2428" w:type="dxa"/>
            <w:vAlign w:val="center"/>
          </w:tcPr>
          <w:p>
            <w:pPr>
              <w:pStyle w:val="12"/>
            </w:pPr>
            <w:r>
              <w:t>科目名称</w:t>
            </w:r>
          </w:p>
        </w:tc>
        <w:tc>
          <w:tcPr>
            <w:tcW w:w="2426" w:type="dxa"/>
            <w:vMerge w:val="continue"/>
          </w:tcPr>
          <w:p/>
        </w:tc>
        <w:tc>
          <w:tcPr>
            <w:tcW w:w="2428" w:type="dxa"/>
            <w:vMerge w:val="continue"/>
          </w:tcPr>
          <w:p/>
        </w:tc>
        <w:tc>
          <w:tcPr>
            <w:tcW w:w="24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2426" w:type="dxa"/>
            <w:vAlign w:val="center"/>
          </w:tcPr>
          <w:p>
            <w:pPr>
              <w:pStyle w:val="12"/>
            </w:pPr>
            <w:r>
              <w:t>栏次</w:t>
            </w:r>
          </w:p>
        </w:tc>
        <w:tc>
          <w:tcPr>
            <w:tcW w:w="2426" w:type="dxa"/>
            <w:vAlign w:val="center"/>
          </w:tcPr>
          <w:p>
            <w:pPr>
              <w:pStyle w:val="12"/>
            </w:pPr>
            <w:r>
              <w:t>1</w:t>
            </w:r>
          </w:p>
        </w:tc>
        <w:tc>
          <w:tcPr>
            <w:tcW w:w="2428" w:type="dxa"/>
            <w:vAlign w:val="center"/>
          </w:tcPr>
          <w:p>
            <w:pPr>
              <w:pStyle w:val="12"/>
            </w:pPr>
            <w:r>
              <w:t>2</w:t>
            </w:r>
          </w:p>
        </w:tc>
        <w:tc>
          <w:tcPr>
            <w:tcW w:w="2426" w:type="dxa"/>
            <w:vAlign w:val="center"/>
          </w:tcPr>
          <w:p>
            <w:pPr>
              <w:pStyle w:val="12"/>
            </w:pPr>
            <w:r>
              <w:t>3</w:t>
            </w:r>
          </w:p>
        </w:tc>
        <w:tc>
          <w:tcPr>
            <w:tcW w:w="2428" w:type="dxa"/>
            <w:vAlign w:val="center"/>
          </w:tcPr>
          <w:p>
            <w:pPr>
              <w:pStyle w:val="12"/>
            </w:pPr>
            <w:r>
              <w:t>4</w:t>
            </w:r>
          </w:p>
        </w:tc>
        <w:tc>
          <w:tcPr>
            <w:tcW w:w="24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2426" w:type="dxa"/>
            <w:vAlign w:val="center"/>
          </w:tcPr>
          <w:p>
            <w:pPr>
              <w:pStyle w:val="15"/>
            </w:pPr>
          </w:p>
        </w:tc>
        <w:tc>
          <w:tcPr>
            <w:tcW w:w="2426" w:type="dxa"/>
            <w:vAlign w:val="center"/>
          </w:tcPr>
          <w:p>
            <w:pPr>
              <w:pStyle w:val="14"/>
            </w:pPr>
          </w:p>
        </w:tc>
        <w:tc>
          <w:tcPr>
            <w:tcW w:w="2428" w:type="dxa"/>
            <w:vAlign w:val="center"/>
          </w:tcPr>
          <w:p>
            <w:pPr>
              <w:pStyle w:val="14"/>
            </w:pPr>
          </w:p>
        </w:tc>
        <w:tc>
          <w:tcPr>
            <w:tcW w:w="2426" w:type="dxa"/>
            <w:vAlign w:val="center"/>
          </w:tcPr>
          <w:p>
            <w:pPr>
              <w:pStyle w:val="13"/>
            </w:pPr>
          </w:p>
        </w:tc>
        <w:tc>
          <w:tcPr>
            <w:tcW w:w="2428" w:type="dxa"/>
            <w:vAlign w:val="center"/>
          </w:tcPr>
          <w:p>
            <w:pPr>
              <w:pStyle w:val="13"/>
            </w:pPr>
          </w:p>
        </w:tc>
        <w:tc>
          <w:tcPr>
            <w:tcW w:w="242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6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4490"/>
        <w:gridCol w:w="2145"/>
        <w:gridCol w:w="2282"/>
        <w:gridCol w:w="2188"/>
        <w:gridCol w:w="2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8" w:hRule="atLeast"/>
          <w:tblHeader/>
          <w:jc w:val="center"/>
        </w:trPr>
        <w:tc>
          <w:tcPr>
            <w:tcW w:w="8035" w:type="dxa"/>
            <w:gridSpan w:val="3"/>
            <w:tcBorders>
              <w:top w:val="single" w:color="FFFFFF" w:sz="6" w:space="0"/>
              <w:left w:val="single" w:color="FFFFFF" w:sz="6" w:space="0"/>
              <w:right w:val="single" w:color="FFFFFF" w:sz="6" w:space="0"/>
            </w:tcBorders>
            <w:vAlign w:val="center"/>
          </w:tcPr>
          <w:p>
            <w:pPr>
              <w:pStyle w:val="11"/>
            </w:pPr>
            <w:r>
              <w:t>708邢台市自然资源和规划局</w:t>
            </w:r>
          </w:p>
        </w:tc>
        <w:tc>
          <w:tcPr>
            <w:tcW w:w="2282" w:type="dxa"/>
            <w:tcBorders>
              <w:top w:val="single" w:color="FFFFFF" w:sz="6" w:space="0"/>
              <w:left w:val="single" w:color="FFFFFF" w:sz="6" w:space="0"/>
              <w:right w:val="single" w:color="FFFFFF" w:sz="6" w:space="0"/>
            </w:tcBorders>
            <w:vAlign w:val="center"/>
          </w:tcPr>
          <w:p>
            <w:pPr>
              <w:pStyle w:val="10"/>
            </w:pPr>
            <w:r>
              <w:t>预算年度：2023</w:t>
            </w:r>
          </w:p>
        </w:tc>
        <w:tc>
          <w:tcPr>
            <w:tcW w:w="428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400" w:type="dxa"/>
            <w:vMerge w:val="restart"/>
            <w:vAlign w:val="center"/>
          </w:tcPr>
          <w:p>
            <w:pPr>
              <w:pStyle w:val="12"/>
            </w:pPr>
            <w:r>
              <w:t>序号</w:t>
            </w:r>
          </w:p>
        </w:tc>
        <w:tc>
          <w:tcPr>
            <w:tcW w:w="4490" w:type="dxa"/>
            <w:vMerge w:val="restart"/>
            <w:vAlign w:val="center"/>
          </w:tcPr>
          <w:p>
            <w:pPr>
              <w:pStyle w:val="12"/>
            </w:pPr>
            <w:r>
              <w:t>项  目</w:t>
            </w:r>
          </w:p>
        </w:tc>
        <w:tc>
          <w:tcPr>
            <w:tcW w:w="871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exact"/>
          <w:tblHeader/>
          <w:jc w:val="center"/>
        </w:trPr>
        <w:tc>
          <w:tcPr>
            <w:tcW w:w="1400" w:type="dxa"/>
            <w:vMerge w:val="continue"/>
          </w:tcPr>
          <w:p/>
        </w:tc>
        <w:tc>
          <w:tcPr>
            <w:tcW w:w="4490" w:type="dxa"/>
            <w:vMerge w:val="continue"/>
          </w:tcPr>
          <w:p/>
        </w:tc>
        <w:tc>
          <w:tcPr>
            <w:tcW w:w="2145" w:type="dxa"/>
            <w:vAlign w:val="center"/>
          </w:tcPr>
          <w:p>
            <w:pPr>
              <w:pStyle w:val="12"/>
            </w:pPr>
            <w:r>
              <w:t>合计</w:t>
            </w:r>
          </w:p>
        </w:tc>
        <w:tc>
          <w:tcPr>
            <w:tcW w:w="2282" w:type="dxa"/>
            <w:vAlign w:val="center"/>
          </w:tcPr>
          <w:p>
            <w:pPr>
              <w:pStyle w:val="12"/>
            </w:pPr>
            <w:r>
              <w:t>一般公共预算              财政拨款</w:t>
            </w:r>
          </w:p>
        </w:tc>
        <w:tc>
          <w:tcPr>
            <w:tcW w:w="2188" w:type="dxa"/>
            <w:vAlign w:val="center"/>
          </w:tcPr>
          <w:p>
            <w:pPr>
              <w:pStyle w:val="12"/>
            </w:pPr>
            <w:r>
              <w:t>政府性基金                  预算拨款</w:t>
            </w:r>
          </w:p>
        </w:tc>
        <w:tc>
          <w:tcPr>
            <w:tcW w:w="2095"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400" w:type="dxa"/>
            <w:vAlign w:val="center"/>
          </w:tcPr>
          <w:p>
            <w:pPr>
              <w:pStyle w:val="12"/>
            </w:pPr>
            <w:r>
              <w:t>栏次</w:t>
            </w:r>
          </w:p>
        </w:tc>
        <w:tc>
          <w:tcPr>
            <w:tcW w:w="4490" w:type="dxa"/>
            <w:vAlign w:val="center"/>
          </w:tcPr>
          <w:p>
            <w:pPr>
              <w:pStyle w:val="12"/>
            </w:pPr>
            <w:r>
              <w:t>1</w:t>
            </w:r>
          </w:p>
        </w:tc>
        <w:tc>
          <w:tcPr>
            <w:tcW w:w="2145" w:type="dxa"/>
            <w:vAlign w:val="center"/>
          </w:tcPr>
          <w:p>
            <w:pPr>
              <w:pStyle w:val="12"/>
            </w:pPr>
            <w:r>
              <w:t>2</w:t>
            </w:r>
          </w:p>
        </w:tc>
        <w:tc>
          <w:tcPr>
            <w:tcW w:w="2282" w:type="dxa"/>
            <w:vAlign w:val="center"/>
          </w:tcPr>
          <w:p>
            <w:pPr>
              <w:pStyle w:val="12"/>
            </w:pPr>
            <w:r>
              <w:t>3</w:t>
            </w:r>
          </w:p>
        </w:tc>
        <w:tc>
          <w:tcPr>
            <w:tcW w:w="2188" w:type="dxa"/>
            <w:vAlign w:val="center"/>
          </w:tcPr>
          <w:p>
            <w:pPr>
              <w:pStyle w:val="12"/>
            </w:pPr>
            <w:r>
              <w:t>4</w:t>
            </w:r>
          </w:p>
        </w:tc>
        <w:tc>
          <w:tcPr>
            <w:tcW w:w="209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0" w:type="dxa"/>
            <w:vAlign w:val="center"/>
          </w:tcPr>
          <w:p>
            <w:pPr>
              <w:pStyle w:val="15"/>
            </w:pPr>
            <w:r>
              <w:t>1</w:t>
            </w:r>
          </w:p>
        </w:tc>
        <w:tc>
          <w:tcPr>
            <w:tcW w:w="4490" w:type="dxa"/>
            <w:vAlign w:val="center"/>
          </w:tcPr>
          <w:p>
            <w:pPr>
              <w:pStyle w:val="16"/>
            </w:pPr>
            <w:r>
              <w:t>合计</w:t>
            </w:r>
          </w:p>
        </w:tc>
        <w:tc>
          <w:tcPr>
            <w:tcW w:w="2145" w:type="dxa"/>
            <w:vAlign w:val="center"/>
          </w:tcPr>
          <w:p>
            <w:pPr>
              <w:pStyle w:val="17"/>
            </w:pPr>
            <w:r>
              <w:t>46.50</w:t>
            </w:r>
          </w:p>
        </w:tc>
        <w:tc>
          <w:tcPr>
            <w:tcW w:w="2282" w:type="dxa"/>
            <w:vAlign w:val="center"/>
          </w:tcPr>
          <w:p>
            <w:pPr>
              <w:pStyle w:val="17"/>
            </w:pPr>
            <w:r>
              <w:t>45.50</w:t>
            </w:r>
          </w:p>
        </w:tc>
        <w:tc>
          <w:tcPr>
            <w:tcW w:w="2188" w:type="dxa"/>
            <w:vAlign w:val="center"/>
          </w:tcPr>
          <w:p>
            <w:pPr>
              <w:pStyle w:val="17"/>
            </w:pPr>
            <w:r>
              <w:t>1.00</w:t>
            </w:r>
          </w:p>
        </w:tc>
        <w:tc>
          <w:tcPr>
            <w:tcW w:w="2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0" w:type="dxa"/>
            <w:vAlign w:val="center"/>
          </w:tcPr>
          <w:p>
            <w:pPr>
              <w:pStyle w:val="15"/>
            </w:pPr>
            <w:r>
              <w:t>2</w:t>
            </w:r>
          </w:p>
        </w:tc>
        <w:tc>
          <w:tcPr>
            <w:tcW w:w="4490" w:type="dxa"/>
            <w:vAlign w:val="center"/>
          </w:tcPr>
          <w:p>
            <w:pPr>
              <w:pStyle w:val="14"/>
            </w:pPr>
            <w:r>
              <w:t>“三公”经费小计</w:t>
            </w:r>
          </w:p>
        </w:tc>
        <w:tc>
          <w:tcPr>
            <w:tcW w:w="2145" w:type="dxa"/>
            <w:vAlign w:val="center"/>
          </w:tcPr>
          <w:p>
            <w:pPr>
              <w:pStyle w:val="13"/>
            </w:pPr>
            <w:r>
              <w:t>46.50</w:t>
            </w:r>
          </w:p>
        </w:tc>
        <w:tc>
          <w:tcPr>
            <w:tcW w:w="2282" w:type="dxa"/>
            <w:vAlign w:val="center"/>
          </w:tcPr>
          <w:p>
            <w:pPr>
              <w:pStyle w:val="13"/>
            </w:pPr>
            <w:r>
              <w:t>45.50</w:t>
            </w:r>
          </w:p>
        </w:tc>
        <w:tc>
          <w:tcPr>
            <w:tcW w:w="2188" w:type="dxa"/>
            <w:vAlign w:val="center"/>
          </w:tcPr>
          <w:p>
            <w:pPr>
              <w:pStyle w:val="13"/>
            </w:pPr>
            <w:r>
              <w:t>1.00</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0" w:type="dxa"/>
            <w:vAlign w:val="center"/>
          </w:tcPr>
          <w:p>
            <w:pPr>
              <w:pStyle w:val="15"/>
            </w:pPr>
            <w:r>
              <w:t>3</w:t>
            </w:r>
          </w:p>
        </w:tc>
        <w:tc>
          <w:tcPr>
            <w:tcW w:w="4490" w:type="dxa"/>
            <w:vAlign w:val="center"/>
          </w:tcPr>
          <w:p>
            <w:pPr>
              <w:pStyle w:val="14"/>
            </w:pPr>
            <w:r>
              <w:t>一、因公出国（境）费</w:t>
            </w:r>
          </w:p>
        </w:tc>
        <w:tc>
          <w:tcPr>
            <w:tcW w:w="2145" w:type="dxa"/>
            <w:vAlign w:val="center"/>
          </w:tcPr>
          <w:p>
            <w:pPr>
              <w:pStyle w:val="13"/>
            </w:pPr>
          </w:p>
        </w:tc>
        <w:tc>
          <w:tcPr>
            <w:tcW w:w="2282" w:type="dxa"/>
            <w:vAlign w:val="center"/>
          </w:tcPr>
          <w:p>
            <w:pPr>
              <w:pStyle w:val="13"/>
            </w:pPr>
          </w:p>
        </w:tc>
        <w:tc>
          <w:tcPr>
            <w:tcW w:w="2188" w:type="dxa"/>
            <w:vAlign w:val="center"/>
          </w:tcPr>
          <w:p>
            <w:pPr>
              <w:pStyle w:val="13"/>
            </w:pP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0" w:type="dxa"/>
            <w:vAlign w:val="center"/>
          </w:tcPr>
          <w:p>
            <w:pPr>
              <w:pStyle w:val="15"/>
            </w:pPr>
            <w:r>
              <w:t>4</w:t>
            </w:r>
          </w:p>
        </w:tc>
        <w:tc>
          <w:tcPr>
            <w:tcW w:w="4490" w:type="dxa"/>
            <w:vAlign w:val="center"/>
          </w:tcPr>
          <w:p>
            <w:pPr>
              <w:pStyle w:val="14"/>
            </w:pPr>
            <w:r>
              <w:t xml:space="preserve">    其中：教学科研人员因公出国（境）费</w:t>
            </w:r>
          </w:p>
        </w:tc>
        <w:tc>
          <w:tcPr>
            <w:tcW w:w="2145" w:type="dxa"/>
            <w:vAlign w:val="center"/>
          </w:tcPr>
          <w:p>
            <w:pPr>
              <w:pStyle w:val="13"/>
            </w:pPr>
          </w:p>
        </w:tc>
        <w:tc>
          <w:tcPr>
            <w:tcW w:w="2282" w:type="dxa"/>
            <w:vAlign w:val="center"/>
          </w:tcPr>
          <w:p>
            <w:pPr>
              <w:pStyle w:val="13"/>
            </w:pPr>
          </w:p>
        </w:tc>
        <w:tc>
          <w:tcPr>
            <w:tcW w:w="2188" w:type="dxa"/>
            <w:vAlign w:val="center"/>
          </w:tcPr>
          <w:p>
            <w:pPr>
              <w:pStyle w:val="13"/>
            </w:pP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0" w:type="dxa"/>
            <w:vAlign w:val="center"/>
          </w:tcPr>
          <w:p>
            <w:pPr>
              <w:pStyle w:val="15"/>
            </w:pPr>
            <w:r>
              <w:t>5</w:t>
            </w:r>
          </w:p>
        </w:tc>
        <w:tc>
          <w:tcPr>
            <w:tcW w:w="4490" w:type="dxa"/>
            <w:vAlign w:val="center"/>
          </w:tcPr>
          <w:p>
            <w:pPr>
              <w:pStyle w:val="14"/>
            </w:pPr>
            <w:r>
              <w:t xml:space="preserve">          其他因公出国（境）费</w:t>
            </w:r>
          </w:p>
        </w:tc>
        <w:tc>
          <w:tcPr>
            <w:tcW w:w="2145" w:type="dxa"/>
            <w:vAlign w:val="center"/>
          </w:tcPr>
          <w:p>
            <w:pPr>
              <w:pStyle w:val="13"/>
            </w:pPr>
          </w:p>
        </w:tc>
        <w:tc>
          <w:tcPr>
            <w:tcW w:w="2282" w:type="dxa"/>
            <w:vAlign w:val="center"/>
          </w:tcPr>
          <w:p>
            <w:pPr>
              <w:pStyle w:val="13"/>
            </w:pPr>
          </w:p>
        </w:tc>
        <w:tc>
          <w:tcPr>
            <w:tcW w:w="2188" w:type="dxa"/>
            <w:vAlign w:val="center"/>
          </w:tcPr>
          <w:p>
            <w:pPr>
              <w:pStyle w:val="13"/>
            </w:pP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0" w:type="dxa"/>
            <w:vAlign w:val="center"/>
          </w:tcPr>
          <w:p>
            <w:pPr>
              <w:pStyle w:val="15"/>
            </w:pPr>
            <w:r>
              <w:t>6</w:t>
            </w:r>
          </w:p>
        </w:tc>
        <w:tc>
          <w:tcPr>
            <w:tcW w:w="4490" w:type="dxa"/>
            <w:vAlign w:val="center"/>
          </w:tcPr>
          <w:p>
            <w:pPr>
              <w:pStyle w:val="14"/>
            </w:pPr>
            <w:r>
              <w:t>二、公务用车购置及运维费</w:t>
            </w:r>
          </w:p>
        </w:tc>
        <w:tc>
          <w:tcPr>
            <w:tcW w:w="2145" w:type="dxa"/>
            <w:vAlign w:val="center"/>
          </w:tcPr>
          <w:p>
            <w:pPr>
              <w:pStyle w:val="13"/>
            </w:pPr>
            <w:r>
              <w:t>44.50</w:t>
            </w:r>
          </w:p>
        </w:tc>
        <w:tc>
          <w:tcPr>
            <w:tcW w:w="2282" w:type="dxa"/>
            <w:vAlign w:val="center"/>
          </w:tcPr>
          <w:p>
            <w:pPr>
              <w:pStyle w:val="13"/>
            </w:pPr>
            <w:r>
              <w:t>43.50</w:t>
            </w:r>
          </w:p>
        </w:tc>
        <w:tc>
          <w:tcPr>
            <w:tcW w:w="2188" w:type="dxa"/>
            <w:vAlign w:val="center"/>
          </w:tcPr>
          <w:p>
            <w:pPr>
              <w:pStyle w:val="13"/>
            </w:pPr>
            <w:r>
              <w:t>1.00</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0" w:type="dxa"/>
            <w:vAlign w:val="center"/>
          </w:tcPr>
          <w:p>
            <w:pPr>
              <w:pStyle w:val="15"/>
            </w:pPr>
            <w:r>
              <w:t>7</w:t>
            </w:r>
          </w:p>
        </w:tc>
        <w:tc>
          <w:tcPr>
            <w:tcW w:w="4490" w:type="dxa"/>
            <w:vAlign w:val="center"/>
          </w:tcPr>
          <w:p>
            <w:pPr>
              <w:pStyle w:val="14"/>
            </w:pPr>
            <w:r>
              <w:t xml:space="preserve">    其中：公务用车购置费</w:t>
            </w:r>
          </w:p>
        </w:tc>
        <w:tc>
          <w:tcPr>
            <w:tcW w:w="2145" w:type="dxa"/>
            <w:vAlign w:val="center"/>
          </w:tcPr>
          <w:p>
            <w:pPr>
              <w:pStyle w:val="13"/>
            </w:pPr>
          </w:p>
        </w:tc>
        <w:tc>
          <w:tcPr>
            <w:tcW w:w="2282" w:type="dxa"/>
            <w:vAlign w:val="center"/>
          </w:tcPr>
          <w:p>
            <w:pPr>
              <w:pStyle w:val="13"/>
            </w:pPr>
          </w:p>
        </w:tc>
        <w:tc>
          <w:tcPr>
            <w:tcW w:w="2188" w:type="dxa"/>
            <w:vAlign w:val="center"/>
          </w:tcPr>
          <w:p>
            <w:pPr>
              <w:pStyle w:val="13"/>
            </w:pP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0" w:type="dxa"/>
            <w:vAlign w:val="center"/>
          </w:tcPr>
          <w:p>
            <w:pPr>
              <w:pStyle w:val="15"/>
            </w:pPr>
            <w:r>
              <w:t>8</w:t>
            </w:r>
          </w:p>
        </w:tc>
        <w:tc>
          <w:tcPr>
            <w:tcW w:w="4490" w:type="dxa"/>
            <w:vAlign w:val="center"/>
          </w:tcPr>
          <w:p>
            <w:pPr>
              <w:pStyle w:val="14"/>
            </w:pPr>
            <w:r>
              <w:t xml:space="preserve">          公务用车运行维护费</w:t>
            </w:r>
          </w:p>
        </w:tc>
        <w:tc>
          <w:tcPr>
            <w:tcW w:w="2145" w:type="dxa"/>
            <w:vAlign w:val="center"/>
          </w:tcPr>
          <w:p>
            <w:pPr>
              <w:pStyle w:val="13"/>
            </w:pPr>
            <w:r>
              <w:t>44.50</w:t>
            </w:r>
          </w:p>
        </w:tc>
        <w:tc>
          <w:tcPr>
            <w:tcW w:w="2282" w:type="dxa"/>
            <w:vAlign w:val="center"/>
          </w:tcPr>
          <w:p>
            <w:pPr>
              <w:pStyle w:val="13"/>
            </w:pPr>
            <w:r>
              <w:t>43.50</w:t>
            </w:r>
          </w:p>
        </w:tc>
        <w:tc>
          <w:tcPr>
            <w:tcW w:w="2188" w:type="dxa"/>
            <w:vAlign w:val="center"/>
          </w:tcPr>
          <w:p>
            <w:pPr>
              <w:pStyle w:val="13"/>
            </w:pPr>
            <w:r>
              <w:t>1.00</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0" w:type="dxa"/>
            <w:vAlign w:val="center"/>
          </w:tcPr>
          <w:p>
            <w:pPr>
              <w:pStyle w:val="15"/>
            </w:pPr>
            <w:r>
              <w:t>9</w:t>
            </w:r>
          </w:p>
        </w:tc>
        <w:tc>
          <w:tcPr>
            <w:tcW w:w="4490" w:type="dxa"/>
            <w:vAlign w:val="center"/>
          </w:tcPr>
          <w:p>
            <w:pPr>
              <w:pStyle w:val="14"/>
            </w:pPr>
            <w:r>
              <w:t>三、公务接待费</w:t>
            </w:r>
          </w:p>
        </w:tc>
        <w:tc>
          <w:tcPr>
            <w:tcW w:w="2145" w:type="dxa"/>
            <w:vAlign w:val="center"/>
          </w:tcPr>
          <w:p>
            <w:pPr>
              <w:pStyle w:val="13"/>
            </w:pPr>
            <w:r>
              <w:t>2.00</w:t>
            </w:r>
          </w:p>
        </w:tc>
        <w:tc>
          <w:tcPr>
            <w:tcW w:w="2282" w:type="dxa"/>
            <w:vAlign w:val="center"/>
          </w:tcPr>
          <w:p>
            <w:pPr>
              <w:pStyle w:val="13"/>
            </w:pPr>
            <w:r>
              <w:t>2.00</w:t>
            </w:r>
          </w:p>
        </w:tc>
        <w:tc>
          <w:tcPr>
            <w:tcW w:w="2188" w:type="dxa"/>
            <w:vAlign w:val="center"/>
          </w:tcPr>
          <w:p>
            <w:pPr>
              <w:pStyle w:val="13"/>
            </w:pPr>
          </w:p>
        </w:tc>
        <w:tc>
          <w:tcPr>
            <w:tcW w:w="2095"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邢台市自然资源和规划局2023年部门预算信息公开情况说明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邢台市自然资源和规划局2023年部门预算信息公开情况说明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按照《预算法》、《地方预决算公开操作规程》和《关于进一步推进预算公开工作的实施意见》规定，现将邢台市自然资源和规划局2023年部门预算公开如下：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履行全民所有土地、矿产、森林、草原、湿地、水等自然资源资产所有者职责和所有国土空间用途管制职责。拟订自然资源、国土空间规划、城乡规划、测绘等地方性法规、政府规章草案和规范性文件，监督检查自然资源和国土空间规划及测绘等法律法规的执行情况。</w:t>
      </w:r>
    </w:p>
    <w:p>
      <w:pPr>
        <w:pStyle w:val="19"/>
      </w:pPr>
      <w:r>
        <w:t>2.负责全市自然资源调查监测评价。贯彻执行国家和省自然资源调查监测评价的指标体系、统计标准和自然资源调查监测评价制度。实施自然资源基础调查、专项调查和监测。负责自然资源调查监测评价成果的监督管理和信息发布。指导县(市)自然资源调查监测评价工作。</w:t>
      </w:r>
    </w:p>
    <w:p>
      <w:pPr>
        <w:pStyle w:val="19"/>
      </w:pPr>
      <w:r>
        <w:t>3.负责全市自然资源统一确权登记工作。贯彻执行国家和省各类自然资源和不动产统一确权登记、权籍调查、不动产测绘、争议调处、成果应用的制度、标准、规范。负责全市自然资源和不动产登记信息管理基础平台建设和维护。负责自然资源和不动产登记资料收集、整理、共享、汇交管理等。负责市级自然资源和不动产确权登记工作，指导监督县(市)自然资源和不动产确权登记工作。</w:t>
      </w:r>
    </w:p>
    <w:p>
      <w:pPr>
        <w:pStyle w:val="19"/>
      </w:pPr>
      <w:r>
        <w:t>4.负责全市自然资源资产有偿使用工作。贯彻执行国家和省全民所有自然资源资产统计制度，负责全民所有自然资源资产核算。负责编制全民所有自然资源资产负债表，拟订考核标准。负责执行全民所有自然资源资产划拨、出让、租赁、作价出资和土地储备政策，合理配置全民所有自然资源资产。负责自然资源资产价值评估管理，依法收缴相关资产收益。</w:t>
      </w:r>
    </w:p>
    <w:p>
      <w:pPr>
        <w:pStyle w:val="19"/>
      </w:pPr>
      <w:r>
        <w:t>5.负责全市自然资源的合理开发利用。组织拟订自然资源发展规划，执行自然资源开发利用标准，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19"/>
      </w:pPr>
      <w:r>
        <w:t>6.负责建立全市空间规划体系并监督实施。推进主体功能区战略和制度，组织编制并监督实施国土空间规划、主体功能区规划、市域城镇体系规划、城市总体规划、近期建设规划、控制性详细规划、城市设计和相关专项规划。承办市政府委托的规划编制审查报批工作。综合协调与城市规划相关的专业规划、专项规划。会同有哭部门做好历史文化名城(镇、村)的保护规划和监督管理工作。开展国土空间开发适宜性评价，建立国土空间规划实施监测、评估和预警体系。组织划定生态保护红线、永久基本农田、城镇开发边界等控制线，构建节约资源和保护环境的生产、生活、生态空间布局。贯彻执行国土空间用途管制制度和城乡规划政策。负责土地等自然资源年度利用计划管理工作。负责土地等国土空间用途转用审查工作。负责土地征收征用管理。</w:t>
      </w:r>
    </w:p>
    <w:p>
      <w:pPr>
        <w:pStyle w:val="19"/>
      </w:pPr>
      <w:r>
        <w:t>7.负责统筹全市国土空间生态修复。牵头组织编制国土空间生态修复规划并实施有关生态修复重大工程。负责国土空间综合整治、土地整理复垦、矿山地质环境恢复洽理等工作。牵头建立和实施生态保护补偿制度，制定合理利用社会资金进行生态修复的政策措施，提出重大备选项目。</w:t>
      </w:r>
    </w:p>
    <w:p>
      <w:pPr>
        <w:pStyle w:val="19"/>
      </w:pPr>
      <w:r>
        <w:t>8.负责组织实施最严格的耕地保护制度。组织实施耕地保护政策，负责耕地数量、质量、生态保护。组织实施耕地保护责任目标考核和永久基本农田特殊保护工作。完善耕地占补平衡制度，监督实施占用耕地补偿制度。</w:t>
      </w:r>
    </w:p>
    <w:p>
      <w:pPr>
        <w:pStyle w:val="19"/>
      </w:pPr>
      <w:r>
        <w:t>9.负责城乡规划的实施和管理。参与各类开发区、远离市区的独立工矿区、水资源保护区的审查报批。负责规划直管区内镇总体规划、乡规划和村规划的审查、审批、报批工作。负责市规划直管区范围内的建设用地规划条件(规划设计要点)的研制和各类建设项目的选址、用地和设计方案的审查报批，核发《建设项目选址意见书》《建设用地规划许可证》《建设工程规划许可证》《乡村建设规划许可证》。负责设置垃圾场的许可。负责对城市雕塑、城市绿地和建筑物、构筑物外装修进行专项规划审查报批。负责对已取得《建设工程规划许可证》的建设工程的监督检查，按有关规定负责规划批后管理和违法建筑的查处，核发《建设工程规划条件核实证明》。</w:t>
      </w:r>
    </w:p>
    <w:p>
      <w:pPr>
        <w:pStyle w:val="19"/>
      </w:pPr>
      <w:r>
        <w:t>10.负责管理全市地质勘查行业和地质工作。编制地质勘查规划并监督检查执行情况。管理市级地质勘查项目。组织实施重大地质矿产勘查专项。负责古生物化石的监督管理。</w:t>
      </w:r>
    </w:p>
    <w:p>
      <w:pPr>
        <w:pStyle w:val="19"/>
      </w:pPr>
      <w:r>
        <w:t>11.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pStyle w:val="19"/>
      </w:pPr>
      <w:r>
        <w:t>12.负责全市矿产资源管理工作。负责矿产资源储量管理相关工作。按规定权限负责矿业权的审核登记和转让审核登记等管理工作。会同有关部门负责落实保护性开采的特定矿种、优势矿产的调控及相关管理工作。负责矿产资源合理利用和保护。</w:t>
      </w:r>
    </w:p>
    <w:p>
      <w:pPr>
        <w:pStyle w:val="19"/>
      </w:pPr>
      <w:r>
        <w:t>13.负责全市城乡规划、测绘地理信息管理工作。负责城乡规划地理信息系统建设工作。负责基础测绘、规划勘察和测绘行业管理。负责测绘资质资格与信用管理，监督管理地理信息安全和市场秩序。负责地理信息公共服务管理。负责测量标志保护。</w:t>
      </w:r>
    </w:p>
    <w:p>
      <w:pPr>
        <w:pStyle w:val="19"/>
      </w:pPr>
      <w:r>
        <w:t>14.推动全市自然资源领域科技发展。制定并实施自然资源领域科技创新发展和人才培养战略、规划和计划。组织实施技术标准、规程规范。组织实施重大科技工程及创新能力建设，推进自然资源信息化和信息资料的公共服务。</w:t>
      </w:r>
    </w:p>
    <w:p>
      <w:pPr>
        <w:pStyle w:val="19"/>
      </w:pPr>
      <w:r>
        <w:t>15.组织开展全市自然资源和规划领域对外交流合作。</w:t>
      </w:r>
    </w:p>
    <w:p>
      <w:pPr>
        <w:pStyle w:val="19"/>
      </w:pPr>
      <w:r>
        <w:t>16.查处全市自然资源开发利用和国土空间规划及测绘重大违法案件。指导监督县(市)有关行政执法工作。</w:t>
      </w:r>
    </w:p>
    <w:p>
      <w:pPr>
        <w:pStyle w:val="19"/>
      </w:pPr>
      <w:r>
        <w:t>17.负责指导、监督各县(市)国土空间规划的编制、审查、实施、修改工作。指导乡村建设规划编制和实施。指导乡村建筑风貌规划管理工作。</w:t>
      </w:r>
    </w:p>
    <w:p>
      <w:pPr>
        <w:pStyle w:val="19"/>
      </w:pPr>
      <w:r>
        <w:t>18.负责全市规划设计单位资质管理，监督注册规划师执业行为。负责自然资源和城乡规划档案的相关管理工作。</w:t>
      </w:r>
    </w:p>
    <w:p>
      <w:pPr>
        <w:pStyle w:val="19"/>
      </w:pPr>
      <w:r>
        <w:t>19.统一领导和管理市林业局。</w:t>
      </w:r>
    </w:p>
    <w:p>
      <w:pPr>
        <w:pStyle w:val="19"/>
      </w:pPr>
      <w:r>
        <w:t>20.完成市委、市政府交办的其他任务。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42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31"/>
        <w:gridCol w:w="3075"/>
        <w:gridCol w:w="2889"/>
        <w:gridCol w:w="3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4731" w:type="dxa"/>
            <w:vAlign w:val="center"/>
          </w:tcPr>
          <w:p>
            <w:pPr>
              <w:pStyle w:val="12"/>
            </w:pPr>
            <w:r>
              <w:t>单位名称</w:t>
            </w:r>
          </w:p>
        </w:tc>
        <w:tc>
          <w:tcPr>
            <w:tcW w:w="3075" w:type="dxa"/>
            <w:vAlign w:val="center"/>
          </w:tcPr>
          <w:p>
            <w:pPr>
              <w:pStyle w:val="12"/>
            </w:pPr>
            <w:r>
              <w:t>单位性质</w:t>
            </w:r>
          </w:p>
        </w:tc>
        <w:tc>
          <w:tcPr>
            <w:tcW w:w="2889" w:type="dxa"/>
            <w:vAlign w:val="center"/>
          </w:tcPr>
          <w:p>
            <w:pPr>
              <w:pStyle w:val="12"/>
            </w:pPr>
            <w:r>
              <w:t>单位规格</w:t>
            </w:r>
          </w:p>
        </w:tc>
        <w:tc>
          <w:tcPr>
            <w:tcW w:w="356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4731" w:type="dxa"/>
            <w:vAlign w:val="center"/>
          </w:tcPr>
          <w:p>
            <w:pPr>
              <w:pStyle w:val="14"/>
            </w:pPr>
            <w:r>
              <w:t>邢台市自然资源和规划局本级</w:t>
            </w:r>
          </w:p>
        </w:tc>
        <w:tc>
          <w:tcPr>
            <w:tcW w:w="3075" w:type="dxa"/>
            <w:vAlign w:val="center"/>
          </w:tcPr>
          <w:p>
            <w:pPr>
              <w:pStyle w:val="15"/>
            </w:pPr>
            <w:r>
              <w:t>行政</w:t>
            </w:r>
          </w:p>
        </w:tc>
        <w:tc>
          <w:tcPr>
            <w:tcW w:w="2889" w:type="dxa"/>
            <w:vAlign w:val="center"/>
          </w:tcPr>
          <w:p>
            <w:pPr>
              <w:pStyle w:val="15"/>
            </w:pPr>
            <w:r>
              <w:t>正处（县）级</w:t>
            </w:r>
          </w:p>
        </w:tc>
        <w:tc>
          <w:tcPr>
            <w:tcW w:w="3565"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4731" w:type="dxa"/>
            <w:vAlign w:val="center"/>
          </w:tcPr>
          <w:p>
            <w:pPr>
              <w:pStyle w:val="14"/>
            </w:pPr>
            <w:r>
              <w:t>邢台市自然资源和规划局襄都分局</w:t>
            </w:r>
          </w:p>
        </w:tc>
        <w:tc>
          <w:tcPr>
            <w:tcW w:w="3075" w:type="dxa"/>
            <w:vAlign w:val="center"/>
          </w:tcPr>
          <w:p>
            <w:pPr>
              <w:pStyle w:val="15"/>
            </w:pPr>
            <w:r>
              <w:t>事业</w:t>
            </w:r>
          </w:p>
        </w:tc>
        <w:tc>
          <w:tcPr>
            <w:tcW w:w="2889" w:type="dxa"/>
            <w:vAlign w:val="center"/>
          </w:tcPr>
          <w:p>
            <w:pPr>
              <w:pStyle w:val="15"/>
            </w:pPr>
            <w:r>
              <w:t>正科级</w:t>
            </w:r>
          </w:p>
        </w:tc>
        <w:tc>
          <w:tcPr>
            <w:tcW w:w="3565"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4731" w:type="dxa"/>
            <w:vAlign w:val="center"/>
          </w:tcPr>
          <w:p>
            <w:pPr>
              <w:pStyle w:val="14"/>
            </w:pPr>
            <w:r>
              <w:t>邢台市自然资源和规划局信都分局</w:t>
            </w:r>
          </w:p>
        </w:tc>
        <w:tc>
          <w:tcPr>
            <w:tcW w:w="3075" w:type="dxa"/>
            <w:vAlign w:val="center"/>
          </w:tcPr>
          <w:p>
            <w:pPr>
              <w:pStyle w:val="15"/>
            </w:pPr>
            <w:r>
              <w:t>事业</w:t>
            </w:r>
          </w:p>
        </w:tc>
        <w:tc>
          <w:tcPr>
            <w:tcW w:w="2889" w:type="dxa"/>
            <w:vAlign w:val="center"/>
          </w:tcPr>
          <w:p>
            <w:pPr>
              <w:pStyle w:val="15"/>
            </w:pPr>
            <w:r>
              <w:t>正科级</w:t>
            </w:r>
          </w:p>
        </w:tc>
        <w:tc>
          <w:tcPr>
            <w:tcW w:w="3565"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4731" w:type="dxa"/>
            <w:vAlign w:val="center"/>
          </w:tcPr>
          <w:p>
            <w:pPr>
              <w:pStyle w:val="14"/>
            </w:pPr>
            <w:r>
              <w:t>邢台市自然资源和规划局邢台经济开发区分局</w:t>
            </w:r>
          </w:p>
        </w:tc>
        <w:tc>
          <w:tcPr>
            <w:tcW w:w="3075" w:type="dxa"/>
            <w:vAlign w:val="center"/>
          </w:tcPr>
          <w:p>
            <w:pPr>
              <w:pStyle w:val="15"/>
            </w:pPr>
            <w:r>
              <w:t>事业</w:t>
            </w:r>
          </w:p>
        </w:tc>
        <w:tc>
          <w:tcPr>
            <w:tcW w:w="2889" w:type="dxa"/>
            <w:vAlign w:val="center"/>
          </w:tcPr>
          <w:p>
            <w:pPr>
              <w:pStyle w:val="15"/>
            </w:pPr>
            <w:r>
              <w:t>正科级</w:t>
            </w:r>
          </w:p>
        </w:tc>
        <w:tc>
          <w:tcPr>
            <w:tcW w:w="3565"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4731" w:type="dxa"/>
            <w:vAlign w:val="center"/>
          </w:tcPr>
          <w:p>
            <w:pPr>
              <w:pStyle w:val="14"/>
            </w:pPr>
            <w:r>
              <w:t>邢台市土地储备中心</w:t>
            </w:r>
          </w:p>
        </w:tc>
        <w:tc>
          <w:tcPr>
            <w:tcW w:w="3075" w:type="dxa"/>
            <w:vAlign w:val="center"/>
          </w:tcPr>
          <w:p>
            <w:pPr>
              <w:pStyle w:val="15"/>
            </w:pPr>
            <w:r>
              <w:t>事业</w:t>
            </w:r>
          </w:p>
        </w:tc>
        <w:tc>
          <w:tcPr>
            <w:tcW w:w="2889" w:type="dxa"/>
            <w:vAlign w:val="center"/>
          </w:tcPr>
          <w:p>
            <w:pPr>
              <w:pStyle w:val="15"/>
            </w:pPr>
            <w:r>
              <w:t>正科级</w:t>
            </w:r>
          </w:p>
        </w:tc>
        <w:tc>
          <w:tcPr>
            <w:tcW w:w="3565"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4731" w:type="dxa"/>
            <w:vAlign w:val="center"/>
          </w:tcPr>
          <w:p>
            <w:pPr>
              <w:pStyle w:val="14"/>
            </w:pPr>
            <w:r>
              <w:t>邢台市不动产登记中心</w:t>
            </w:r>
          </w:p>
        </w:tc>
        <w:tc>
          <w:tcPr>
            <w:tcW w:w="3075" w:type="dxa"/>
            <w:vAlign w:val="center"/>
          </w:tcPr>
          <w:p>
            <w:pPr>
              <w:pStyle w:val="15"/>
            </w:pPr>
            <w:r>
              <w:t>事业</w:t>
            </w:r>
          </w:p>
        </w:tc>
        <w:tc>
          <w:tcPr>
            <w:tcW w:w="2889" w:type="dxa"/>
            <w:vAlign w:val="center"/>
          </w:tcPr>
          <w:p>
            <w:pPr>
              <w:pStyle w:val="15"/>
            </w:pPr>
            <w:r>
              <w:t>正科级</w:t>
            </w:r>
          </w:p>
        </w:tc>
        <w:tc>
          <w:tcPr>
            <w:tcW w:w="3565" w:type="dxa"/>
            <w:vAlign w:val="center"/>
          </w:tcPr>
          <w:p>
            <w:pPr>
              <w:pStyle w:val="15"/>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4731" w:type="dxa"/>
            <w:vAlign w:val="center"/>
          </w:tcPr>
          <w:p>
            <w:pPr>
              <w:pStyle w:val="14"/>
            </w:pPr>
            <w:r>
              <w:t xml:space="preserve">邢台市自然资源和规划局邢东新区分局 </w:t>
            </w:r>
          </w:p>
        </w:tc>
        <w:tc>
          <w:tcPr>
            <w:tcW w:w="3075" w:type="dxa"/>
            <w:vAlign w:val="center"/>
          </w:tcPr>
          <w:p>
            <w:pPr>
              <w:pStyle w:val="15"/>
            </w:pPr>
            <w:r>
              <w:t>事业</w:t>
            </w:r>
          </w:p>
        </w:tc>
        <w:tc>
          <w:tcPr>
            <w:tcW w:w="2889" w:type="dxa"/>
            <w:vAlign w:val="center"/>
          </w:tcPr>
          <w:p>
            <w:pPr>
              <w:pStyle w:val="15"/>
            </w:pPr>
            <w:r>
              <w:t>正科级</w:t>
            </w:r>
          </w:p>
        </w:tc>
        <w:tc>
          <w:tcPr>
            <w:tcW w:w="3565"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按照预算管理有关规定，目前部门预算的编制实行综合预算管理，即全部收入和支出都反映在预算中。邢台市自然资源和规划局机关及所属事业单位的收支包含在部门预算中。</w:t>
      </w:r>
    </w:p>
    <w:p>
      <w:pPr>
        <w:pStyle w:val="20"/>
      </w:pPr>
      <w:r>
        <w:t>1、收入情况</w:t>
      </w:r>
    </w:p>
    <w:p>
      <w:pPr>
        <w:pStyle w:val="20"/>
      </w:pPr>
      <w:r>
        <w:t>2023年预算收入总额68380.01万元（全部为财政拨款收入），其中：一般公共预算收入7973.01万元，政府性基金预算收入60407万元，国有资本经营预算安排收入0万元，上级补助收入0万元，事业收入0万元，经营收入0万元，附属单位上缴收入0万元，其他收入0万元。</w:t>
      </w:r>
    </w:p>
    <w:p>
      <w:pPr>
        <w:pStyle w:val="20"/>
      </w:pPr>
      <w:r>
        <w:t>2、支出情况</w:t>
      </w:r>
    </w:p>
    <w:p>
      <w:pPr>
        <w:pStyle w:val="20"/>
      </w:pPr>
      <w:r>
        <w:t>2023年支出预算总额68380.01万元，其中基本支出3531.08万元，项目支出64848.93万元，上缴上级支出0万元，经营支出0万元，对附属单位补助支出0万元。</w:t>
      </w:r>
    </w:p>
    <w:p>
      <w:pPr>
        <w:pStyle w:val="20"/>
      </w:pPr>
      <w:r>
        <w:t>3、增减变动情况</w:t>
      </w:r>
    </w:p>
    <w:p>
      <w:pPr>
        <w:pStyle w:val="20"/>
      </w:pPr>
      <w:r>
        <w:t>2023年度部门收入预算安排68380.01万元，比2022年预算增加26187.16万元，主要是土地收储资金预算增加。其中，一般公共预算收入减少3774.84万元、减少32.13%，主要是项目资金预算收入减少；政府性基金预算收入增加29962万元，增加98.41%，主要是土地收储资金预算收入增加；基本支出增加389.65万元、增加12.40%，主要是人员经费支出预算增加；项目支出增加25797.51万元、增加66.06%，主要是土地收储资金支出预算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2023年，本部门机关运行经费共安排423.54万元。主要用于保障办公费、办公用房水电费、办公用房取暖费、邮电费、差旅费、培训费、公务接待费、公务用车运行维护费等日常运转支出。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2023年，本部门财政拨款“三公”经费预算安排46.50万元，比2022年减少35.10万元，其中公务用车购置费减少29.60万元、公务用车运行维护费比上年减少5.50万元、公务接待费与上年持平。具体情况如下：</w:t>
      </w:r>
    </w:p>
    <w:p>
      <w:pPr>
        <w:pStyle w:val="22"/>
      </w:pPr>
      <w:r>
        <w:t>（一）因公出国经费：未安排。与上年持平无变化。</w:t>
      </w:r>
    </w:p>
    <w:p>
      <w:pPr>
        <w:pStyle w:val="22"/>
      </w:pPr>
      <w:r>
        <w:t>（二）公务用车购置及运行维护费：未安排公务用车购置费预算，与上年相比减少29.60万元，减少100%，减少的原因：当年无公务用车购置计划；安排公务用车运行维护费预算44.50万元，与上年相比减少5.50万元，减少11%，减少的原因：邢台市房地产开发建设领域遗留问题处置工作领导小组办公室根据工作需要减少1台租用车辆，压减公务用车运行维护费5万元；执法支队压减公务运行维护费0.50万元。</w:t>
      </w:r>
    </w:p>
    <w:p>
      <w:pPr>
        <w:pStyle w:val="22"/>
      </w:pPr>
      <w:r>
        <w:t>（三）公务接待费：安排2万元，与上年持平无变化。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2023年,我局将坚持以习近平新时代中国特色社会主义思想为引领，深入贯彻落实党的二十大</w:t>
      </w:r>
      <w:bookmarkStart w:id="18" w:name="_GoBack"/>
      <w:bookmarkEnd w:id="18"/>
      <w:r>
        <w:t>会议精神，紧紧围绕市委、市政府各项决策部署，坚持保护资源、保障发展、规划引领“三位一体”，积极主动作为，深化改革创新，为全市经济社会高质量赶超发展提供强有力的服务保障。积极盘活存量，加快新批准建设用地的供应速度，增强土地要素保障的时效性;进一步深化完善市本级2035版国土空间总体规划，推进国土空间详细规划编制工作等项目编制工作;深入推进农村乱占耕地建房专项整治行动,持续抓好2023年卫片执法检查工作,高标准完成耕地保护督察整改工作;加强矿山地质环境保护与恢复治理，持续改善矿山地质环境,全力抓好地质灾害防治工作;推动不动产登记规范化建设，继续推进“交地即交证”“交房即交证”,全面推进市级重要自然生态空间和单项自然资源统一确权登记工作;准确把握土地收储出让的时序、规模和节奏，并根据市场需求稳步推进、有序实施，为城市发展提供必要的土地支撑和资金支持。形成2023年国有建设用地供应计划等各类土地征管相关报告、成果不少于25套，省级审核验收通过率达到100%，市级成果采纳率不低于95%；我市民生实事、重点工作和城建计划的规划管理工作，完成各类规划不少于25个，覆盖面积不少于230平方公里,规划成果符合度不低于90%；地质灾害隐患点核查排查率达到100%，地灾隐患区群众转移率100%，评估抽查矿山个数不少于2个，抽查矿区土地绿化面积占可绿化面积的百分比达到100%。</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综合施策、强力推进，做好土地供应计划和基础信息的更新工作，深入开展节约集约评价工作。</w:t>
      </w:r>
    </w:p>
    <w:p>
      <w:pPr>
        <w:pStyle w:val="24"/>
      </w:pPr>
      <w:r>
        <w:t>绩效目标：按时编制2023年国有建设用地供应计划和城市地价动态监测分析报告、土地市场动态监测分析报告并确保验收通过，按照部省统一部署，完成城乡基准地价、标定地价全覆盖工作，全面做好节约集约利用状况整体评价和详细评价工作，按时将评价成果上报省厅并确保验收通过。</w:t>
      </w:r>
    </w:p>
    <w:p>
      <w:pPr>
        <w:pStyle w:val="24"/>
      </w:pPr>
      <w:r>
        <w:t>绩效指标：形成2023年国有建设用地供应计划等各类土地征管相关报告、成果不少于25套，省级审核验收通过率达到100%，市级成果采纳率不低于95%。</w:t>
      </w:r>
    </w:p>
    <w:p>
      <w:pPr>
        <w:pStyle w:val="24"/>
      </w:pPr>
      <w:r>
        <w:rPr>
          <w:rFonts w:hint="eastAsia"/>
          <w:lang w:val="en-US" w:eastAsia="zh-CN"/>
        </w:rPr>
        <w:t>2、</w:t>
      </w:r>
      <w:r>
        <w:t>严格规划、科学管控，深化完善我市国土空间总体规划，切实以规划引领全市经济社会发展。</w:t>
      </w:r>
    </w:p>
    <w:p>
      <w:pPr>
        <w:pStyle w:val="24"/>
      </w:pPr>
      <w:r>
        <w:t>绩效目标：依据国土空间总体规划，按照市政府工作安排，开展中心城区详细规划编制等专项规划编制工作，指导城市的各项建设。</w:t>
      </w:r>
    </w:p>
    <w:p>
      <w:pPr>
        <w:pStyle w:val="24"/>
      </w:pPr>
      <w:r>
        <w:t>绩效指标：高标准完成列入我市民生实事、重点工作和城建计划的规划管理工作，完成各类规划不少于25个，覆盖面积不少于230平方公里,规划成果符合度不低于90%。</w:t>
      </w:r>
    </w:p>
    <w:p>
      <w:pPr>
        <w:pStyle w:val="24"/>
      </w:pPr>
      <w:r>
        <w:rPr>
          <w:rFonts w:hint="eastAsia"/>
          <w:lang w:val="en-US" w:eastAsia="zh-CN"/>
        </w:rPr>
        <w:t>3、</w:t>
      </w:r>
      <w:r>
        <w:t>统筹谋划、精准办案，严厉打击违法行为，切实保护耕地资源。</w:t>
      </w:r>
    </w:p>
    <w:p>
      <w:pPr>
        <w:pStyle w:val="24"/>
      </w:pPr>
      <w:r>
        <w:t>绩效目标：维护全市自然资源管理与开发利用良好秩序，以《土地管理法》为遵循，以法律法规为准绳，以事实为依据，依托智能监管平台系统，最大限度打击违法占地行为，遏制新生违法占地行为。</w:t>
      </w:r>
    </w:p>
    <w:p>
      <w:pPr>
        <w:pStyle w:val="24"/>
      </w:pPr>
      <w:r>
        <w:t>绩效指标：外业核查图斑的面积不小于0.8万亩，内业核查图斑数不小于1万个，核查结果准确率达到100%，土地违法行为整改率80%以上，新增土地违法行为发生率不高于30%。</w:t>
      </w:r>
    </w:p>
    <w:p>
      <w:pPr>
        <w:pStyle w:val="24"/>
      </w:pPr>
      <w:r>
        <w:rPr>
          <w:rFonts w:hint="eastAsia"/>
          <w:lang w:val="en-US" w:eastAsia="zh-CN"/>
        </w:rPr>
        <w:t>4、</w:t>
      </w:r>
      <w:r>
        <w:t>确保安全、集约规范，严防地质灾害防治发生，深入推进矿山综合治理工作。</w:t>
      </w:r>
    </w:p>
    <w:p>
      <w:pPr>
        <w:pStyle w:val="24"/>
      </w:pPr>
      <w:r>
        <w:t>绩效目标：加强监测，群测群防，进一步完善以县、乡、村为基础，全民参与的地质灾害群测群防体系，积极开展地质灾害气象预警预报工作，提高预报预警的成功率和准确性，深入开展矿山综合治理攻坚行动，推进矿山数量减量化。</w:t>
      </w:r>
    </w:p>
    <w:p>
      <w:pPr>
        <w:pStyle w:val="24"/>
      </w:pPr>
      <w:r>
        <w:t>绩效指标：地质灾害隐患点核查排查率达到100%，地灾隐患区群众转移率100%，评估抽查矿山个数不少于2个，抽查矿区土地绿化面积占可绿化面积的百分比达到100%。</w:t>
      </w:r>
    </w:p>
    <w:p>
      <w:pPr>
        <w:pStyle w:val="24"/>
      </w:pPr>
      <w:r>
        <w:rPr>
          <w:rFonts w:hint="eastAsia"/>
          <w:lang w:val="en-US" w:eastAsia="zh-CN"/>
        </w:rPr>
        <w:t>5、</w:t>
      </w:r>
      <w:r>
        <w:t>主动作为、创新进取，推进集体土地所有权确权登记和不动产登记工作。</w:t>
      </w:r>
    </w:p>
    <w:p>
      <w:pPr>
        <w:pStyle w:val="24"/>
      </w:pPr>
      <w:r>
        <w:t>绩效目标：持续提升不动产登记便利度，推动不动产登记规范化建设，继续推进“交地即交证”“交房即交证”，推广不动产登记电子证照应用，积极探索“互联网+不动产登记”举措，打造最优不动产登记营商环境，2023年6月底前完成全部集体土地所有权确权登记成果更新汇交，为集体经营性建设用地入市提供可靠基础数据支撑。</w:t>
      </w:r>
    </w:p>
    <w:p>
      <w:pPr>
        <w:pStyle w:val="24"/>
      </w:pPr>
      <w:r>
        <w:t>绩效指标：数据查询、统计、共享完成率达到100%，数据同步、传输、核查完成率达到100%，重点工作完成率不低于90%。</w:t>
      </w:r>
    </w:p>
    <w:p>
      <w:pPr>
        <w:pStyle w:val="24"/>
      </w:pPr>
      <w:r>
        <w:rPr>
          <w:rFonts w:hint="eastAsia"/>
          <w:lang w:val="en-US" w:eastAsia="zh-CN"/>
        </w:rPr>
        <w:t>6、</w:t>
      </w:r>
      <w:r>
        <w:t>立足长效、平稳推进，持续做好土地储备、出让工作。</w:t>
      </w:r>
    </w:p>
    <w:p>
      <w:pPr>
        <w:pStyle w:val="24"/>
      </w:pPr>
      <w:r>
        <w:t>绩效目标：按市政府要求，对达到收储条件的土地进行收回、收购、或征用，并对已收储的土地进行平整与前期开发，根据市政府安排和市场需要进行土地出让，合理制订出让方案，力争完成年度土地收储、出让业务。</w:t>
      </w:r>
    </w:p>
    <w:p>
      <w:pPr>
        <w:pStyle w:val="24"/>
      </w:pPr>
      <w:r>
        <w:t>绩效指标：2023年度收储职责范围内土地不低于500亩，收储工作计划完成率不低于90%，收储土地有效利用率不低于95%，土地收储条件合规率100%。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rPr>
          <w:rFonts w:hint="eastAsia"/>
          <w:lang w:val="en-US" w:eastAsia="zh-CN"/>
        </w:rPr>
        <w:t>1、</w:t>
      </w:r>
      <w:r>
        <w:t>完善制度建设。坚持边查边改边建章立制，树立问题导向，重点解决机制不健全、制度不落实、监管不到位等问题，深入查找违法用地和批而未供等问题大量存在、屡禁不止的深层次原因，着力在研究制定对策、健全完善机制上下功夫，有效遏制或减少新增违法用地和土地长期批而未供的现象。</w:t>
      </w:r>
    </w:p>
    <w:p>
      <w:pPr>
        <w:pStyle w:val="25"/>
      </w:pPr>
      <w:r>
        <w:rPr>
          <w:rFonts w:hint="eastAsia"/>
          <w:lang w:val="en-US" w:eastAsia="zh-CN"/>
        </w:rPr>
        <w:t>2、</w:t>
      </w:r>
      <w:r>
        <w:t>加强支出管理。通过优化支出结构、编细编实预算、加快履行政府采购手续、尽快启动项目、及时支付资金、6月底前细化代编预算、按规定及时下达资金等多种措施，确保支出进度达标。</w:t>
      </w:r>
    </w:p>
    <w:p>
      <w:pPr>
        <w:pStyle w:val="25"/>
      </w:pPr>
      <w:r>
        <w:rPr>
          <w:rFonts w:hint="eastAsia"/>
          <w:lang w:val="en-US" w:eastAsia="zh-CN"/>
        </w:rPr>
        <w:t>3、</w:t>
      </w:r>
      <w:r>
        <w:t>加强绩效运行监控。严格确定预算绩效目标。年初申请财政资金时，严格制定预算绩效目标，做到无明确的预算绩效目标的项目不得申请财政。预算绩效目标一经确定，不得随意更改，规范财政资金使用和管理，更好地发挥财政资金的使用效益。按要求开展绩效运行监控，发现问题及时采取措施，确保绩效目标如期保质实现。</w:t>
      </w:r>
    </w:p>
    <w:p>
      <w:pPr>
        <w:pStyle w:val="25"/>
      </w:pPr>
      <w:r>
        <w:rPr>
          <w:rFonts w:hint="eastAsia"/>
          <w:lang w:val="en-US" w:eastAsia="zh-CN"/>
        </w:rPr>
        <w:t>4、</w:t>
      </w:r>
      <w:r>
        <w:t>做好绩效自评。按要求开展上年度部门预算绩效自评和重点评价工作，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5"/>
      </w:pPr>
      <w:r>
        <w:rPr>
          <w:rFonts w:hint="eastAsia"/>
          <w:lang w:val="en-US" w:eastAsia="zh-CN"/>
        </w:rPr>
        <w:t>5、</w:t>
      </w:r>
      <w:r>
        <w:t>规范财务资产管理。完善财务管理制度，严格审批程序，加强固定资产登记、使用和报废处置管理，做到支出合理，物尽其用。</w:t>
      </w:r>
    </w:p>
    <w:p>
      <w:pPr>
        <w:pStyle w:val="25"/>
      </w:pP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lang w:val="en-US" w:eastAsia="zh-CN"/>
        </w:rPr>
        <w:t>7、</w:t>
      </w:r>
      <w:r>
        <w:t>加强宣传培训调研等。组织开展多轮次、多角度的业务培训，使全局干部职工牢固树立绩效理念，熟悉管理流程，掌握工作方法，提升管理能力。各单位（科室）要探索工作经验，及时总结自然资源系统预算绩效管理成效，营造良好的舆论氛围。积极采取购买服务等方式，利用专业机构、高等院校力量开展工作，提升预算绩效管理科学水平。</w:t>
      </w:r>
    </w:p>
    <w:p>
      <w:pPr>
        <w:spacing w:before="0" w:after="0" w:line="240" w:lineRule="auto"/>
        <w:ind w:firstLine="640"/>
        <w:jc w:val="left"/>
        <w:outlineLvl w:val="9"/>
        <w:rPr>
          <w:rFonts w:hint="eastAsia" w:ascii="方正楷体_GBK" w:hAnsi="方正楷体_GBK" w:eastAsia="方正楷体_GBK" w:cs="方正楷体_GBK"/>
          <w:b/>
          <w:color w:val="000000"/>
          <w:sz w:val="32"/>
          <w:lang w:val="en-US" w:eastAsia="zh-CN"/>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本部门无专项资金项目。</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1、2023年度开发区土地集约利用监测统计工作绩效目标表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1.在规定时间内完成全市一二类产业园的土地集约利用监测统计成果数据审核，形成审核意见指导各地修改完善。</w:t>
            </w:r>
          </w:p>
          <w:p>
            <w:pPr>
              <w:pStyle w:val="14"/>
            </w:pPr>
            <w:r>
              <w:t>2.在规定时间内汇总形成全市开发区土地集约利用监测统计成果，上报河北省自然资源厅，质量达到合格。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监测统计面积</w:t>
            </w:r>
          </w:p>
        </w:tc>
        <w:tc>
          <w:tcPr>
            <w:tcW w:w="2466" w:type="dxa"/>
            <w:vAlign w:val="center"/>
          </w:tcPr>
          <w:p>
            <w:pPr>
              <w:pStyle w:val="14"/>
            </w:pPr>
            <w:r>
              <w:t>涉及全市开发区监测统计面积范围</w:t>
            </w:r>
          </w:p>
        </w:tc>
        <w:tc>
          <w:tcPr>
            <w:tcW w:w="2466" w:type="dxa"/>
            <w:vAlign w:val="center"/>
          </w:tcPr>
          <w:p>
            <w:pPr>
              <w:pStyle w:val="14"/>
            </w:pPr>
            <w:r>
              <w:t>≥11.55平方公里</w:t>
            </w:r>
          </w:p>
        </w:tc>
        <w:tc>
          <w:tcPr>
            <w:tcW w:w="2466" w:type="dxa"/>
            <w:vAlign w:val="center"/>
          </w:tcPr>
          <w:p>
            <w:pPr>
              <w:pStyle w:val="14"/>
            </w:pPr>
            <w:r>
              <w:t>全市开发区评价范围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成果质量合格率</w:t>
            </w:r>
          </w:p>
        </w:tc>
        <w:tc>
          <w:tcPr>
            <w:tcW w:w="2466" w:type="dxa"/>
            <w:vAlign w:val="center"/>
          </w:tcPr>
          <w:p>
            <w:pPr>
              <w:pStyle w:val="14"/>
            </w:pPr>
            <w:r>
              <w:t>通过河北省自然资源利用规划院审核</w:t>
            </w:r>
          </w:p>
        </w:tc>
        <w:tc>
          <w:tcPr>
            <w:tcW w:w="2466" w:type="dxa"/>
            <w:vAlign w:val="center"/>
          </w:tcPr>
          <w:p>
            <w:pPr>
              <w:pStyle w:val="14"/>
            </w:pPr>
            <w:r>
              <w:t>100%</w:t>
            </w:r>
          </w:p>
        </w:tc>
        <w:tc>
          <w:tcPr>
            <w:tcW w:w="2466" w:type="dxa"/>
            <w:vAlign w:val="center"/>
          </w:tcPr>
          <w:p>
            <w:pPr>
              <w:pStyle w:val="14"/>
            </w:pPr>
            <w:r>
              <w:t>河北省自然资源利用规划院审核意见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成果按时提交率</w:t>
            </w:r>
          </w:p>
        </w:tc>
        <w:tc>
          <w:tcPr>
            <w:tcW w:w="2466" w:type="dxa"/>
            <w:vAlign w:val="center"/>
          </w:tcPr>
          <w:p>
            <w:pPr>
              <w:pStyle w:val="14"/>
            </w:pPr>
            <w:r>
              <w:t>按照河北省自然资源厅工作部署时间期限完成</w:t>
            </w:r>
          </w:p>
        </w:tc>
        <w:tc>
          <w:tcPr>
            <w:tcW w:w="2466" w:type="dxa"/>
            <w:vAlign w:val="center"/>
          </w:tcPr>
          <w:p>
            <w:pPr>
              <w:pStyle w:val="14"/>
            </w:pPr>
            <w:r>
              <w:t>100%</w:t>
            </w:r>
          </w:p>
        </w:tc>
        <w:tc>
          <w:tcPr>
            <w:tcW w:w="2466" w:type="dxa"/>
            <w:vAlign w:val="center"/>
          </w:tcPr>
          <w:p>
            <w:pPr>
              <w:pStyle w:val="14"/>
            </w:pPr>
            <w:r>
              <w:t>河北省自然资源厅工作部署文件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项目支出金额</w:t>
            </w:r>
          </w:p>
        </w:tc>
        <w:tc>
          <w:tcPr>
            <w:tcW w:w="2466" w:type="dxa"/>
            <w:vAlign w:val="center"/>
          </w:tcPr>
          <w:p>
            <w:pPr>
              <w:pStyle w:val="14"/>
            </w:pPr>
            <w:r>
              <w:t xml:space="preserve"> 完成项目需支付的经费</w:t>
            </w:r>
          </w:p>
        </w:tc>
        <w:tc>
          <w:tcPr>
            <w:tcW w:w="2466" w:type="dxa"/>
            <w:vAlign w:val="center"/>
          </w:tcPr>
          <w:p>
            <w:pPr>
              <w:pStyle w:val="14"/>
            </w:pPr>
            <w:r>
              <w:t>≤16万元</w:t>
            </w:r>
          </w:p>
        </w:tc>
        <w:tc>
          <w:tcPr>
            <w:tcW w:w="2466" w:type="dxa"/>
            <w:vAlign w:val="center"/>
          </w:tcPr>
          <w:p>
            <w:pPr>
              <w:pStyle w:val="14"/>
            </w:pPr>
            <w:r>
              <w:t>资金申请情况和项目合同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数据现势性、成果采纳率</w:t>
            </w:r>
          </w:p>
        </w:tc>
        <w:tc>
          <w:tcPr>
            <w:tcW w:w="2466" w:type="dxa"/>
            <w:vAlign w:val="center"/>
          </w:tcPr>
          <w:p>
            <w:pPr>
              <w:pStyle w:val="14"/>
            </w:pPr>
            <w:r>
              <w:t>是否反映开发区土地集约利用状况，所形成的成果是否被自然资源主管部门和开发区主管部门采纳</w:t>
            </w:r>
          </w:p>
        </w:tc>
        <w:tc>
          <w:tcPr>
            <w:tcW w:w="2466" w:type="dxa"/>
            <w:vAlign w:val="center"/>
          </w:tcPr>
          <w:p>
            <w:pPr>
              <w:pStyle w:val="14"/>
            </w:pPr>
            <w:r>
              <w:t>是</w:t>
            </w:r>
          </w:p>
        </w:tc>
        <w:tc>
          <w:tcPr>
            <w:tcW w:w="2466" w:type="dxa"/>
            <w:vAlign w:val="center"/>
          </w:tcPr>
          <w:p>
            <w:pPr>
              <w:pStyle w:val="14"/>
            </w:pPr>
            <w:r>
              <w:t>项目成果应用反馈意见。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服务对象对项目整体进度和成果的满意程度</w:t>
            </w:r>
          </w:p>
        </w:tc>
        <w:tc>
          <w:tcPr>
            <w:tcW w:w="2466" w:type="dxa"/>
            <w:vAlign w:val="center"/>
          </w:tcPr>
          <w:p>
            <w:pPr>
              <w:pStyle w:val="14"/>
            </w:pPr>
            <w:r>
              <w:t>≥90%</w:t>
            </w:r>
          </w:p>
        </w:tc>
        <w:tc>
          <w:tcPr>
            <w:tcW w:w="2466" w:type="dxa"/>
            <w:vAlign w:val="center"/>
          </w:tcPr>
          <w:p>
            <w:pPr>
              <w:pStyle w:val="14"/>
            </w:pPr>
            <w:r>
              <w:t>满意度测评率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2、标定地价更新项目绩效目标表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1.依据规程和上级要求，完成标定地价更新工作。成果符合实际，质量合格，通过专家验收并适时公布实施。</w:t>
            </w:r>
          </w:p>
          <w:p>
            <w:pPr>
              <w:pStyle w:val="14"/>
            </w:pPr>
            <w:r>
              <w:t>2.通过成果的更新和公示，保持标定地价的现势性，使房地产市场主体参与者及时地了解地价水平的变动，并以此为指导参与市场活动；可为政府和管理者制订政策提供依据；可以用来指导土地评估，引导地产市场健康有序发展。</w:t>
            </w:r>
          </w:p>
          <w:p>
            <w:pPr>
              <w:pStyle w:val="14"/>
            </w:pPr>
            <w:r>
              <w:t>3.成本控制严格，经费合理，满足项目需要。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提交成果套数</w:t>
            </w:r>
          </w:p>
        </w:tc>
        <w:tc>
          <w:tcPr>
            <w:tcW w:w="2466" w:type="dxa"/>
            <w:vAlign w:val="center"/>
          </w:tcPr>
          <w:p>
            <w:pPr>
              <w:pStyle w:val="14"/>
            </w:pPr>
            <w:r>
              <w:t>成果包含更新报告、相关表格汇编、图件及数据库等的数量</w:t>
            </w:r>
          </w:p>
        </w:tc>
        <w:tc>
          <w:tcPr>
            <w:tcW w:w="2466" w:type="dxa"/>
            <w:vAlign w:val="center"/>
          </w:tcPr>
          <w:p>
            <w:pPr>
              <w:pStyle w:val="14"/>
            </w:pPr>
            <w:r>
              <w:t>≥10套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公示面积</w:t>
            </w:r>
          </w:p>
        </w:tc>
        <w:tc>
          <w:tcPr>
            <w:tcW w:w="2466" w:type="dxa"/>
            <w:vAlign w:val="center"/>
          </w:tcPr>
          <w:p>
            <w:pPr>
              <w:pStyle w:val="14"/>
            </w:pPr>
            <w:r>
              <w:t>标定地价公示范围（以主城区基准地价范围为标准）</w:t>
            </w:r>
          </w:p>
        </w:tc>
        <w:tc>
          <w:tcPr>
            <w:tcW w:w="2466" w:type="dxa"/>
            <w:vAlign w:val="center"/>
          </w:tcPr>
          <w:p>
            <w:pPr>
              <w:pStyle w:val="14"/>
            </w:pPr>
            <w:r>
              <w:t>≥392平方公里</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标准宗地数量</w:t>
            </w:r>
          </w:p>
        </w:tc>
        <w:tc>
          <w:tcPr>
            <w:tcW w:w="2466" w:type="dxa"/>
            <w:vAlign w:val="center"/>
          </w:tcPr>
          <w:p>
            <w:pPr>
              <w:pStyle w:val="14"/>
            </w:pPr>
            <w:r>
              <w:t>设立的不同用途标准宗地的总数量</w:t>
            </w:r>
          </w:p>
        </w:tc>
        <w:tc>
          <w:tcPr>
            <w:tcW w:w="2466" w:type="dxa"/>
            <w:vAlign w:val="center"/>
          </w:tcPr>
          <w:p>
            <w:pPr>
              <w:pStyle w:val="14"/>
            </w:pPr>
            <w:r>
              <w:t>≥100宗</w:t>
            </w:r>
          </w:p>
        </w:tc>
        <w:tc>
          <w:tcPr>
            <w:tcW w:w="2466" w:type="dxa"/>
            <w:vAlign w:val="center"/>
          </w:tcPr>
          <w:p>
            <w:pPr>
              <w:pStyle w:val="14"/>
            </w:pPr>
            <w:r>
              <w:t>成果公示实施文件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成果质量达标率</w:t>
            </w:r>
          </w:p>
        </w:tc>
        <w:tc>
          <w:tcPr>
            <w:tcW w:w="2466" w:type="dxa"/>
            <w:vAlign w:val="center"/>
          </w:tcPr>
          <w:p>
            <w:pPr>
              <w:pStyle w:val="14"/>
            </w:pPr>
            <w:r>
              <w:t>成果质量合格数/需完成的全部成果数*100%</w:t>
            </w:r>
          </w:p>
        </w:tc>
        <w:tc>
          <w:tcPr>
            <w:tcW w:w="2466" w:type="dxa"/>
            <w:vAlign w:val="center"/>
          </w:tcPr>
          <w:p>
            <w:pPr>
              <w:pStyle w:val="14"/>
            </w:pPr>
            <w:r>
              <w:t>100%</w:t>
            </w:r>
          </w:p>
        </w:tc>
        <w:tc>
          <w:tcPr>
            <w:tcW w:w="2466" w:type="dxa"/>
            <w:vAlign w:val="center"/>
          </w:tcPr>
          <w:p>
            <w:pPr>
              <w:pStyle w:val="14"/>
            </w:pPr>
            <w:r>
              <w:t>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在规定的时间内完成的成果/需完成的全部成果*100%</w:t>
            </w:r>
          </w:p>
        </w:tc>
        <w:tc>
          <w:tcPr>
            <w:tcW w:w="2466" w:type="dxa"/>
            <w:vAlign w:val="center"/>
          </w:tcPr>
          <w:p>
            <w:pPr>
              <w:pStyle w:val="14"/>
            </w:pPr>
            <w:r>
              <w:t>100%</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完成项目需支付的工作经费</w:t>
            </w:r>
          </w:p>
        </w:tc>
        <w:tc>
          <w:tcPr>
            <w:tcW w:w="2466" w:type="dxa"/>
            <w:vAlign w:val="center"/>
          </w:tcPr>
          <w:p>
            <w:pPr>
              <w:pStyle w:val="14"/>
            </w:pPr>
            <w:r>
              <w:t>≤29万元</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数据客观真实性</w:t>
            </w:r>
          </w:p>
        </w:tc>
        <w:tc>
          <w:tcPr>
            <w:tcW w:w="2466" w:type="dxa"/>
            <w:vAlign w:val="center"/>
          </w:tcPr>
          <w:p>
            <w:pPr>
              <w:pStyle w:val="14"/>
            </w:pPr>
            <w:r>
              <w:t>是否客观真实地反映了市区各类国有建设用地地价现状。</w:t>
            </w:r>
          </w:p>
        </w:tc>
        <w:tc>
          <w:tcPr>
            <w:tcW w:w="2466" w:type="dxa"/>
            <w:vAlign w:val="center"/>
          </w:tcPr>
          <w:p>
            <w:pPr>
              <w:pStyle w:val="14"/>
            </w:pPr>
            <w:r>
              <w:t>是</w:t>
            </w:r>
          </w:p>
        </w:tc>
        <w:tc>
          <w:tcPr>
            <w:tcW w:w="2466" w:type="dxa"/>
            <w:vAlign w:val="center"/>
          </w:tcPr>
          <w:p>
            <w:pPr>
              <w:pStyle w:val="14"/>
            </w:pPr>
            <w:r>
              <w:t>成果应用反馈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成果采纳率</w:t>
            </w:r>
          </w:p>
        </w:tc>
        <w:tc>
          <w:tcPr>
            <w:tcW w:w="2466" w:type="dxa"/>
            <w:vAlign w:val="center"/>
          </w:tcPr>
          <w:p>
            <w:pPr>
              <w:pStyle w:val="14"/>
            </w:pPr>
            <w:r>
              <w:t>市局采纳成果个数/上报成果个数*100%</w:t>
            </w:r>
          </w:p>
        </w:tc>
        <w:tc>
          <w:tcPr>
            <w:tcW w:w="2466" w:type="dxa"/>
            <w:vAlign w:val="center"/>
          </w:tcPr>
          <w:p>
            <w:pPr>
              <w:pStyle w:val="14"/>
            </w:pPr>
            <w:r>
              <w:t>≥95%</w:t>
            </w:r>
          </w:p>
        </w:tc>
        <w:tc>
          <w:tcPr>
            <w:tcW w:w="2466" w:type="dxa"/>
            <w:vAlign w:val="center"/>
          </w:tcPr>
          <w:p>
            <w:pPr>
              <w:pStyle w:val="14"/>
            </w:pPr>
            <w:r>
              <w:t>成果公示实施文件。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≥90%</w:t>
            </w:r>
          </w:p>
        </w:tc>
        <w:tc>
          <w:tcPr>
            <w:tcW w:w="2466" w:type="dxa"/>
            <w:vAlign w:val="center"/>
          </w:tcPr>
          <w:p>
            <w:pPr>
              <w:pStyle w:val="14"/>
            </w:pPr>
            <w:r>
              <w:t>应用反馈意见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3、不动产登记数据基础管理平台及网上缴费功能项目经费绩效目标表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市域查询节点系统升级工作，对查询接口进行改造，满足部委查询新的要求，将查核范围进行区分，分别增加现势和历史查询接口，完成不动产登记数据一致性比对工作及全市不动产登记数据库数据质检更新入库工作。</w:t>
            </w:r>
          </w:p>
          <w:p>
            <w:pPr>
              <w:pStyle w:val="14"/>
            </w:pPr>
            <w:r>
              <w:t>2.通过市域网点系统改造工作，对接口进行改造，满足网点的要求，实现不动产登记网上缴费和全市不动产登记线上开具电子票据工作。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不动产登记数据库</w:t>
            </w:r>
          </w:p>
          <w:p>
            <w:pPr>
              <w:pStyle w:val="14"/>
            </w:pPr>
            <w:r>
              <w:t>接口升级数量</w:t>
            </w:r>
          </w:p>
        </w:tc>
        <w:tc>
          <w:tcPr>
            <w:tcW w:w="2466" w:type="dxa"/>
            <w:vAlign w:val="center"/>
          </w:tcPr>
          <w:p>
            <w:pPr>
              <w:pStyle w:val="14"/>
            </w:pPr>
            <w:r>
              <w:t>完成市域查询节点接口升级区县数量</w:t>
            </w:r>
          </w:p>
        </w:tc>
        <w:tc>
          <w:tcPr>
            <w:tcW w:w="2466" w:type="dxa"/>
            <w:vAlign w:val="center"/>
          </w:tcPr>
          <w:p>
            <w:pPr>
              <w:pStyle w:val="14"/>
            </w:pPr>
            <w:r>
              <w:t>18个</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数据质检更新</w:t>
            </w:r>
          </w:p>
          <w:p>
            <w:pPr>
              <w:pStyle w:val="14"/>
            </w:pPr>
            <w:r>
              <w:t>入库数量</w:t>
            </w:r>
          </w:p>
        </w:tc>
        <w:tc>
          <w:tcPr>
            <w:tcW w:w="2466" w:type="dxa"/>
            <w:vAlign w:val="center"/>
          </w:tcPr>
          <w:p>
            <w:pPr>
              <w:pStyle w:val="14"/>
            </w:pPr>
            <w:r>
              <w:t>完成数据质检更新入库区县数量</w:t>
            </w:r>
          </w:p>
        </w:tc>
        <w:tc>
          <w:tcPr>
            <w:tcW w:w="2466" w:type="dxa"/>
            <w:vAlign w:val="center"/>
          </w:tcPr>
          <w:p>
            <w:pPr>
              <w:pStyle w:val="14"/>
            </w:pPr>
            <w:r>
              <w:t>18个</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电子票据接口</w:t>
            </w:r>
          </w:p>
          <w:p>
            <w:pPr>
              <w:pStyle w:val="14"/>
            </w:pPr>
            <w:r>
              <w:t>改造数量</w:t>
            </w:r>
          </w:p>
        </w:tc>
        <w:tc>
          <w:tcPr>
            <w:tcW w:w="2466" w:type="dxa"/>
            <w:vAlign w:val="center"/>
          </w:tcPr>
          <w:p>
            <w:pPr>
              <w:pStyle w:val="14"/>
            </w:pPr>
            <w:r>
              <w:t>根据河北省财政厅电子票据接口要求完成市域对接接口升级改造</w:t>
            </w:r>
          </w:p>
        </w:tc>
        <w:tc>
          <w:tcPr>
            <w:tcW w:w="2466" w:type="dxa"/>
            <w:vAlign w:val="center"/>
          </w:tcPr>
          <w:p>
            <w:pPr>
              <w:pStyle w:val="14"/>
            </w:pPr>
            <w:r>
              <w:t>18个</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全市域全库数据</w:t>
            </w:r>
          </w:p>
          <w:p>
            <w:pPr>
              <w:pStyle w:val="14"/>
            </w:pPr>
            <w:r>
              <w:t>比对修改率(％)</w:t>
            </w:r>
          </w:p>
        </w:tc>
        <w:tc>
          <w:tcPr>
            <w:tcW w:w="2466" w:type="dxa"/>
            <w:vAlign w:val="center"/>
          </w:tcPr>
          <w:p>
            <w:pPr>
              <w:pStyle w:val="14"/>
            </w:pPr>
            <w:r>
              <w:t>计算方法：补交成功的差异数据量÷全部差异数据量×100％</w:t>
            </w:r>
          </w:p>
        </w:tc>
        <w:tc>
          <w:tcPr>
            <w:tcW w:w="2466" w:type="dxa"/>
            <w:vAlign w:val="center"/>
          </w:tcPr>
          <w:p>
            <w:pPr>
              <w:pStyle w:val="14"/>
            </w:pPr>
            <w:r>
              <w:t>≥80%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全市域增量数据</w:t>
            </w:r>
          </w:p>
          <w:p>
            <w:pPr>
              <w:pStyle w:val="14"/>
            </w:pPr>
            <w:r>
              <w:t>错误补报率(％)</w:t>
            </w:r>
          </w:p>
        </w:tc>
        <w:tc>
          <w:tcPr>
            <w:tcW w:w="2466" w:type="dxa"/>
            <w:vAlign w:val="center"/>
          </w:tcPr>
          <w:p>
            <w:pPr>
              <w:pStyle w:val="14"/>
            </w:pPr>
            <w:r>
              <w:t>计算方法：补报成功的错误报文量÷全市所有的错误报文量×100％</w:t>
            </w:r>
          </w:p>
        </w:tc>
        <w:tc>
          <w:tcPr>
            <w:tcW w:w="2466" w:type="dxa"/>
            <w:vAlign w:val="center"/>
          </w:tcPr>
          <w:p>
            <w:pPr>
              <w:pStyle w:val="14"/>
            </w:pPr>
            <w:r>
              <w:t>≥80%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数据质检通过率(％)</w:t>
            </w:r>
          </w:p>
        </w:tc>
        <w:tc>
          <w:tcPr>
            <w:tcW w:w="2466" w:type="dxa"/>
            <w:vAlign w:val="center"/>
          </w:tcPr>
          <w:p>
            <w:pPr>
              <w:pStyle w:val="14"/>
            </w:pPr>
            <w:r>
              <w:t>计算方法：质检通过的数据量÷全市域所有数据量×100％</w:t>
            </w:r>
          </w:p>
        </w:tc>
        <w:tc>
          <w:tcPr>
            <w:tcW w:w="2466" w:type="dxa"/>
            <w:vAlign w:val="center"/>
          </w:tcPr>
          <w:p>
            <w:pPr>
              <w:pStyle w:val="14"/>
            </w:pPr>
            <w:r>
              <w:t>≥90%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2023年登记数据错误业务报文减少率(％)</w:t>
            </w:r>
          </w:p>
        </w:tc>
        <w:tc>
          <w:tcPr>
            <w:tcW w:w="2466" w:type="dxa"/>
            <w:vAlign w:val="center"/>
          </w:tcPr>
          <w:p>
            <w:pPr>
              <w:pStyle w:val="14"/>
            </w:pPr>
            <w:r>
              <w:t>计算方法：（上年度错误报文量-本年度错误报文量）÷上年度错误报文总量×100％</w:t>
            </w:r>
          </w:p>
        </w:tc>
        <w:tc>
          <w:tcPr>
            <w:tcW w:w="2466" w:type="dxa"/>
            <w:vAlign w:val="center"/>
          </w:tcPr>
          <w:p>
            <w:pPr>
              <w:pStyle w:val="14"/>
            </w:pPr>
            <w:r>
              <w:t>≥20%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网上缴费率(％)</w:t>
            </w:r>
          </w:p>
        </w:tc>
        <w:tc>
          <w:tcPr>
            <w:tcW w:w="2466" w:type="dxa"/>
            <w:vAlign w:val="center"/>
          </w:tcPr>
          <w:p>
            <w:pPr>
              <w:pStyle w:val="14"/>
            </w:pPr>
            <w:r>
              <w:t>计算方法：实际网上缴费的数量÷选择网上缴费率×100％</w:t>
            </w:r>
          </w:p>
        </w:tc>
        <w:tc>
          <w:tcPr>
            <w:tcW w:w="2466" w:type="dxa"/>
            <w:vAlign w:val="center"/>
          </w:tcPr>
          <w:p>
            <w:pPr>
              <w:pStyle w:val="14"/>
            </w:pPr>
            <w:r>
              <w:t>100%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项目完工时间</w:t>
            </w:r>
          </w:p>
        </w:tc>
        <w:tc>
          <w:tcPr>
            <w:tcW w:w="2466" w:type="dxa"/>
            <w:vAlign w:val="center"/>
          </w:tcPr>
          <w:p>
            <w:pPr>
              <w:pStyle w:val="14"/>
            </w:pPr>
            <w:r>
              <w:t>项目完工截止时间</w:t>
            </w:r>
          </w:p>
        </w:tc>
        <w:tc>
          <w:tcPr>
            <w:tcW w:w="2466" w:type="dxa"/>
            <w:vAlign w:val="center"/>
          </w:tcPr>
          <w:p>
            <w:pPr>
              <w:pStyle w:val="14"/>
            </w:pPr>
            <w:r>
              <w:t>不晚于2023年12月31日</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项目所需总成本</w:t>
            </w:r>
          </w:p>
        </w:tc>
        <w:tc>
          <w:tcPr>
            <w:tcW w:w="2466" w:type="dxa"/>
            <w:vAlign w:val="center"/>
          </w:tcPr>
          <w:p>
            <w:pPr>
              <w:pStyle w:val="14"/>
            </w:pPr>
            <w:r>
              <w:t>≤100万元</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数据查询、统计、共享完成率(％)</w:t>
            </w:r>
          </w:p>
        </w:tc>
        <w:tc>
          <w:tcPr>
            <w:tcW w:w="2466" w:type="dxa"/>
            <w:vAlign w:val="center"/>
          </w:tcPr>
          <w:p>
            <w:pPr>
              <w:pStyle w:val="14"/>
            </w:pPr>
            <w:r>
              <w:t>计算方法：可以数据查询、统计、共享的电子数据量÷全市所有不动产登记电子数据量×100％</w:t>
            </w:r>
          </w:p>
        </w:tc>
        <w:tc>
          <w:tcPr>
            <w:tcW w:w="2466" w:type="dxa"/>
            <w:vAlign w:val="center"/>
          </w:tcPr>
          <w:p>
            <w:pPr>
              <w:pStyle w:val="14"/>
            </w:pPr>
            <w:r>
              <w:t>100%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数据同步、传输、核查完成率(％)</w:t>
            </w:r>
          </w:p>
        </w:tc>
        <w:tc>
          <w:tcPr>
            <w:tcW w:w="2466" w:type="dxa"/>
            <w:vAlign w:val="center"/>
          </w:tcPr>
          <w:p>
            <w:pPr>
              <w:pStyle w:val="14"/>
            </w:pPr>
            <w:r>
              <w:t>计算方法：可以同步、传输、核查的不动产电子数据量÷全市所有不动产登记电子数据量×100％</w:t>
            </w:r>
          </w:p>
        </w:tc>
        <w:tc>
          <w:tcPr>
            <w:tcW w:w="2466" w:type="dxa"/>
            <w:vAlign w:val="center"/>
          </w:tcPr>
          <w:p>
            <w:pPr>
              <w:pStyle w:val="14"/>
            </w:pPr>
            <w:r>
              <w:t>100%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成果应用满意度(％)</w:t>
            </w:r>
          </w:p>
        </w:tc>
        <w:tc>
          <w:tcPr>
            <w:tcW w:w="2466" w:type="dxa"/>
            <w:vAlign w:val="center"/>
          </w:tcPr>
          <w:p>
            <w:pPr>
              <w:pStyle w:val="14"/>
            </w:pPr>
            <w:r>
              <w:t>计算方法：表示满意的系统用户÷参与满意度调查的目标用户×100％</w:t>
            </w:r>
          </w:p>
        </w:tc>
        <w:tc>
          <w:tcPr>
            <w:tcW w:w="2466" w:type="dxa"/>
            <w:vAlign w:val="center"/>
          </w:tcPr>
          <w:p>
            <w:pPr>
              <w:pStyle w:val="14"/>
            </w:pPr>
            <w:r>
              <w:t>≥90%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4、城市规划编制经费绩效目标表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1.完成预算审核、招投标工作，开展城市规划编制工作，形成年度规划编制成果。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年度交付的成果数量</w:t>
            </w:r>
          </w:p>
        </w:tc>
        <w:tc>
          <w:tcPr>
            <w:tcW w:w="2466" w:type="dxa"/>
            <w:vAlign w:val="center"/>
          </w:tcPr>
          <w:p>
            <w:pPr>
              <w:pStyle w:val="14"/>
            </w:pPr>
            <w:r>
              <w:t>结合规划编制年度任务要求，提交城市规划编制项目成果或年度规划编制成果</w:t>
            </w:r>
          </w:p>
        </w:tc>
        <w:tc>
          <w:tcPr>
            <w:tcW w:w="2466" w:type="dxa"/>
            <w:vAlign w:val="center"/>
          </w:tcPr>
          <w:p>
            <w:pPr>
              <w:pStyle w:val="14"/>
            </w:pPr>
            <w:r>
              <w:t>≥25套</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中标单位或技术承担单位资质等级</w:t>
            </w:r>
          </w:p>
        </w:tc>
        <w:tc>
          <w:tcPr>
            <w:tcW w:w="2466" w:type="dxa"/>
            <w:vAlign w:val="center"/>
          </w:tcPr>
          <w:p>
            <w:pPr>
              <w:pStyle w:val="14"/>
            </w:pPr>
            <w:r>
              <w:t>中标单位或技术承担单位资质等级</w:t>
            </w:r>
          </w:p>
        </w:tc>
        <w:tc>
          <w:tcPr>
            <w:tcW w:w="2466" w:type="dxa"/>
            <w:vAlign w:val="center"/>
          </w:tcPr>
          <w:p>
            <w:pPr>
              <w:pStyle w:val="14"/>
            </w:pPr>
            <w:r>
              <w:t>符合招标资质要求</w:t>
            </w:r>
          </w:p>
        </w:tc>
        <w:tc>
          <w:tcPr>
            <w:tcW w:w="2466" w:type="dxa"/>
            <w:vAlign w:val="center"/>
          </w:tcPr>
          <w:p>
            <w:pPr>
              <w:pStyle w:val="14"/>
            </w:pPr>
            <w:r>
              <w:t>中标单位或技术承担单位资质证书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年度任务按时完成率</w:t>
            </w:r>
          </w:p>
        </w:tc>
        <w:tc>
          <w:tcPr>
            <w:tcW w:w="2466" w:type="dxa"/>
            <w:vAlign w:val="center"/>
          </w:tcPr>
          <w:p>
            <w:pPr>
              <w:pStyle w:val="14"/>
            </w:pPr>
            <w:r>
              <w:t>规划编制进度达到年度任务要求的项目数量占全部项目数量的比例</w:t>
            </w:r>
          </w:p>
        </w:tc>
        <w:tc>
          <w:tcPr>
            <w:tcW w:w="2466" w:type="dxa"/>
            <w:vAlign w:val="center"/>
          </w:tcPr>
          <w:p>
            <w:pPr>
              <w:pStyle w:val="14"/>
            </w:pPr>
            <w:r>
              <w:t>100%</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年度支付的规划编制费</w:t>
            </w:r>
          </w:p>
        </w:tc>
        <w:tc>
          <w:tcPr>
            <w:tcW w:w="2466" w:type="dxa"/>
            <w:vAlign w:val="center"/>
          </w:tcPr>
          <w:p>
            <w:pPr>
              <w:pStyle w:val="14"/>
            </w:pPr>
            <w:r>
              <w:t>完成年度支付的规划编制费用2000万元</w:t>
            </w:r>
          </w:p>
        </w:tc>
        <w:tc>
          <w:tcPr>
            <w:tcW w:w="2466" w:type="dxa"/>
            <w:vAlign w:val="center"/>
          </w:tcPr>
          <w:p>
            <w:pPr>
              <w:pStyle w:val="14"/>
            </w:pPr>
            <w:r>
              <w:t>≤2000万元</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验收（审查）通过率</w:t>
            </w:r>
          </w:p>
        </w:tc>
        <w:tc>
          <w:tcPr>
            <w:tcW w:w="2466" w:type="dxa"/>
            <w:vAlign w:val="center"/>
          </w:tcPr>
          <w:p>
            <w:pPr>
              <w:pStyle w:val="14"/>
            </w:pPr>
            <w:r>
              <w:t>城市规划编制项目成果或年度规划编制成果通过审查的项目数量占全部项目数量的比例</w:t>
            </w:r>
          </w:p>
        </w:tc>
        <w:tc>
          <w:tcPr>
            <w:tcW w:w="2466" w:type="dxa"/>
            <w:vAlign w:val="center"/>
          </w:tcPr>
          <w:p>
            <w:pPr>
              <w:pStyle w:val="14"/>
            </w:pPr>
            <w:r>
              <w:t>100%</w:t>
            </w:r>
          </w:p>
        </w:tc>
        <w:tc>
          <w:tcPr>
            <w:tcW w:w="2466" w:type="dxa"/>
            <w:vAlign w:val="center"/>
          </w:tcPr>
          <w:p>
            <w:pPr>
              <w:pStyle w:val="14"/>
            </w:pPr>
            <w:r>
              <w:t>专家评审结果或年度审查结论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成果交付率</w:t>
            </w:r>
          </w:p>
        </w:tc>
        <w:tc>
          <w:tcPr>
            <w:tcW w:w="2466" w:type="dxa"/>
            <w:vAlign w:val="center"/>
          </w:tcPr>
          <w:p>
            <w:pPr>
              <w:pStyle w:val="14"/>
            </w:pPr>
            <w:r>
              <w:t>编制单位按照合同约定，2023年底前提交规划编制项目成果或阶段性规划编制成果的数量占全部项目数量的比例</w:t>
            </w:r>
          </w:p>
        </w:tc>
        <w:tc>
          <w:tcPr>
            <w:tcW w:w="2466" w:type="dxa"/>
            <w:vAlign w:val="center"/>
          </w:tcPr>
          <w:p>
            <w:pPr>
              <w:pStyle w:val="14"/>
            </w:pPr>
            <w:r>
              <w:t>100%</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编制成果利用差错率</w:t>
            </w:r>
          </w:p>
        </w:tc>
        <w:tc>
          <w:tcPr>
            <w:tcW w:w="2466" w:type="dxa"/>
            <w:vAlign w:val="center"/>
          </w:tcPr>
          <w:p>
            <w:pPr>
              <w:pStyle w:val="14"/>
            </w:pPr>
            <w:r>
              <w:t>有关单位提供的规划成果差错情况</w:t>
            </w:r>
          </w:p>
        </w:tc>
        <w:tc>
          <w:tcPr>
            <w:tcW w:w="2466" w:type="dxa"/>
            <w:vAlign w:val="center"/>
          </w:tcPr>
          <w:p>
            <w:pPr>
              <w:pStyle w:val="14"/>
            </w:pPr>
            <w:r>
              <w:t>≤10%</w:t>
            </w:r>
          </w:p>
        </w:tc>
        <w:tc>
          <w:tcPr>
            <w:tcW w:w="2466" w:type="dxa"/>
            <w:vAlign w:val="center"/>
          </w:tcPr>
          <w:p>
            <w:pPr>
              <w:pStyle w:val="14"/>
            </w:pPr>
            <w:r>
              <w:t>规划编制成果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服务对象对规划编制成果在指导相关工程建设方面满意度</w:t>
            </w:r>
          </w:p>
        </w:tc>
        <w:tc>
          <w:tcPr>
            <w:tcW w:w="2466" w:type="dxa"/>
            <w:vAlign w:val="center"/>
          </w:tcPr>
          <w:p>
            <w:pPr>
              <w:pStyle w:val="14"/>
            </w:pPr>
            <w:r>
              <w:t>≥90%</w:t>
            </w:r>
          </w:p>
        </w:tc>
        <w:tc>
          <w:tcPr>
            <w:tcW w:w="2466" w:type="dxa"/>
            <w:vAlign w:val="center"/>
          </w:tcPr>
          <w:p>
            <w:pPr>
              <w:pStyle w:val="14"/>
            </w:pPr>
            <w:r>
              <w:t>规划编制成果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5、房地产违治解遗工作经费绩效目标表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1.按照省市统一标准，进度要求完成各项工作</w:t>
            </w:r>
          </w:p>
          <w:p>
            <w:pPr>
              <w:pStyle w:val="14"/>
            </w:pPr>
            <w:r>
              <w:t>2.进一步规范完善全市房地产开发项目遗留问题治理工作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完成房地产清理规范项目数量</w:t>
            </w:r>
          </w:p>
        </w:tc>
        <w:tc>
          <w:tcPr>
            <w:tcW w:w="2466" w:type="dxa"/>
            <w:vAlign w:val="center"/>
          </w:tcPr>
          <w:p>
            <w:pPr>
              <w:pStyle w:val="14"/>
            </w:pPr>
            <w:r>
              <w:t>根据属地反馈的遗留问题，完成全市房地产清理规范问题项目的数量</w:t>
            </w:r>
          </w:p>
        </w:tc>
        <w:tc>
          <w:tcPr>
            <w:tcW w:w="2466" w:type="dxa"/>
            <w:vAlign w:val="center"/>
          </w:tcPr>
          <w:p>
            <w:pPr>
              <w:pStyle w:val="14"/>
            </w:pPr>
            <w:r>
              <w:t>50个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考核验收达标率</w:t>
            </w:r>
          </w:p>
        </w:tc>
        <w:tc>
          <w:tcPr>
            <w:tcW w:w="2466" w:type="dxa"/>
            <w:vAlign w:val="center"/>
          </w:tcPr>
          <w:p>
            <w:pPr>
              <w:pStyle w:val="14"/>
            </w:pPr>
            <w:r>
              <w:t>验收达标的项目数量/参加验收的项目数量*100%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年度各阶段任务完成及时率</w:t>
            </w:r>
          </w:p>
        </w:tc>
        <w:tc>
          <w:tcPr>
            <w:tcW w:w="2466" w:type="dxa"/>
            <w:vAlign w:val="center"/>
          </w:tcPr>
          <w:p>
            <w:pPr>
              <w:pStyle w:val="14"/>
            </w:pPr>
            <w:r>
              <w:t>资金按时支付的比率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全年支出的印刷费、办公费金额</w:t>
            </w:r>
          </w:p>
        </w:tc>
        <w:tc>
          <w:tcPr>
            <w:tcW w:w="2466" w:type="dxa"/>
            <w:vAlign w:val="center"/>
          </w:tcPr>
          <w:p>
            <w:pPr>
              <w:pStyle w:val="14"/>
            </w:pPr>
            <w:r>
              <w:t>≤20万元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新增摸排问题项目依法处置率</w:t>
            </w:r>
          </w:p>
        </w:tc>
        <w:tc>
          <w:tcPr>
            <w:tcW w:w="2466" w:type="dxa"/>
            <w:vAlign w:val="center"/>
          </w:tcPr>
          <w:p>
            <w:pPr>
              <w:pStyle w:val="14"/>
            </w:pPr>
            <w:r>
              <w:t>新增摸排问题项目依法处置的数量/新增摸排问题项目的数量*100%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项目单位、购房群众 满意度</w:t>
            </w:r>
          </w:p>
        </w:tc>
        <w:tc>
          <w:tcPr>
            <w:tcW w:w="2466" w:type="dxa"/>
            <w:vAlign w:val="center"/>
          </w:tcPr>
          <w:p>
            <w:pPr>
              <w:pStyle w:val="14"/>
            </w:pPr>
            <w:r>
              <w:t>项目单位对项目整体推进情况和购房群众满意调查</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6、耕地保护督察整改工作经费绩效目标表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1.完成国家自然资源督察北京局督察发现违法违规图斑内业核查工作</w:t>
            </w:r>
          </w:p>
          <w:p>
            <w:pPr>
              <w:pStyle w:val="14"/>
            </w:pPr>
            <w:r>
              <w:t>2.完成国家自然资源督察北京局督察发现违法违规图斑外业核查工作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完成核查的图斑数</w:t>
            </w:r>
          </w:p>
        </w:tc>
        <w:tc>
          <w:tcPr>
            <w:tcW w:w="2466" w:type="dxa"/>
            <w:vAlign w:val="center"/>
          </w:tcPr>
          <w:p>
            <w:pPr>
              <w:pStyle w:val="14"/>
            </w:pPr>
            <w:r>
              <w:t>完成核查的国家自然资源督察北京局督察发现违法违规图斑总数量</w:t>
            </w:r>
          </w:p>
        </w:tc>
        <w:tc>
          <w:tcPr>
            <w:tcW w:w="2466" w:type="dxa"/>
            <w:vAlign w:val="center"/>
          </w:tcPr>
          <w:p>
            <w:pPr>
              <w:pStyle w:val="14"/>
            </w:pPr>
            <w:r>
              <w:t>≥50个</w:t>
            </w:r>
          </w:p>
        </w:tc>
        <w:tc>
          <w:tcPr>
            <w:tcW w:w="2466" w:type="dxa"/>
            <w:vAlign w:val="center"/>
          </w:tcPr>
          <w:p>
            <w:pPr>
              <w:pStyle w:val="14"/>
            </w:pPr>
            <w:r>
              <w:t>省自然资源印发《2021年耕地保护及历年督察发现问题整改工作实施方案的通知》（冀自然资发〔2022〕97号）、（冀自然资发〔2021〕101号）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验收准确率</w:t>
            </w:r>
          </w:p>
        </w:tc>
        <w:tc>
          <w:tcPr>
            <w:tcW w:w="2466" w:type="dxa"/>
            <w:vAlign w:val="center"/>
          </w:tcPr>
          <w:p>
            <w:pPr>
              <w:pStyle w:val="14"/>
            </w:pPr>
            <w:r>
              <w:t>国家自然资源督察北京局通过图斑数量/内外业验收通过图斑数量</w:t>
            </w:r>
          </w:p>
        </w:tc>
        <w:tc>
          <w:tcPr>
            <w:tcW w:w="2466" w:type="dxa"/>
            <w:vAlign w:val="center"/>
          </w:tcPr>
          <w:p>
            <w:pPr>
              <w:pStyle w:val="14"/>
            </w:pPr>
            <w:r>
              <w:t>≥85%</w:t>
            </w:r>
          </w:p>
        </w:tc>
        <w:tc>
          <w:tcPr>
            <w:tcW w:w="2466" w:type="dxa"/>
            <w:vAlign w:val="center"/>
          </w:tcPr>
          <w:p>
            <w:pPr>
              <w:pStyle w:val="14"/>
            </w:pPr>
            <w:r>
              <w:t>省自然资源印发《2021年耕地保护及历年督察发现问题整改工作实施方案的通知》（冀自然资发〔2022〕97号）、（冀自然资发〔2021〕101号）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核查期限</w:t>
            </w:r>
          </w:p>
        </w:tc>
        <w:tc>
          <w:tcPr>
            <w:tcW w:w="2466" w:type="dxa"/>
            <w:vAlign w:val="center"/>
          </w:tcPr>
          <w:p>
            <w:pPr>
              <w:pStyle w:val="14"/>
            </w:pPr>
            <w:r>
              <w:t>各县（市、区）提交验收申请后15天内组织核查。</w:t>
            </w:r>
          </w:p>
        </w:tc>
        <w:tc>
          <w:tcPr>
            <w:tcW w:w="2466" w:type="dxa"/>
            <w:vAlign w:val="center"/>
          </w:tcPr>
          <w:p>
            <w:pPr>
              <w:pStyle w:val="14"/>
            </w:pPr>
            <w:r>
              <w:t>≤15天</w:t>
            </w:r>
          </w:p>
        </w:tc>
        <w:tc>
          <w:tcPr>
            <w:tcW w:w="2466" w:type="dxa"/>
            <w:vAlign w:val="center"/>
          </w:tcPr>
          <w:p>
            <w:pPr>
              <w:pStyle w:val="14"/>
            </w:pPr>
            <w:r>
              <w:t>省自然资源印发《2021年耕地保护及历年督察发现问题整改工作实施方案的通知》（冀自然资发〔2022〕97号）、（冀自然资发〔2021〕101号）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完成成本</w:t>
            </w:r>
          </w:p>
        </w:tc>
        <w:tc>
          <w:tcPr>
            <w:tcW w:w="2466" w:type="dxa"/>
            <w:vAlign w:val="center"/>
          </w:tcPr>
          <w:p>
            <w:pPr>
              <w:pStyle w:val="14"/>
            </w:pPr>
            <w:r>
              <w:t>完成项目的全部费用</w:t>
            </w:r>
          </w:p>
        </w:tc>
        <w:tc>
          <w:tcPr>
            <w:tcW w:w="2466" w:type="dxa"/>
            <w:vAlign w:val="center"/>
          </w:tcPr>
          <w:p>
            <w:pPr>
              <w:pStyle w:val="14"/>
            </w:pPr>
            <w:r>
              <w:t>≤32万元</w:t>
            </w:r>
          </w:p>
        </w:tc>
        <w:tc>
          <w:tcPr>
            <w:tcW w:w="2466" w:type="dxa"/>
            <w:vAlign w:val="center"/>
          </w:tcPr>
          <w:p>
            <w:pPr>
              <w:pStyle w:val="14"/>
            </w:pPr>
            <w:r>
              <w:t>TD/T 1056-2019《县级土地资源调查生产成本定额》、财政部、国家测绘局印发 财建[2009]17号《测绘生产成本费用定额》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违法用地整改率</w:t>
            </w:r>
          </w:p>
        </w:tc>
        <w:tc>
          <w:tcPr>
            <w:tcW w:w="2466" w:type="dxa"/>
            <w:vAlign w:val="center"/>
          </w:tcPr>
          <w:p>
            <w:pPr>
              <w:pStyle w:val="14"/>
            </w:pPr>
            <w:r>
              <w:t>整改完成的图斑数量/国家自然资源督察北京局督察发现违法违规图斑总数量</w:t>
            </w:r>
          </w:p>
        </w:tc>
        <w:tc>
          <w:tcPr>
            <w:tcW w:w="2466" w:type="dxa"/>
            <w:vAlign w:val="center"/>
          </w:tcPr>
          <w:p>
            <w:pPr>
              <w:pStyle w:val="14"/>
            </w:pPr>
            <w:r>
              <w:t>≥85%</w:t>
            </w:r>
          </w:p>
        </w:tc>
        <w:tc>
          <w:tcPr>
            <w:tcW w:w="2466" w:type="dxa"/>
            <w:vAlign w:val="center"/>
          </w:tcPr>
          <w:p>
            <w:pPr>
              <w:pStyle w:val="14"/>
            </w:pPr>
            <w:r>
              <w:t>省自然资源印发《2021年耕地保护及历年督察发现问题整改工作实施方案的通知》（冀自然资发〔2022〕97号）、（冀自然资发〔2021〕101号）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违法用地查处率</w:t>
            </w:r>
          </w:p>
        </w:tc>
        <w:tc>
          <w:tcPr>
            <w:tcW w:w="2466" w:type="dxa"/>
            <w:vAlign w:val="center"/>
          </w:tcPr>
          <w:p>
            <w:pPr>
              <w:pStyle w:val="14"/>
            </w:pPr>
            <w:r>
              <w:t>立案查处违法用地面积/违法用地总面积</w:t>
            </w:r>
          </w:p>
        </w:tc>
        <w:tc>
          <w:tcPr>
            <w:tcW w:w="2466" w:type="dxa"/>
            <w:vAlign w:val="center"/>
          </w:tcPr>
          <w:p>
            <w:pPr>
              <w:pStyle w:val="14"/>
            </w:pPr>
            <w:r>
              <w:t>100%</w:t>
            </w:r>
          </w:p>
        </w:tc>
        <w:tc>
          <w:tcPr>
            <w:tcW w:w="2466" w:type="dxa"/>
            <w:vAlign w:val="center"/>
          </w:tcPr>
          <w:p>
            <w:pPr>
              <w:pStyle w:val="14"/>
            </w:pPr>
            <w:r>
              <w:t>省自然资源印发《2021年耕地保护及历年督察发现问题整改工作实施方案的通知》（冀自然资发〔2022〕97号）、（冀自然资发〔2021〕101号）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抽查服务对象中满意的人数/抽查服务对象总人数</w:t>
            </w:r>
          </w:p>
        </w:tc>
        <w:tc>
          <w:tcPr>
            <w:tcW w:w="2466" w:type="dxa"/>
            <w:vAlign w:val="center"/>
          </w:tcPr>
          <w:p>
            <w:pPr>
              <w:pStyle w:val="14"/>
            </w:pPr>
            <w:r>
              <w:t>≥90%</w:t>
            </w:r>
          </w:p>
        </w:tc>
        <w:tc>
          <w:tcPr>
            <w:tcW w:w="2466" w:type="dxa"/>
            <w:vAlign w:val="center"/>
          </w:tcPr>
          <w:p>
            <w:pPr>
              <w:pStyle w:val="14"/>
            </w:pPr>
            <w:r>
              <w:t>省自然资源印发《2021年耕地保护及历年督察发现问题整改工作实施方案的通知》（冀自然资发〔2022〕97号）、（冀自然资发〔2021〕101号）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7、规划稽查协管员经费绩效目标表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1.保障36名在编在职职工工资福利正常发放，提高职工工作积极性，确保不动产登记各项工作顺利开展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劳务费发放人数</w:t>
            </w:r>
          </w:p>
        </w:tc>
        <w:tc>
          <w:tcPr>
            <w:tcW w:w="2466" w:type="dxa"/>
            <w:vAlign w:val="center"/>
          </w:tcPr>
          <w:p>
            <w:pPr>
              <w:pStyle w:val="14"/>
            </w:pPr>
            <w:r>
              <w:t>协管人员劳务费发放人数</w:t>
            </w:r>
          </w:p>
        </w:tc>
        <w:tc>
          <w:tcPr>
            <w:tcW w:w="2466" w:type="dxa"/>
            <w:vAlign w:val="center"/>
          </w:tcPr>
          <w:p>
            <w:pPr>
              <w:pStyle w:val="14"/>
            </w:pPr>
            <w:r>
              <w:t>≥17人</w:t>
            </w:r>
          </w:p>
        </w:tc>
        <w:tc>
          <w:tcPr>
            <w:tcW w:w="2466" w:type="dxa"/>
            <w:vAlign w:val="center"/>
          </w:tcPr>
          <w:p>
            <w:pPr>
              <w:pStyle w:val="14"/>
            </w:pPr>
            <w:r>
              <w:t>邢人社办【2011】199号、200号及市政府领导相关批示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工资福利保障率</w:t>
            </w:r>
          </w:p>
        </w:tc>
        <w:tc>
          <w:tcPr>
            <w:tcW w:w="2466" w:type="dxa"/>
            <w:vAlign w:val="center"/>
          </w:tcPr>
          <w:p>
            <w:pPr>
              <w:pStyle w:val="14"/>
            </w:pPr>
            <w:r>
              <w:t>保障协管人员按规定享有的正常工资福利待遇比例</w:t>
            </w:r>
          </w:p>
        </w:tc>
        <w:tc>
          <w:tcPr>
            <w:tcW w:w="2466" w:type="dxa"/>
            <w:vAlign w:val="center"/>
          </w:tcPr>
          <w:p>
            <w:pPr>
              <w:pStyle w:val="14"/>
            </w:pPr>
            <w:r>
              <w:t>100%</w:t>
            </w:r>
          </w:p>
        </w:tc>
        <w:tc>
          <w:tcPr>
            <w:tcW w:w="2466" w:type="dxa"/>
            <w:vAlign w:val="center"/>
          </w:tcPr>
          <w:p>
            <w:pPr>
              <w:pStyle w:val="14"/>
            </w:pPr>
            <w:r>
              <w:t>邢人社办【2011】199号、200号及市政府领导相关批示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人员经费按时发放率</w:t>
            </w:r>
          </w:p>
        </w:tc>
        <w:tc>
          <w:tcPr>
            <w:tcW w:w="2466" w:type="dxa"/>
            <w:vAlign w:val="center"/>
          </w:tcPr>
          <w:p>
            <w:pPr>
              <w:pStyle w:val="14"/>
            </w:pPr>
            <w:r>
              <w:t>协管人员按时发放工资、缴纳养老保险的数量/协管员总人数*100%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办公费成本</w:t>
            </w:r>
          </w:p>
        </w:tc>
        <w:tc>
          <w:tcPr>
            <w:tcW w:w="2466" w:type="dxa"/>
            <w:vAlign w:val="center"/>
          </w:tcPr>
          <w:p>
            <w:pPr>
              <w:pStyle w:val="14"/>
            </w:pPr>
            <w:r>
              <w:t>协管日常办公费用的成本</w:t>
            </w:r>
          </w:p>
        </w:tc>
        <w:tc>
          <w:tcPr>
            <w:tcW w:w="2466" w:type="dxa"/>
            <w:vAlign w:val="center"/>
          </w:tcPr>
          <w:p>
            <w:pPr>
              <w:pStyle w:val="14"/>
            </w:pPr>
            <w:r>
              <w:t>≤12万元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劳务成本</w:t>
            </w:r>
          </w:p>
        </w:tc>
        <w:tc>
          <w:tcPr>
            <w:tcW w:w="2466" w:type="dxa"/>
            <w:vAlign w:val="center"/>
          </w:tcPr>
          <w:p>
            <w:pPr>
              <w:pStyle w:val="14"/>
            </w:pPr>
            <w:r>
              <w:t>协管人员发放工资、取暖费、绩效奖等，以及缴纳保险的成本</w:t>
            </w:r>
          </w:p>
        </w:tc>
        <w:tc>
          <w:tcPr>
            <w:tcW w:w="2466" w:type="dxa"/>
            <w:vAlign w:val="center"/>
          </w:tcPr>
          <w:p>
            <w:pPr>
              <w:pStyle w:val="14"/>
            </w:pPr>
            <w:r>
              <w:t>≤196.3万元</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违法建设发生率</w:t>
            </w:r>
          </w:p>
        </w:tc>
        <w:tc>
          <w:tcPr>
            <w:tcW w:w="2466" w:type="dxa"/>
            <w:vAlign w:val="center"/>
          </w:tcPr>
          <w:p>
            <w:pPr>
              <w:pStyle w:val="14"/>
            </w:pPr>
            <w:r>
              <w:t>违法建设数量/建设项目监管数量*100%</w:t>
            </w:r>
          </w:p>
        </w:tc>
        <w:tc>
          <w:tcPr>
            <w:tcW w:w="2466" w:type="dxa"/>
            <w:vAlign w:val="center"/>
          </w:tcPr>
          <w:p>
            <w:pPr>
              <w:pStyle w:val="14"/>
            </w:pPr>
            <w:r>
              <w:t>≤3%</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年度重点工作完成数量/年度重点工作数量*100%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协管员满意度</w:t>
            </w:r>
          </w:p>
        </w:tc>
        <w:tc>
          <w:tcPr>
            <w:tcW w:w="2466" w:type="dxa"/>
            <w:vAlign w:val="center"/>
          </w:tcPr>
          <w:p>
            <w:pPr>
              <w:pStyle w:val="14"/>
            </w:pPr>
            <w:r>
              <w:t>协管人员满意数/调查协管人员总数*100%</w:t>
            </w:r>
          </w:p>
        </w:tc>
        <w:tc>
          <w:tcPr>
            <w:tcW w:w="2466" w:type="dxa"/>
            <w:vAlign w:val="center"/>
          </w:tcPr>
          <w:p>
            <w:pPr>
              <w:pStyle w:val="14"/>
            </w:pPr>
            <w:r>
              <w:t>100%</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8、规划稽查支队工作经费绩效目标表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1.确保工作秩序良好，正常开展批后建设项目巡查监管工作。</w:t>
            </w:r>
          </w:p>
          <w:p>
            <w:pPr>
              <w:pStyle w:val="14"/>
            </w:pPr>
            <w:r>
              <w:t>2.实时对建设工程各个施工环节跟踪检查。</w:t>
            </w:r>
          </w:p>
          <w:p>
            <w:pPr>
              <w:pStyle w:val="14"/>
            </w:pPr>
            <w:r>
              <w:t>3.按时、按规支付各项费用。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购复印纸数量</w:t>
            </w:r>
          </w:p>
        </w:tc>
        <w:tc>
          <w:tcPr>
            <w:tcW w:w="2466" w:type="dxa"/>
            <w:vAlign w:val="center"/>
          </w:tcPr>
          <w:p>
            <w:pPr>
              <w:pStyle w:val="14"/>
            </w:pPr>
            <w:r>
              <w:t>日常执法工作中相关文件材料打印、复印的数量</w:t>
            </w:r>
          </w:p>
        </w:tc>
        <w:tc>
          <w:tcPr>
            <w:tcW w:w="2466" w:type="dxa"/>
            <w:vAlign w:val="center"/>
          </w:tcPr>
          <w:p>
            <w:pPr>
              <w:pStyle w:val="14"/>
            </w:pPr>
            <w:r>
              <w:t>≤380包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购打印机墨盒数量</w:t>
            </w:r>
          </w:p>
        </w:tc>
        <w:tc>
          <w:tcPr>
            <w:tcW w:w="2466" w:type="dxa"/>
            <w:vAlign w:val="center"/>
          </w:tcPr>
          <w:p>
            <w:pPr>
              <w:pStyle w:val="14"/>
            </w:pPr>
            <w:r>
              <w:t>保障打印、复印、传真设备正常运转，购打印机墨盒数量</w:t>
            </w:r>
          </w:p>
        </w:tc>
        <w:tc>
          <w:tcPr>
            <w:tcW w:w="2466" w:type="dxa"/>
            <w:vAlign w:val="center"/>
          </w:tcPr>
          <w:p>
            <w:pPr>
              <w:pStyle w:val="14"/>
            </w:pPr>
            <w:r>
              <w:t>≤50支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维护公车台数</w:t>
            </w:r>
          </w:p>
        </w:tc>
        <w:tc>
          <w:tcPr>
            <w:tcW w:w="2466" w:type="dxa"/>
            <w:vAlign w:val="center"/>
          </w:tcPr>
          <w:p>
            <w:pPr>
              <w:pStyle w:val="14"/>
            </w:pPr>
            <w:r>
              <w:t>支队公车数量</w:t>
            </w:r>
          </w:p>
        </w:tc>
        <w:tc>
          <w:tcPr>
            <w:tcW w:w="2466" w:type="dxa"/>
            <w:vAlign w:val="center"/>
          </w:tcPr>
          <w:p>
            <w:pPr>
              <w:pStyle w:val="14"/>
            </w:pPr>
            <w:r>
              <w:t>4辆</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建设项目批后监管率</w:t>
            </w:r>
          </w:p>
        </w:tc>
        <w:tc>
          <w:tcPr>
            <w:tcW w:w="2466" w:type="dxa"/>
            <w:vAlign w:val="center"/>
          </w:tcPr>
          <w:p>
            <w:pPr>
              <w:pStyle w:val="14"/>
            </w:pPr>
            <w:r>
              <w:t>建设项目监管数量/审批完成的项目数量*100%</w:t>
            </w:r>
          </w:p>
        </w:tc>
        <w:tc>
          <w:tcPr>
            <w:tcW w:w="2466" w:type="dxa"/>
            <w:vAlign w:val="center"/>
          </w:tcPr>
          <w:p>
            <w:pPr>
              <w:pStyle w:val="14"/>
            </w:pPr>
            <w:r>
              <w:t>100%</w:t>
            </w:r>
          </w:p>
        </w:tc>
        <w:tc>
          <w:tcPr>
            <w:tcW w:w="2466" w:type="dxa"/>
            <w:vAlign w:val="center"/>
          </w:tcPr>
          <w:p>
            <w:pPr>
              <w:pStyle w:val="14"/>
            </w:pPr>
            <w:r>
              <w:t>邢政办字【2017】18号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购买耗材合格率</w:t>
            </w:r>
          </w:p>
        </w:tc>
        <w:tc>
          <w:tcPr>
            <w:tcW w:w="2466" w:type="dxa"/>
            <w:vAlign w:val="center"/>
          </w:tcPr>
          <w:p>
            <w:pPr>
              <w:pStyle w:val="14"/>
            </w:pPr>
            <w:r>
              <w:t>耗材合格的数量/全部耗材数量*100%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公车正常运行率</w:t>
            </w:r>
          </w:p>
        </w:tc>
        <w:tc>
          <w:tcPr>
            <w:tcW w:w="2466" w:type="dxa"/>
            <w:vAlign w:val="center"/>
          </w:tcPr>
          <w:p>
            <w:pPr>
              <w:pStyle w:val="14"/>
            </w:pPr>
            <w:r>
              <w:t xml:space="preserve">满足日常执法巡查使用车辆/全部公车数量*100%  </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各项工作任务完成及时率</w:t>
            </w:r>
          </w:p>
        </w:tc>
        <w:tc>
          <w:tcPr>
            <w:tcW w:w="2466" w:type="dxa"/>
            <w:vAlign w:val="center"/>
          </w:tcPr>
          <w:p>
            <w:pPr>
              <w:pStyle w:val="14"/>
            </w:pPr>
            <w:r>
              <w:t xml:space="preserve">实际完成的工作数量/计划完成的工作数量*100%  </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购买办公用品、耗材等成本</w:t>
            </w:r>
          </w:p>
        </w:tc>
        <w:tc>
          <w:tcPr>
            <w:tcW w:w="2466" w:type="dxa"/>
            <w:vAlign w:val="center"/>
          </w:tcPr>
          <w:p>
            <w:pPr>
              <w:pStyle w:val="14"/>
            </w:pPr>
            <w:r>
              <w:t>购买办公用品、耗材等的成本费用</w:t>
            </w:r>
          </w:p>
        </w:tc>
        <w:tc>
          <w:tcPr>
            <w:tcW w:w="2466" w:type="dxa"/>
            <w:vAlign w:val="center"/>
          </w:tcPr>
          <w:p>
            <w:pPr>
              <w:pStyle w:val="14"/>
            </w:pPr>
            <w:r>
              <w:t>≤18万元</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公务用车平均维护成本</w:t>
            </w:r>
          </w:p>
        </w:tc>
        <w:tc>
          <w:tcPr>
            <w:tcW w:w="2466" w:type="dxa"/>
            <w:vAlign w:val="center"/>
          </w:tcPr>
          <w:p>
            <w:pPr>
              <w:pStyle w:val="14"/>
            </w:pPr>
            <w:r>
              <w:tab/>
            </w:r>
            <w:r>
              <w:t>公务用车运行维护成本费用</w:t>
            </w:r>
          </w:p>
        </w:tc>
        <w:tc>
          <w:tcPr>
            <w:tcW w:w="2466" w:type="dxa"/>
            <w:vAlign w:val="center"/>
          </w:tcPr>
          <w:p>
            <w:pPr>
              <w:pStyle w:val="14"/>
            </w:pPr>
            <w:r>
              <w:t>≤7.5万元</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维修维护费等零星开支成本</w:t>
            </w:r>
          </w:p>
        </w:tc>
        <w:tc>
          <w:tcPr>
            <w:tcW w:w="2466" w:type="dxa"/>
            <w:vAlign w:val="center"/>
          </w:tcPr>
          <w:p>
            <w:pPr>
              <w:pStyle w:val="14"/>
            </w:pPr>
            <w:r>
              <w:t>维修维护费、邮电费、差旅费、其他商品和服务支出等的零星开支</w:t>
            </w:r>
          </w:p>
        </w:tc>
        <w:tc>
          <w:tcPr>
            <w:tcW w:w="2466" w:type="dxa"/>
            <w:vAlign w:val="center"/>
          </w:tcPr>
          <w:p>
            <w:pPr>
              <w:pStyle w:val="14"/>
            </w:pPr>
            <w:r>
              <w:t>≤14.5万元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违法建设发生率</w:t>
            </w:r>
          </w:p>
        </w:tc>
        <w:tc>
          <w:tcPr>
            <w:tcW w:w="2466" w:type="dxa"/>
            <w:vAlign w:val="center"/>
          </w:tcPr>
          <w:p>
            <w:pPr>
              <w:pStyle w:val="14"/>
            </w:pPr>
            <w:r>
              <w:t>违法建设数量/建设项目监管数量*100%</w:t>
            </w:r>
          </w:p>
        </w:tc>
        <w:tc>
          <w:tcPr>
            <w:tcW w:w="2466" w:type="dxa"/>
            <w:vAlign w:val="center"/>
          </w:tcPr>
          <w:p>
            <w:pPr>
              <w:pStyle w:val="14"/>
            </w:pPr>
            <w:r>
              <w:t>≤3%</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项目巡查监管工作完成率</w:t>
            </w:r>
          </w:p>
        </w:tc>
        <w:tc>
          <w:tcPr>
            <w:tcW w:w="2466" w:type="dxa"/>
            <w:vAlign w:val="center"/>
          </w:tcPr>
          <w:p>
            <w:pPr>
              <w:pStyle w:val="14"/>
            </w:pPr>
            <w:r>
              <w:t>建设项目巡查数量/建设项目监管数量*100%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项目服务对象满意个数/项目服务对象总个数</w:t>
            </w:r>
          </w:p>
        </w:tc>
        <w:tc>
          <w:tcPr>
            <w:tcW w:w="2466" w:type="dxa"/>
            <w:vAlign w:val="center"/>
          </w:tcPr>
          <w:p>
            <w:pPr>
              <w:pStyle w:val="14"/>
            </w:pPr>
            <w:r>
              <w:t>95%</w:t>
            </w:r>
          </w:p>
        </w:tc>
        <w:tc>
          <w:tcPr>
            <w:tcW w:w="2466" w:type="dxa"/>
            <w:vAlign w:val="center"/>
          </w:tcPr>
          <w:p>
            <w:pPr>
              <w:pStyle w:val="14"/>
            </w:pPr>
            <w:r>
              <w:t>回访调查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9、规划展厅运行维护费绩效目标表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1.展厅各项设施、设备运转正常,展示内容按照计划进行更新维护。</w:t>
            </w:r>
          </w:p>
          <w:p>
            <w:pPr>
              <w:pStyle w:val="14"/>
            </w:pPr>
            <w:r>
              <w:t>2.按时、按规支付各项费用,保障展厅工作正常运转。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展厅房租面积</w:t>
            </w:r>
          </w:p>
        </w:tc>
        <w:tc>
          <w:tcPr>
            <w:tcW w:w="2466" w:type="dxa"/>
            <w:vAlign w:val="center"/>
          </w:tcPr>
          <w:p>
            <w:pPr>
              <w:pStyle w:val="14"/>
            </w:pPr>
            <w:r>
              <w:t>展厅净使用面积</w:t>
            </w:r>
          </w:p>
        </w:tc>
        <w:tc>
          <w:tcPr>
            <w:tcW w:w="2466" w:type="dxa"/>
            <w:vAlign w:val="center"/>
          </w:tcPr>
          <w:p>
            <w:pPr>
              <w:pStyle w:val="14"/>
            </w:pPr>
            <w:r>
              <w:t>≥1579㎡</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展厅物业面积</w:t>
            </w:r>
          </w:p>
        </w:tc>
        <w:tc>
          <w:tcPr>
            <w:tcW w:w="2466" w:type="dxa"/>
            <w:vAlign w:val="center"/>
          </w:tcPr>
          <w:p>
            <w:pPr>
              <w:pStyle w:val="14"/>
            </w:pPr>
            <w:r>
              <w:t>展厅物业使用面积（含公摊面积）</w:t>
            </w:r>
          </w:p>
        </w:tc>
        <w:tc>
          <w:tcPr>
            <w:tcW w:w="2466" w:type="dxa"/>
            <w:vAlign w:val="center"/>
          </w:tcPr>
          <w:p>
            <w:pPr>
              <w:pStyle w:val="14"/>
            </w:pPr>
            <w:r>
              <w:t>≥1720㎡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维护设备数量</w:t>
            </w:r>
          </w:p>
        </w:tc>
        <w:tc>
          <w:tcPr>
            <w:tcW w:w="2466" w:type="dxa"/>
            <w:vAlign w:val="center"/>
          </w:tcPr>
          <w:p>
            <w:pPr>
              <w:pStyle w:val="14"/>
            </w:pPr>
            <w:r>
              <w:t>沙盘模型1个，3个投影机，17个触摸屏，92个灯箱，1000余个照明设备</w:t>
            </w:r>
          </w:p>
        </w:tc>
        <w:tc>
          <w:tcPr>
            <w:tcW w:w="2466" w:type="dxa"/>
            <w:vAlign w:val="center"/>
          </w:tcPr>
          <w:p>
            <w:pPr>
              <w:pStyle w:val="14"/>
            </w:pPr>
            <w:r>
              <w:t>≥1000个</w:t>
            </w:r>
          </w:p>
        </w:tc>
        <w:tc>
          <w:tcPr>
            <w:tcW w:w="2466" w:type="dxa"/>
            <w:vAlign w:val="center"/>
          </w:tcPr>
          <w:p>
            <w:pPr>
              <w:pStyle w:val="14"/>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展板及展架更新数量</w:t>
            </w:r>
          </w:p>
        </w:tc>
        <w:tc>
          <w:tcPr>
            <w:tcW w:w="2466" w:type="dxa"/>
            <w:vAlign w:val="center"/>
          </w:tcPr>
          <w:p>
            <w:pPr>
              <w:pStyle w:val="14"/>
            </w:pPr>
            <w:r>
              <w:t>展厅按照计划和相关要求更新部分展板及展架</w:t>
            </w:r>
          </w:p>
        </w:tc>
        <w:tc>
          <w:tcPr>
            <w:tcW w:w="2466" w:type="dxa"/>
            <w:vAlign w:val="center"/>
          </w:tcPr>
          <w:p>
            <w:pPr>
              <w:pStyle w:val="14"/>
            </w:pPr>
            <w:r>
              <w:t>≥20个</w:t>
            </w:r>
          </w:p>
        </w:tc>
        <w:tc>
          <w:tcPr>
            <w:tcW w:w="2466" w:type="dxa"/>
            <w:vAlign w:val="center"/>
          </w:tcPr>
          <w:p>
            <w:pPr>
              <w:pStyle w:val="14"/>
            </w:pPr>
            <w:r>
              <w:t>年度工作计划和相关要求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展厅设备正常运行率</w:t>
            </w:r>
          </w:p>
        </w:tc>
        <w:tc>
          <w:tcPr>
            <w:tcW w:w="2466" w:type="dxa"/>
            <w:vAlign w:val="center"/>
          </w:tcPr>
          <w:p>
            <w:pPr>
              <w:pStyle w:val="14"/>
            </w:pPr>
            <w:r>
              <w:t>规划展厅设备正常运转的数量/规划展厅设备内的全部设备</w:t>
            </w:r>
          </w:p>
        </w:tc>
        <w:tc>
          <w:tcPr>
            <w:tcW w:w="2466" w:type="dxa"/>
            <w:vAlign w:val="center"/>
          </w:tcPr>
          <w:p>
            <w:pPr>
              <w:pStyle w:val="14"/>
            </w:pPr>
            <w:r>
              <w:t>≥90%</w:t>
            </w:r>
          </w:p>
        </w:tc>
        <w:tc>
          <w:tcPr>
            <w:tcW w:w="2466" w:type="dxa"/>
            <w:vAlign w:val="center"/>
          </w:tcPr>
          <w:p>
            <w:pPr>
              <w:pStyle w:val="14"/>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拨付资金占全部应拨付资金的比率</w:t>
            </w:r>
          </w:p>
        </w:tc>
        <w:tc>
          <w:tcPr>
            <w:tcW w:w="2466" w:type="dxa"/>
            <w:vAlign w:val="center"/>
          </w:tcPr>
          <w:p>
            <w:pPr>
              <w:pStyle w:val="14"/>
            </w:pPr>
            <w:r>
              <w:t>100%</w:t>
            </w:r>
          </w:p>
        </w:tc>
        <w:tc>
          <w:tcPr>
            <w:tcW w:w="2466" w:type="dxa"/>
            <w:vAlign w:val="center"/>
          </w:tcPr>
          <w:p>
            <w:pPr>
              <w:pStyle w:val="14"/>
            </w:pPr>
            <w:r>
              <w:t>相关管理规定和会计制度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展厅更新和维护工作的及时率</w:t>
            </w:r>
          </w:p>
        </w:tc>
        <w:tc>
          <w:tcPr>
            <w:tcW w:w="2466" w:type="dxa"/>
            <w:vAlign w:val="center"/>
          </w:tcPr>
          <w:p>
            <w:pPr>
              <w:pStyle w:val="14"/>
            </w:pPr>
            <w:r>
              <w:t>展厅完成更新和维护工作占年度计划全部工作的比率</w:t>
            </w:r>
          </w:p>
        </w:tc>
        <w:tc>
          <w:tcPr>
            <w:tcW w:w="2466" w:type="dxa"/>
            <w:vAlign w:val="center"/>
          </w:tcPr>
          <w:p>
            <w:pPr>
              <w:pStyle w:val="14"/>
            </w:pPr>
            <w:r>
              <w:t>≥90%</w:t>
            </w:r>
          </w:p>
        </w:tc>
        <w:tc>
          <w:tcPr>
            <w:tcW w:w="2466" w:type="dxa"/>
            <w:vAlign w:val="center"/>
          </w:tcPr>
          <w:p>
            <w:pPr>
              <w:pStyle w:val="14"/>
            </w:pPr>
            <w:r>
              <w:t>年度工作计划和相关要求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房屋租赁费成本</w:t>
            </w:r>
          </w:p>
        </w:tc>
        <w:tc>
          <w:tcPr>
            <w:tcW w:w="2466" w:type="dxa"/>
            <w:vAlign w:val="center"/>
          </w:tcPr>
          <w:p>
            <w:pPr>
              <w:pStyle w:val="14"/>
            </w:pPr>
            <w:r>
              <w:t>房屋租赁费用支出金额</w:t>
            </w:r>
          </w:p>
        </w:tc>
        <w:tc>
          <w:tcPr>
            <w:tcW w:w="2466" w:type="dxa"/>
            <w:vAlign w:val="center"/>
          </w:tcPr>
          <w:p>
            <w:pPr>
              <w:pStyle w:val="14"/>
            </w:pPr>
            <w:r>
              <w:t>≤90万元</w:t>
            </w:r>
          </w:p>
        </w:tc>
        <w:tc>
          <w:tcPr>
            <w:tcW w:w="2466" w:type="dxa"/>
            <w:vAlign w:val="center"/>
          </w:tcPr>
          <w:p>
            <w:pPr>
              <w:pStyle w:val="14"/>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物业费成本</w:t>
            </w:r>
          </w:p>
        </w:tc>
        <w:tc>
          <w:tcPr>
            <w:tcW w:w="2466" w:type="dxa"/>
            <w:vAlign w:val="center"/>
          </w:tcPr>
          <w:p>
            <w:pPr>
              <w:pStyle w:val="14"/>
            </w:pPr>
            <w:r>
              <w:t>用于物业费相关费用的支出金额</w:t>
            </w:r>
          </w:p>
        </w:tc>
        <w:tc>
          <w:tcPr>
            <w:tcW w:w="2466" w:type="dxa"/>
            <w:vAlign w:val="center"/>
          </w:tcPr>
          <w:p>
            <w:pPr>
              <w:pStyle w:val="14"/>
            </w:pPr>
            <w:r>
              <w:t>≤9万元</w:t>
            </w:r>
          </w:p>
        </w:tc>
        <w:tc>
          <w:tcPr>
            <w:tcW w:w="2466" w:type="dxa"/>
            <w:vAlign w:val="center"/>
          </w:tcPr>
          <w:p>
            <w:pPr>
              <w:pStyle w:val="14"/>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更新维护费成本</w:t>
            </w:r>
          </w:p>
        </w:tc>
        <w:tc>
          <w:tcPr>
            <w:tcW w:w="2466" w:type="dxa"/>
            <w:vAlign w:val="center"/>
          </w:tcPr>
          <w:p>
            <w:pPr>
              <w:pStyle w:val="14"/>
            </w:pPr>
            <w:r>
              <w:t>用于设备和展陈维护相关费用的支出金额</w:t>
            </w:r>
          </w:p>
        </w:tc>
        <w:tc>
          <w:tcPr>
            <w:tcW w:w="2466" w:type="dxa"/>
            <w:vAlign w:val="center"/>
          </w:tcPr>
          <w:p>
            <w:pPr>
              <w:pStyle w:val="14"/>
            </w:pPr>
            <w:r>
              <w:t>≤8.6万元</w:t>
            </w:r>
          </w:p>
        </w:tc>
        <w:tc>
          <w:tcPr>
            <w:tcW w:w="2466" w:type="dxa"/>
            <w:vAlign w:val="center"/>
          </w:tcPr>
          <w:p>
            <w:pPr>
              <w:pStyle w:val="14"/>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其他费用成本</w:t>
            </w:r>
          </w:p>
        </w:tc>
        <w:tc>
          <w:tcPr>
            <w:tcW w:w="2466" w:type="dxa"/>
            <w:vAlign w:val="center"/>
          </w:tcPr>
          <w:p>
            <w:pPr>
              <w:pStyle w:val="14"/>
            </w:pPr>
            <w:r>
              <w:t>用于水费、电费、邮电费、取暖费、其他商品和服务支出的相关费用支出金额</w:t>
            </w:r>
          </w:p>
        </w:tc>
        <w:tc>
          <w:tcPr>
            <w:tcW w:w="2466" w:type="dxa"/>
            <w:vAlign w:val="center"/>
          </w:tcPr>
          <w:p>
            <w:pPr>
              <w:pStyle w:val="14"/>
            </w:pPr>
            <w:r>
              <w:t>≤22.4万元</w:t>
            </w:r>
          </w:p>
        </w:tc>
        <w:tc>
          <w:tcPr>
            <w:tcW w:w="2466" w:type="dxa"/>
            <w:vAlign w:val="center"/>
          </w:tcPr>
          <w:p>
            <w:pPr>
              <w:pStyle w:val="14"/>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故障排除率</w:t>
            </w:r>
          </w:p>
        </w:tc>
        <w:tc>
          <w:tcPr>
            <w:tcW w:w="2466" w:type="dxa"/>
            <w:vAlign w:val="center"/>
          </w:tcPr>
          <w:p>
            <w:pPr>
              <w:pStyle w:val="14"/>
            </w:pPr>
            <w:r>
              <w:t>排除故障次数占故障发生次数的比率</w:t>
            </w:r>
          </w:p>
        </w:tc>
        <w:tc>
          <w:tcPr>
            <w:tcW w:w="2466" w:type="dxa"/>
            <w:vAlign w:val="center"/>
          </w:tcPr>
          <w:p>
            <w:pPr>
              <w:pStyle w:val="14"/>
            </w:pPr>
            <w:r>
              <w:t>≥90%</w:t>
            </w:r>
          </w:p>
        </w:tc>
        <w:tc>
          <w:tcPr>
            <w:tcW w:w="2466" w:type="dxa"/>
            <w:vAlign w:val="center"/>
          </w:tcPr>
          <w:p>
            <w:pPr>
              <w:pStyle w:val="14"/>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设备功能运行达标率</w:t>
            </w:r>
          </w:p>
        </w:tc>
        <w:tc>
          <w:tcPr>
            <w:tcW w:w="2466" w:type="dxa"/>
            <w:vAlign w:val="center"/>
          </w:tcPr>
          <w:p>
            <w:pPr>
              <w:pStyle w:val="14"/>
            </w:pPr>
            <w:r>
              <w:t>正常运行设备的数量占全部设备数量的比率</w:t>
            </w:r>
          </w:p>
        </w:tc>
        <w:tc>
          <w:tcPr>
            <w:tcW w:w="2466" w:type="dxa"/>
            <w:vAlign w:val="center"/>
          </w:tcPr>
          <w:p>
            <w:pPr>
              <w:pStyle w:val="14"/>
            </w:pPr>
            <w:r>
              <w:t>≥90%</w:t>
            </w:r>
          </w:p>
        </w:tc>
        <w:tc>
          <w:tcPr>
            <w:tcW w:w="2466" w:type="dxa"/>
            <w:vAlign w:val="center"/>
          </w:tcPr>
          <w:p>
            <w:pPr>
              <w:pStyle w:val="14"/>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设备功能实现率</w:t>
            </w:r>
          </w:p>
        </w:tc>
        <w:tc>
          <w:tcPr>
            <w:tcW w:w="2466" w:type="dxa"/>
            <w:vAlign w:val="center"/>
          </w:tcPr>
          <w:p>
            <w:pPr>
              <w:pStyle w:val="14"/>
            </w:pPr>
            <w:r>
              <w:t>设备实际使用功能占设备预期使用功能的比率</w:t>
            </w:r>
          </w:p>
        </w:tc>
        <w:tc>
          <w:tcPr>
            <w:tcW w:w="2466" w:type="dxa"/>
            <w:vAlign w:val="center"/>
          </w:tcPr>
          <w:p>
            <w:pPr>
              <w:pStyle w:val="14"/>
            </w:pPr>
            <w:r>
              <w:t>≥90%</w:t>
            </w:r>
          </w:p>
        </w:tc>
        <w:tc>
          <w:tcPr>
            <w:tcW w:w="2466" w:type="dxa"/>
            <w:vAlign w:val="center"/>
          </w:tcPr>
          <w:p>
            <w:pPr>
              <w:pStyle w:val="14"/>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调查中使用人员满意和较满意的数量占调查总人数的比率</w:t>
            </w:r>
          </w:p>
        </w:tc>
        <w:tc>
          <w:tcPr>
            <w:tcW w:w="2466" w:type="dxa"/>
            <w:vAlign w:val="center"/>
          </w:tcPr>
          <w:p>
            <w:pPr>
              <w:pStyle w:val="14"/>
            </w:pPr>
            <w:r>
              <w:t>≥90%</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10、基础地理信息成果保管绩效目标表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1.据省厅[2021]74号文件按照“管用分开”原则委托有保管资质单位建立基础地理信息成果保管库房。</w:t>
            </w:r>
          </w:p>
          <w:p>
            <w:pPr>
              <w:pStyle w:val="14"/>
            </w:pPr>
            <w:r>
              <w:t>2.为相关作业单位及项目提供使用其所在行政区域部分省级管理的基础地理信息成果。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基础地理信息成果保管数量</w:t>
            </w:r>
          </w:p>
        </w:tc>
        <w:tc>
          <w:tcPr>
            <w:tcW w:w="2466" w:type="dxa"/>
            <w:vAlign w:val="center"/>
          </w:tcPr>
          <w:p>
            <w:pPr>
              <w:pStyle w:val="14"/>
            </w:pPr>
            <w:r>
              <w:t>入库保管的基础地理信息成果数量</w:t>
            </w:r>
          </w:p>
        </w:tc>
        <w:tc>
          <w:tcPr>
            <w:tcW w:w="2466" w:type="dxa"/>
            <w:vAlign w:val="center"/>
          </w:tcPr>
          <w:p>
            <w:pPr>
              <w:pStyle w:val="14"/>
            </w:pPr>
            <w:r>
              <w:t>≥100G</w:t>
            </w:r>
          </w:p>
        </w:tc>
        <w:tc>
          <w:tcPr>
            <w:tcW w:w="2466" w:type="dxa"/>
            <w:vAlign w:val="center"/>
          </w:tcPr>
          <w:p>
            <w:pPr>
              <w:pStyle w:val="14"/>
            </w:pPr>
            <w:r>
              <w:t>《河北省自然资源厅关于委托管理和提供使用部分省级管理的基础地理信息成果的通知》[2021]74号文件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成果规范率</w:t>
            </w:r>
          </w:p>
        </w:tc>
        <w:tc>
          <w:tcPr>
            <w:tcW w:w="2466" w:type="dxa"/>
            <w:vAlign w:val="center"/>
          </w:tcPr>
          <w:p>
            <w:pPr>
              <w:pStyle w:val="14"/>
            </w:pPr>
            <w:r>
              <w:t>基础地理信息成果入库管理规范数量/总的入库管理数量*100%</w:t>
            </w:r>
          </w:p>
        </w:tc>
        <w:tc>
          <w:tcPr>
            <w:tcW w:w="2466" w:type="dxa"/>
            <w:vAlign w:val="center"/>
          </w:tcPr>
          <w:p>
            <w:pPr>
              <w:pStyle w:val="14"/>
            </w:pPr>
            <w:r>
              <w:t>100%</w:t>
            </w:r>
          </w:p>
        </w:tc>
        <w:tc>
          <w:tcPr>
            <w:tcW w:w="2466" w:type="dxa"/>
            <w:vAlign w:val="center"/>
          </w:tcPr>
          <w:p>
            <w:pPr>
              <w:pStyle w:val="14"/>
            </w:pPr>
            <w:r>
              <w:t>国家测绘地理信息局、国家档案局关于印发《测绘地理信息业务档案管理规定》的通知—国测成发[2015]1号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按时完成成果入库的数量/计划完成的入库数量*100%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完成项目需支付的经费</w:t>
            </w:r>
          </w:p>
        </w:tc>
        <w:tc>
          <w:tcPr>
            <w:tcW w:w="2466" w:type="dxa"/>
            <w:vAlign w:val="center"/>
          </w:tcPr>
          <w:p>
            <w:pPr>
              <w:pStyle w:val="14"/>
            </w:pPr>
            <w:r>
              <w:t>≤10万元</w:t>
            </w:r>
          </w:p>
        </w:tc>
        <w:tc>
          <w:tcPr>
            <w:tcW w:w="2466" w:type="dxa"/>
            <w:vAlign w:val="center"/>
          </w:tcPr>
          <w:p>
            <w:pPr>
              <w:pStyle w:val="14"/>
            </w:pPr>
            <w:r>
              <w:t>《河北省自然资源厅关于委托管理和提供使用部分省级管理的基础地理信息成果的通知》[2021]74号文件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基础地理信息成果提供使用及时率</w:t>
            </w:r>
          </w:p>
        </w:tc>
        <w:tc>
          <w:tcPr>
            <w:tcW w:w="2466" w:type="dxa"/>
            <w:vAlign w:val="center"/>
          </w:tcPr>
          <w:p>
            <w:pPr>
              <w:pStyle w:val="14"/>
            </w:pPr>
            <w:r>
              <w:t>及时提供的基础地理信息成果数量/申请提供的成果总数量*100%</w:t>
            </w:r>
          </w:p>
        </w:tc>
        <w:tc>
          <w:tcPr>
            <w:tcW w:w="2466" w:type="dxa"/>
            <w:vAlign w:val="center"/>
          </w:tcPr>
          <w:p>
            <w:pPr>
              <w:pStyle w:val="14"/>
            </w:pPr>
            <w:r>
              <w:t>100%</w:t>
            </w:r>
          </w:p>
        </w:tc>
        <w:tc>
          <w:tcPr>
            <w:tcW w:w="2466" w:type="dxa"/>
            <w:vAlign w:val="center"/>
          </w:tcPr>
          <w:p>
            <w:pPr>
              <w:pStyle w:val="14"/>
            </w:pPr>
            <w:r>
              <w:t>国家测绘地理信息局、国家档案局关于印发《测绘地理信息业务档案管理规定》的通知—国测成发[2015]1号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成果保管年限</w:t>
            </w:r>
          </w:p>
        </w:tc>
        <w:tc>
          <w:tcPr>
            <w:tcW w:w="2466" w:type="dxa"/>
            <w:vAlign w:val="center"/>
          </w:tcPr>
          <w:p>
            <w:pPr>
              <w:pStyle w:val="14"/>
            </w:pPr>
            <w:r>
              <w:t>对基础地理信息成果进行保管保护，使其得以长久保存</w:t>
            </w:r>
          </w:p>
        </w:tc>
        <w:tc>
          <w:tcPr>
            <w:tcW w:w="2466" w:type="dxa"/>
            <w:vAlign w:val="center"/>
          </w:tcPr>
          <w:p>
            <w:pPr>
              <w:pStyle w:val="14"/>
            </w:pPr>
            <w:r>
              <w:t>永久</w:t>
            </w:r>
          </w:p>
        </w:tc>
        <w:tc>
          <w:tcPr>
            <w:tcW w:w="2466" w:type="dxa"/>
            <w:vAlign w:val="center"/>
          </w:tcPr>
          <w:p>
            <w:pPr>
              <w:pStyle w:val="14"/>
            </w:pPr>
            <w:r>
              <w:t>测绘地理信息业务档案保管期限表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用户使用满意度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100%</w:t>
            </w:r>
          </w:p>
        </w:tc>
        <w:tc>
          <w:tcPr>
            <w:tcW w:w="2466" w:type="dxa"/>
            <w:vAlign w:val="center"/>
          </w:tcPr>
          <w:p>
            <w:pPr>
              <w:pStyle w:val="14"/>
            </w:pPr>
            <w:r>
              <w:t>满意度测评率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11、建设4A级档案室绩效目标表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1.4A级档案室工程设计成果和加固检测成果质量合格。</w:t>
            </w:r>
          </w:p>
          <w:p>
            <w:pPr>
              <w:pStyle w:val="14"/>
            </w:pPr>
            <w:r>
              <w:t>2.为4A级档案室后续建设提供前期设计、加固检测支撑。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4A级档案室设计面积</w:t>
            </w:r>
          </w:p>
        </w:tc>
        <w:tc>
          <w:tcPr>
            <w:tcW w:w="2466" w:type="dxa"/>
            <w:vAlign w:val="center"/>
          </w:tcPr>
          <w:p>
            <w:pPr>
              <w:pStyle w:val="14"/>
            </w:pPr>
            <w:r>
              <w:t>4A级档案室建设设计面积数</w:t>
            </w:r>
          </w:p>
        </w:tc>
        <w:tc>
          <w:tcPr>
            <w:tcW w:w="2466" w:type="dxa"/>
            <w:vAlign w:val="center"/>
          </w:tcPr>
          <w:p>
            <w:pPr>
              <w:pStyle w:val="14"/>
            </w:pPr>
            <w:r>
              <w:t>600㎡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4A级档案室设计成果</w:t>
            </w:r>
          </w:p>
        </w:tc>
        <w:tc>
          <w:tcPr>
            <w:tcW w:w="2466" w:type="dxa"/>
            <w:vAlign w:val="center"/>
          </w:tcPr>
          <w:p>
            <w:pPr>
              <w:pStyle w:val="14"/>
            </w:pPr>
            <w:r>
              <w:t>4A级档案室设计成果数量</w:t>
            </w:r>
          </w:p>
        </w:tc>
        <w:tc>
          <w:tcPr>
            <w:tcW w:w="2466" w:type="dxa"/>
            <w:vAlign w:val="center"/>
          </w:tcPr>
          <w:p>
            <w:pPr>
              <w:pStyle w:val="14"/>
            </w:pPr>
            <w:r>
              <w:t>1项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4A级档案加固检测面积</w:t>
            </w:r>
          </w:p>
        </w:tc>
        <w:tc>
          <w:tcPr>
            <w:tcW w:w="2466" w:type="dxa"/>
            <w:vAlign w:val="center"/>
          </w:tcPr>
          <w:p>
            <w:pPr>
              <w:pStyle w:val="14"/>
            </w:pPr>
            <w:r>
              <w:t>4A级档案室加固检测面积数</w:t>
            </w:r>
          </w:p>
        </w:tc>
        <w:tc>
          <w:tcPr>
            <w:tcW w:w="2466" w:type="dxa"/>
            <w:vAlign w:val="center"/>
          </w:tcPr>
          <w:p>
            <w:pPr>
              <w:pStyle w:val="14"/>
            </w:pPr>
            <w:r>
              <w:t>600㎡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4A级档案室加固检测成果</w:t>
            </w:r>
          </w:p>
        </w:tc>
        <w:tc>
          <w:tcPr>
            <w:tcW w:w="2466" w:type="dxa"/>
            <w:vAlign w:val="center"/>
          </w:tcPr>
          <w:p>
            <w:pPr>
              <w:pStyle w:val="14"/>
            </w:pPr>
            <w:r>
              <w:t>4A级档案室加固检测成果数量</w:t>
            </w:r>
          </w:p>
        </w:tc>
        <w:tc>
          <w:tcPr>
            <w:tcW w:w="2466" w:type="dxa"/>
            <w:vAlign w:val="center"/>
          </w:tcPr>
          <w:p>
            <w:pPr>
              <w:pStyle w:val="14"/>
            </w:pPr>
            <w:r>
              <w:t>1项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设计合格率</w:t>
            </w:r>
          </w:p>
        </w:tc>
        <w:tc>
          <w:tcPr>
            <w:tcW w:w="2466" w:type="dxa"/>
            <w:vAlign w:val="center"/>
          </w:tcPr>
          <w:p>
            <w:pPr>
              <w:pStyle w:val="14"/>
            </w:pPr>
            <w:r>
              <w:t>4A级档案室设计成果质量合格率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检测合格率</w:t>
            </w:r>
          </w:p>
        </w:tc>
        <w:tc>
          <w:tcPr>
            <w:tcW w:w="2466" w:type="dxa"/>
            <w:vAlign w:val="center"/>
          </w:tcPr>
          <w:p>
            <w:pPr>
              <w:pStyle w:val="14"/>
            </w:pPr>
            <w:r>
              <w:t>4A级档案室加固检测成果质量合格率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及时支付相关费用的比率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设计费</w:t>
            </w:r>
          </w:p>
        </w:tc>
        <w:tc>
          <w:tcPr>
            <w:tcW w:w="2466" w:type="dxa"/>
            <w:vAlign w:val="center"/>
          </w:tcPr>
          <w:p>
            <w:pPr>
              <w:pStyle w:val="14"/>
            </w:pPr>
            <w:r>
              <w:t>4A级档案室设计费用成本</w:t>
            </w:r>
          </w:p>
        </w:tc>
        <w:tc>
          <w:tcPr>
            <w:tcW w:w="2466" w:type="dxa"/>
            <w:vAlign w:val="center"/>
          </w:tcPr>
          <w:p>
            <w:pPr>
              <w:pStyle w:val="14"/>
            </w:pPr>
            <w:r>
              <w:t>≤10万元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加固检测费</w:t>
            </w:r>
          </w:p>
        </w:tc>
        <w:tc>
          <w:tcPr>
            <w:tcW w:w="2466" w:type="dxa"/>
            <w:vAlign w:val="center"/>
          </w:tcPr>
          <w:p>
            <w:pPr>
              <w:pStyle w:val="14"/>
            </w:pPr>
            <w:r>
              <w:t>4A级档案室加固检测费用成本</w:t>
            </w:r>
          </w:p>
        </w:tc>
        <w:tc>
          <w:tcPr>
            <w:tcW w:w="2466" w:type="dxa"/>
            <w:vAlign w:val="center"/>
          </w:tcPr>
          <w:p>
            <w:pPr>
              <w:pStyle w:val="14"/>
            </w:pPr>
            <w:r>
              <w:t>≤10万元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档案存放合规率</w:t>
            </w:r>
          </w:p>
        </w:tc>
        <w:tc>
          <w:tcPr>
            <w:tcW w:w="2466" w:type="dxa"/>
            <w:vAlign w:val="center"/>
          </w:tcPr>
          <w:p>
            <w:pPr>
              <w:pStyle w:val="14"/>
            </w:pPr>
            <w:r>
              <w:t>自然资源和规划档案存放合规的数量/存放档案的数量*100%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服务满意率</w:t>
            </w:r>
          </w:p>
        </w:tc>
        <w:tc>
          <w:tcPr>
            <w:tcW w:w="2466" w:type="dxa"/>
            <w:vAlign w:val="center"/>
          </w:tcPr>
          <w:p>
            <w:pPr>
              <w:pStyle w:val="14"/>
            </w:pPr>
            <w:r>
              <w:t>管理服务对象对服务表示满意和基本满意的人员占比</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12、矿山监督管理评价及地质灾害防治经费绩效目标表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1.委托专业机构实地核查4个矿业权公示信息的真实性、6个生产矿山的矿山地质环境保护与土地复垦义务履行情况和2个纳入省绿色矿山建设储备库的矿山绿色矿山建设开展情况；</w:t>
            </w:r>
          </w:p>
          <w:p>
            <w:pPr>
              <w:pStyle w:val="14"/>
            </w:pPr>
            <w:r>
              <w:t>2.保障矿业权出让评估顺利完成，为矿业权出让提供依据；</w:t>
            </w:r>
          </w:p>
          <w:p>
            <w:pPr>
              <w:pStyle w:val="14"/>
            </w:pPr>
            <w:r>
              <w:t>3.对企业绿色矿山建设情况进行现场核查，提出整改要求，使矿山企业绿色矿山建设达到相关规范，全面评估，形成第三方评估报告，并通过绿色矿山管理系统填报；</w:t>
            </w:r>
          </w:p>
          <w:p>
            <w:pPr>
              <w:pStyle w:val="14"/>
            </w:pPr>
            <w:r>
              <w:t>4.组织汛前信都区、襄都区地质灾害隐患核查排查，为全市年度地质灾害防治方案编制提供依据；</w:t>
            </w:r>
          </w:p>
          <w:p>
            <w:pPr>
              <w:pStyle w:val="14"/>
            </w:pPr>
            <w:r>
              <w:t>5.及时发布地质灾害气象风险预警信息，为隐患区群众转移避险赢得时间。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核查矿山个数</w:t>
            </w:r>
          </w:p>
        </w:tc>
        <w:tc>
          <w:tcPr>
            <w:tcW w:w="2466" w:type="dxa"/>
            <w:vAlign w:val="center"/>
          </w:tcPr>
          <w:p>
            <w:pPr>
              <w:pStyle w:val="14"/>
            </w:pPr>
            <w:r>
              <w:t>实地核查矿山个数不少于12个</w:t>
            </w:r>
          </w:p>
        </w:tc>
        <w:tc>
          <w:tcPr>
            <w:tcW w:w="2466" w:type="dxa"/>
            <w:vAlign w:val="center"/>
          </w:tcPr>
          <w:p>
            <w:pPr>
              <w:pStyle w:val="14"/>
            </w:pPr>
            <w:r>
              <w:t>≥12个</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成果数量</w:t>
            </w:r>
          </w:p>
        </w:tc>
        <w:tc>
          <w:tcPr>
            <w:tcW w:w="2466" w:type="dxa"/>
            <w:vAlign w:val="center"/>
          </w:tcPr>
          <w:p>
            <w:pPr>
              <w:pStyle w:val="14"/>
            </w:pPr>
            <w:r>
              <w:t>提交矿业权价款评估报告数量</w:t>
            </w:r>
          </w:p>
        </w:tc>
        <w:tc>
          <w:tcPr>
            <w:tcW w:w="2466" w:type="dxa"/>
            <w:vAlign w:val="center"/>
          </w:tcPr>
          <w:p>
            <w:pPr>
              <w:pStyle w:val="14"/>
            </w:pPr>
            <w:r>
              <w:t>2份</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评估矿山个数</w:t>
            </w:r>
          </w:p>
        </w:tc>
        <w:tc>
          <w:tcPr>
            <w:tcW w:w="2466" w:type="dxa"/>
            <w:vAlign w:val="center"/>
          </w:tcPr>
          <w:p>
            <w:pPr>
              <w:pStyle w:val="14"/>
            </w:pPr>
            <w:r>
              <w:t>需第三方评估的矿山个数</w:t>
            </w:r>
          </w:p>
        </w:tc>
        <w:tc>
          <w:tcPr>
            <w:tcW w:w="2466" w:type="dxa"/>
            <w:vAlign w:val="center"/>
          </w:tcPr>
          <w:p>
            <w:pPr>
              <w:pStyle w:val="14"/>
            </w:pPr>
            <w:r>
              <w:t>1个</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地质灾害隐患核查排查数量</w:t>
            </w:r>
          </w:p>
        </w:tc>
        <w:tc>
          <w:tcPr>
            <w:tcW w:w="2466" w:type="dxa"/>
            <w:vAlign w:val="center"/>
          </w:tcPr>
          <w:p>
            <w:pPr>
              <w:pStyle w:val="14"/>
            </w:pPr>
            <w:r>
              <w:t>汛前信都区、襄都区核查排查地质灾害隐患数量。</w:t>
            </w:r>
          </w:p>
        </w:tc>
        <w:tc>
          <w:tcPr>
            <w:tcW w:w="2466" w:type="dxa"/>
            <w:vAlign w:val="center"/>
          </w:tcPr>
          <w:p>
            <w:pPr>
              <w:pStyle w:val="14"/>
            </w:pPr>
            <w:r>
              <w:t>204处</w:t>
            </w:r>
          </w:p>
        </w:tc>
        <w:tc>
          <w:tcPr>
            <w:tcW w:w="2466" w:type="dxa"/>
            <w:vAlign w:val="center"/>
          </w:tcPr>
          <w:p>
            <w:pPr>
              <w:pStyle w:val="14"/>
            </w:pPr>
            <w:r>
              <w:t>河北省地质灾害监测预警信息系统数据库中信都区、襄都区地质灾害隐患点数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核查专家占比率</w:t>
            </w:r>
          </w:p>
        </w:tc>
        <w:tc>
          <w:tcPr>
            <w:tcW w:w="2466" w:type="dxa"/>
            <w:vAlign w:val="center"/>
          </w:tcPr>
          <w:p>
            <w:pPr>
              <w:pStyle w:val="14"/>
            </w:pPr>
            <w:r>
              <w:t>中级以上职称人数＋长期从事矿山管理人员数和与专家组总人数之比</w:t>
            </w:r>
          </w:p>
        </w:tc>
        <w:tc>
          <w:tcPr>
            <w:tcW w:w="2466" w:type="dxa"/>
            <w:vAlign w:val="center"/>
          </w:tcPr>
          <w:p>
            <w:pPr>
              <w:pStyle w:val="14"/>
            </w:pPr>
            <w:r>
              <w:t>100%</w:t>
            </w:r>
          </w:p>
        </w:tc>
        <w:tc>
          <w:tcPr>
            <w:tcW w:w="2466" w:type="dxa"/>
            <w:vAlign w:val="center"/>
          </w:tcPr>
          <w:p>
            <w:pPr>
              <w:pStyle w:val="14"/>
            </w:pPr>
            <w:r>
              <w:t>《矿业权人勘查开采信息公示办法（试行）》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成果质量达标率</w:t>
            </w:r>
          </w:p>
        </w:tc>
        <w:tc>
          <w:tcPr>
            <w:tcW w:w="2466" w:type="dxa"/>
            <w:vAlign w:val="center"/>
          </w:tcPr>
          <w:p>
            <w:pPr>
              <w:pStyle w:val="14"/>
            </w:pPr>
            <w:r>
              <w:t>能够为矿业权出让提供依据的实际成果数量与此次评估提供的成果总数量之比</w:t>
            </w:r>
          </w:p>
        </w:tc>
        <w:tc>
          <w:tcPr>
            <w:tcW w:w="2466" w:type="dxa"/>
            <w:vAlign w:val="center"/>
          </w:tcPr>
          <w:p>
            <w:pPr>
              <w:pStyle w:val="14"/>
            </w:pPr>
            <w:r>
              <w:t>100%</w:t>
            </w:r>
          </w:p>
        </w:tc>
        <w:tc>
          <w:tcPr>
            <w:tcW w:w="2466" w:type="dxa"/>
            <w:vAlign w:val="center"/>
          </w:tcPr>
          <w:p>
            <w:pPr>
              <w:pStyle w:val="14"/>
            </w:pPr>
            <w:r>
              <w:t>矿业权出让是否依据全部成果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年度防治方案完成率</w:t>
            </w:r>
          </w:p>
        </w:tc>
        <w:tc>
          <w:tcPr>
            <w:tcW w:w="2466" w:type="dxa"/>
            <w:vAlign w:val="center"/>
          </w:tcPr>
          <w:p>
            <w:pPr>
              <w:pStyle w:val="14"/>
            </w:pPr>
            <w:r>
              <w:t>2023年度地质灾害防治方案实际完成情况与2023年度地质灾害防治方案计划完成情况之比</w:t>
            </w:r>
          </w:p>
        </w:tc>
        <w:tc>
          <w:tcPr>
            <w:tcW w:w="2466" w:type="dxa"/>
            <w:vAlign w:val="center"/>
          </w:tcPr>
          <w:p>
            <w:pPr>
              <w:pStyle w:val="14"/>
            </w:pPr>
            <w:r>
              <w:t>100%</w:t>
            </w:r>
          </w:p>
        </w:tc>
        <w:tc>
          <w:tcPr>
            <w:tcW w:w="2466" w:type="dxa"/>
            <w:vAlign w:val="center"/>
          </w:tcPr>
          <w:p>
            <w:pPr>
              <w:pStyle w:val="14"/>
            </w:pPr>
            <w:r>
              <w:t>全市2023年度地质灾害防治方案经市政府同意并印发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成果按时提交率</w:t>
            </w:r>
          </w:p>
        </w:tc>
        <w:tc>
          <w:tcPr>
            <w:tcW w:w="2466" w:type="dxa"/>
            <w:vAlign w:val="center"/>
          </w:tcPr>
          <w:p>
            <w:pPr>
              <w:pStyle w:val="14"/>
            </w:pPr>
            <w:r>
              <w:t>评估报告实际提交时间与评估报告约定提交时间之比</w:t>
            </w:r>
          </w:p>
        </w:tc>
        <w:tc>
          <w:tcPr>
            <w:tcW w:w="2466" w:type="dxa"/>
            <w:vAlign w:val="center"/>
          </w:tcPr>
          <w:p>
            <w:pPr>
              <w:pStyle w:val="14"/>
            </w:pPr>
            <w:r>
              <w:t>100%</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评估完成时间</w:t>
            </w:r>
          </w:p>
        </w:tc>
        <w:tc>
          <w:tcPr>
            <w:tcW w:w="2466" w:type="dxa"/>
            <w:vAlign w:val="center"/>
          </w:tcPr>
          <w:p>
            <w:pPr>
              <w:pStyle w:val="14"/>
            </w:pPr>
            <w:r>
              <w:t>第三方评估完成的时间</w:t>
            </w:r>
          </w:p>
        </w:tc>
        <w:tc>
          <w:tcPr>
            <w:tcW w:w="2466" w:type="dxa"/>
            <w:vAlign w:val="center"/>
          </w:tcPr>
          <w:p>
            <w:pPr>
              <w:pStyle w:val="14"/>
            </w:pPr>
            <w:r>
              <w:t>≤30天</w:t>
            </w:r>
          </w:p>
        </w:tc>
        <w:tc>
          <w:tcPr>
            <w:tcW w:w="2466" w:type="dxa"/>
            <w:vAlign w:val="center"/>
          </w:tcPr>
          <w:p>
            <w:pPr>
              <w:pStyle w:val="14"/>
            </w:pPr>
            <w:r>
              <w:t>技术合同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按时拨付资金占全部应拨付资金的比率</w:t>
            </w:r>
          </w:p>
        </w:tc>
        <w:tc>
          <w:tcPr>
            <w:tcW w:w="2466" w:type="dxa"/>
            <w:vAlign w:val="center"/>
          </w:tcPr>
          <w:p>
            <w:pPr>
              <w:pStyle w:val="14"/>
            </w:pPr>
            <w:r>
              <w:t>100%</w:t>
            </w:r>
          </w:p>
        </w:tc>
        <w:tc>
          <w:tcPr>
            <w:tcW w:w="2466" w:type="dxa"/>
            <w:vAlign w:val="center"/>
          </w:tcPr>
          <w:p>
            <w:pPr>
              <w:pStyle w:val="14"/>
            </w:pPr>
            <w:r>
              <w:t>相关管理规定和会计制度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矿政管理“双随机、一公开”实地核查检查项目完成成本</w:t>
            </w:r>
          </w:p>
        </w:tc>
        <w:tc>
          <w:tcPr>
            <w:tcW w:w="2466" w:type="dxa"/>
            <w:vAlign w:val="center"/>
          </w:tcPr>
          <w:p>
            <w:pPr>
              <w:pStyle w:val="14"/>
            </w:pPr>
            <w:r>
              <w:t>实地核查费用13万元</w:t>
            </w:r>
          </w:p>
        </w:tc>
        <w:tc>
          <w:tcPr>
            <w:tcW w:w="2466" w:type="dxa"/>
            <w:vAlign w:val="center"/>
          </w:tcPr>
          <w:p>
            <w:pPr>
              <w:pStyle w:val="14"/>
            </w:pPr>
            <w:r>
              <w:t>≤13万元</w:t>
            </w:r>
          </w:p>
        </w:tc>
        <w:tc>
          <w:tcPr>
            <w:tcW w:w="2466" w:type="dxa"/>
            <w:vAlign w:val="center"/>
          </w:tcPr>
          <w:p>
            <w:pPr>
              <w:pStyle w:val="14"/>
            </w:pPr>
            <w:r>
              <w:t>技术合同或委托协议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矿业权出让价款评估项目完成成本</w:t>
            </w:r>
          </w:p>
        </w:tc>
        <w:tc>
          <w:tcPr>
            <w:tcW w:w="2466" w:type="dxa"/>
            <w:vAlign w:val="center"/>
          </w:tcPr>
          <w:p>
            <w:pPr>
              <w:pStyle w:val="14"/>
            </w:pPr>
            <w:r>
              <w:t>委托专业机构开展矿业权出让价款评估费用17.75万元</w:t>
            </w:r>
          </w:p>
        </w:tc>
        <w:tc>
          <w:tcPr>
            <w:tcW w:w="2466" w:type="dxa"/>
            <w:vAlign w:val="center"/>
          </w:tcPr>
          <w:p>
            <w:pPr>
              <w:pStyle w:val="14"/>
            </w:pPr>
            <w:r>
              <w:t>≤17.75万元</w:t>
            </w:r>
          </w:p>
        </w:tc>
        <w:tc>
          <w:tcPr>
            <w:tcW w:w="2466" w:type="dxa"/>
            <w:vAlign w:val="center"/>
          </w:tcPr>
          <w:p>
            <w:pPr>
              <w:pStyle w:val="14"/>
            </w:pPr>
            <w:r>
              <w:t>技术合同或委托协议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绿色矿山建设项目完成成本</w:t>
            </w:r>
          </w:p>
        </w:tc>
        <w:tc>
          <w:tcPr>
            <w:tcW w:w="2466" w:type="dxa"/>
            <w:vAlign w:val="center"/>
          </w:tcPr>
          <w:p>
            <w:pPr>
              <w:pStyle w:val="14"/>
            </w:pPr>
            <w:r>
              <w:t>委托第三方评估机构对已提交自评报告矿山企业开展第三方评估费用3万元</w:t>
            </w:r>
          </w:p>
        </w:tc>
        <w:tc>
          <w:tcPr>
            <w:tcW w:w="2466" w:type="dxa"/>
            <w:vAlign w:val="center"/>
          </w:tcPr>
          <w:p>
            <w:pPr>
              <w:pStyle w:val="14"/>
            </w:pPr>
            <w:r>
              <w:t>≤3万元</w:t>
            </w:r>
          </w:p>
        </w:tc>
        <w:tc>
          <w:tcPr>
            <w:tcW w:w="2466" w:type="dxa"/>
            <w:vAlign w:val="center"/>
          </w:tcPr>
          <w:p>
            <w:pPr>
              <w:pStyle w:val="14"/>
            </w:pPr>
            <w:r>
              <w:t>技术合同或委托协议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2023年地质灾害防治项目完成成本</w:t>
            </w:r>
          </w:p>
        </w:tc>
        <w:tc>
          <w:tcPr>
            <w:tcW w:w="2466" w:type="dxa"/>
            <w:vAlign w:val="center"/>
          </w:tcPr>
          <w:p>
            <w:pPr>
              <w:pStyle w:val="14"/>
            </w:pPr>
            <w:r>
              <w:t>2023年地质灾害气象监测预警中心日常技术服务费用5.05万元，地质灾害隐患核查排查费用8.2万元，共计13.25万元。</w:t>
            </w:r>
          </w:p>
        </w:tc>
        <w:tc>
          <w:tcPr>
            <w:tcW w:w="2466" w:type="dxa"/>
            <w:vAlign w:val="center"/>
          </w:tcPr>
          <w:p>
            <w:pPr>
              <w:pStyle w:val="14"/>
            </w:pPr>
            <w:r>
              <w:t>≤13.25万元</w:t>
            </w:r>
          </w:p>
        </w:tc>
        <w:tc>
          <w:tcPr>
            <w:tcW w:w="2466" w:type="dxa"/>
            <w:vAlign w:val="center"/>
          </w:tcPr>
          <w:p>
            <w:pPr>
              <w:pStyle w:val="14"/>
            </w:pPr>
            <w:r>
              <w:t>技术合同或委托协议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不履行矿山地质环境保护和土地复垦义务行为查处率（%）</w:t>
            </w:r>
          </w:p>
        </w:tc>
        <w:tc>
          <w:tcPr>
            <w:tcW w:w="2466" w:type="dxa"/>
            <w:vAlign w:val="center"/>
          </w:tcPr>
          <w:p>
            <w:pPr>
              <w:pStyle w:val="14"/>
            </w:pPr>
            <w:r>
              <w:t>查处数与应查处数之比</w:t>
            </w:r>
          </w:p>
        </w:tc>
        <w:tc>
          <w:tcPr>
            <w:tcW w:w="2466" w:type="dxa"/>
            <w:vAlign w:val="center"/>
          </w:tcPr>
          <w:p>
            <w:pPr>
              <w:pStyle w:val="14"/>
            </w:pPr>
            <w:r>
              <w:t>100%</w:t>
            </w:r>
          </w:p>
        </w:tc>
        <w:tc>
          <w:tcPr>
            <w:tcW w:w="2466" w:type="dxa"/>
            <w:vAlign w:val="center"/>
          </w:tcPr>
          <w:p>
            <w:pPr>
              <w:pStyle w:val="14"/>
            </w:pPr>
            <w:r>
              <w:t>《矿业权人勘查开采信息公示办法（试行）》、《矿山地质环境保护规定》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矿区绿化率覆盖率</w:t>
            </w:r>
          </w:p>
        </w:tc>
        <w:tc>
          <w:tcPr>
            <w:tcW w:w="2466" w:type="dxa"/>
            <w:vAlign w:val="center"/>
          </w:tcPr>
          <w:p>
            <w:pPr>
              <w:pStyle w:val="14"/>
            </w:pPr>
            <w:r>
              <w:t>矿区土地绿化面积占可绿化面积的百分比</w:t>
            </w:r>
          </w:p>
        </w:tc>
        <w:tc>
          <w:tcPr>
            <w:tcW w:w="2466" w:type="dxa"/>
            <w:vAlign w:val="center"/>
          </w:tcPr>
          <w:p>
            <w:pPr>
              <w:pStyle w:val="14"/>
            </w:pPr>
            <w:r>
              <w:t>100%</w:t>
            </w:r>
          </w:p>
        </w:tc>
        <w:tc>
          <w:tcPr>
            <w:tcW w:w="2466" w:type="dxa"/>
            <w:vAlign w:val="center"/>
          </w:tcPr>
          <w:p>
            <w:pPr>
              <w:pStyle w:val="14"/>
            </w:pPr>
            <w:r>
              <w:t>《非金属行业绿色矿山建设规范》等9大行业规范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转移避险率</w:t>
            </w:r>
          </w:p>
        </w:tc>
        <w:tc>
          <w:tcPr>
            <w:tcW w:w="2466" w:type="dxa"/>
            <w:vAlign w:val="center"/>
          </w:tcPr>
          <w:p>
            <w:pPr>
              <w:pStyle w:val="14"/>
            </w:pPr>
            <w:r>
              <w:t>发布地灾预警信息后，实际转移隐患区受威胁群众数量与应转移隐患区受威胁群众数量之比。</w:t>
            </w:r>
          </w:p>
        </w:tc>
        <w:tc>
          <w:tcPr>
            <w:tcW w:w="2466" w:type="dxa"/>
            <w:vAlign w:val="center"/>
          </w:tcPr>
          <w:p>
            <w:pPr>
              <w:pStyle w:val="14"/>
            </w:pPr>
            <w:r>
              <w:t>100%</w:t>
            </w:r>
          </w:p>
        </w:tc>
        <w:tc>
          <w:tcPr>
            <w:tcW w:w="2466" w:type="dxa"/>
            <w:vAlign w:val="center"/>
          </w:tcPr>
          <w:p>
            <w:pPr>
              <w:pStyle w:val="14"/>
            </w:pPr>
            <w:r>
              <w:t>各有关县（市、区）上报的隐患区群众转移情况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调查中反馈满意和较满意的数量占调查用户总数量的比率。</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13、农村乱占耕地建房专项整治行动经费绩效目标表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1.完成农村乱占耕地建房专项整治行动中存量违法图斑的内业核查工作</w:t>
            </w:r>
          </w:p>
          <w:p>
            <w:pPr>
              <w:pStyle w:val="14"/>
            </w:pPr>
            <w:r>
              <w:t>2.完成农村乱占耕地建房专项整治行动中存量违法图斑的外业核查工作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农村乱占耕地建房图斑核查数量</w:t>
            </w:r>
          </w:p>
        </w:tc>
        <w:tc>
          <w:tcPr>
            <w:tcW w:w="2466" w:type="dxa"/>
            <w:vAlign w:val="center"/>
          </w:tcPr>
          <w:p>
            <w:pPr>
              <w:pStyle w:val="14"/>
            </w:pPr>
            <w:r>
              <w:t>完成存量整治涉及非住宅类图斑核查的图斑数</w:t>
            </w:r>
          </w:p>
        </w:tc>
        <w:tc>
          <w:tcPr>
            <w:tcW w:w="2466" w:type="dxa"/>
            <w:vAlign w:val="center"/>
          </w:tcPr>
          <w:p>
            <w:pPr>
              <w:pStyle w:val="14"/>
            </w:pPr>
            <w:r>
              <w:t>≥0.5万个</w:t>
            </w:r>
          </w:p>
        </w:tc>
        <w:tc>
          <w:tcPr>
            <w:tcW w:w="2466" w:type="dxa"/>
            <w:vAlign w:val="center"/>
          </w:tcPr>
          <w:p>
            <w:pPr>
              <w:pStyle w:val="14"/>
            </w:pPr>
            <w:r>
              <w:t>《河北省农村乱占耕地建房专项整治行动工作方案》（冀政办字〔2020〕164号）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核查准确率</w:t>
            </w:r>
          </w:p>
        </w:tc>
        <w:tc>
          <w:tcPr>
            <w:tcW w:w="2466" w:type="dxa"/>
            <w:vAlign w:val="center"/>
          </w:tcPr>
          <w:p>
            <w:pPr>
              <w:pStyle w:val="14"/>
            </w:pPr>
            <w:r>
              <w:t>省级核查通过的图斑数/市本级核查通过图斑数</w:t>
            </w:r>
          </w:p>
        </w:tc>
        <w:tc>
          <w:tcPr>
            <w:tcW w:w="2466" w:type="dxa"/>
            <w:vAlign w:val="center"/>
          </w:tcPr>
          <w:p>
            <w:pPr>
              <w:pStyle w:val="14"/>
            </w:pPr>
            <w:r>
              <w:t>≥85%</w:t>
            </w:r>
          </w:p>
        </w:tc>
        <w:tc>
          <w:tcPr>
            <w:tcW w:w="2466" w:type="dxa"/>
            <w:vAlign w:val="center"/>
          </w:tcPr>
          <w:p>
            <w:pPr>
              <w:pStyle w:val="14"/>
            </w:pPr>
            <w:r>
              <w:t>《河北省农村乱占耕地建房专项整治行动工作方案》（冀政办字〔2020〕164号）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整治时限</w:t>
            </w:r>
          </w:p>
        </w:tc>
        <w:tc>
          <w:tcPr>
            <w:tcW w:w="2466" w:type="dxa"/>
            <w:vAlign w:val="center"/>
          </w:tcPr>
          <w:p>
            <w:pPr>
              <w:pStyle w:val="14"/>
            </w:pPr>
            <w:r>
              <w:t>按照省统一安排部署，在2023年完成阶段性整治任务</w:t>
            </w:r>
          </w:p>
        </w:tc>
        <w:tc>
          <w:tcPr>
            <w:tcW w:w="2466" w:type="dxa"/>
            <w:vAlign w:val="center"/>
          </w:tcPr>
          <w:p>
            <w:pPr>
              <w:pStyle w:val="14"/>
            </w:pPr>
            <w:r>
              <w:t>2023年底前完成</w:t>
            </w:r>
          </w:p>
        </w:tc>
        <w:tc>
          <w:tcPr>
            <w:tcW w:w="2466" w:type="dxa"/>
            <w:vAlign w:val="center"/>
          </w:tcPr>
          <w:p>
            <w:pPr>
              <w:pStyle w:val="14"/>
            </w:pPr>
            <w:r>
              <w:t>《河北省农村乱占耕地建房专项整治行动工作方案》（冀政办字〔2020〕164号）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核查费用</w:t>
            </w:r>
          </w:p>
        </w:tc>
        <w:tc>
          <w:tcPr>
            <w:tcW w:w="2466" w:type="dxa"/>
            <w:vAlign w:val="center"/>
          </w:tcPr>
          <w:p>
            <w:pPr>
              <w:pStyle w:val="14"/>
            </w:pPr>
            <w:r>
              <w:t>完成全部农村乱占耕地建房图斑的核查所需要的费用</w:t>
            </w:r>
          </w:p>
        </w:tc>
        <w:tc>
          <w:tcPr>
            <w:tcW w:w="2466" w:type="dxa"/>
            <w:vAlign w:val="center"/>
          </w:tcPr>
          <w:p>
            <w:pPr>
              <w:pStyle w:val="14"/>
            </w:pPr>
            <w:r>
              <w:t>≤10万元</w:t>
            </w:r>
          </w:p>
        </w:tc>
        <w:tc>
          <w:tcPr>
            <w:tcW w:w="2466" w:type="dxa"/>
            <w:vAlign w:val="center"/>
          </w:tcPr>
          <w:p>
            <w:pPr>
              <w:pStyle w:val="14"/>
            </w:pPr>
            <w:r>
              <w:t>TD/T 1056-2019《县级土地资源调查生产成本定额》、财政部、国家测绘局印发 财建[2009]17号《测绘生产成本费用定额》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新增农村乱占耕地建房数量</w:t>
            </w:r>
          </w:p>
        </w:tc>
        <w:tc>
          <w:tcPr>
            <w:tcW w:w="2466" w:type="dxa"/>
            <w:vAlign w:val="center"/>
          </w:tcPr>
          <w:p>
            <w:pPr>
              <w:pStyle w:val="14"/>
            </w:pPr>
            <w:r>
              <w:t>年底前全市新增农村乱占耕地建房问题未整改到位宗数</w:t>
            </w:r>
          </w:p>
        </w:tc>
        <w:tc>
          <w:tcPr>
            <w:tcW w:w="2466" w:type="dxa"/>
            <w:vAlign w:val="center"/>
          </w:tcPr>
          <w:p>
            <w:pPr>
              <w:pStyle w:val="14"/>
            </w:pPr>
            <w:r>
              <w:t>零</w:t>
            </w:r>
          </w:p>
        </w:tc>
        <w:tc>
          <w:tcPr>
            <w:tcW w:w="2466" w:type="dxa"/>
            <w:vAlign w:val="center"/>
          </w:tcPr>
          <w:p>
            <w:pPr>
              <w:pStyle w:val="14"/>
            </w:pPr>
            <w:r>
              <w:t>《河北省农村乱占耕地建房专项整治行动工作方案》（冀政办字〔2020〕164号）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抽查服务对象中满意的人数/抽查服务对象总人数</w:t>
            </w:r>
          </w:p>
        </w:tc>
        <w:tc>
          <w:tcPr>
            <w:tcW w:w="2466" w:type="dxa"/>
            <w:vAlign w:val="center"/>
          </w:tcPr>
          <w:p>
            <w:pPr>
              <w:pStyle w:val="14"/>
            </w:pPr>
            <w:r>
              <w:t>≥90%</w:t>
            </w:r>
          </w:p>
        </w:tc>
        <w:tc>
          <w:tcPr>
            <w:tcW w:w="2466" w:type="dxa"/>
            <w:vAlign w:val="center"/>
          </w:tcPr>
          <w:p>
            <w:pPr>
              <w:pStyle w:val="14"/>
            </w:pPr>
            <w:r>
              <w:t>《河北省农村乱占耕地建房专项整治行动工作方案》（冀政办字〔2020〕164号）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14、配套费征管工作经费绩效目标表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1.办公秩序良好，工作正常运转。</w:t>
            </w:r>
          </w:p>
          <w:p>
            <w:pPr>
              <w:pStyle w:val="14"/>
            </w:pPr>
            <w:r>
              <w:t>2.机关各项设施、设备运转正常。</w:t>
            </w:r>
          </w:p>
          <w:p>
            <w:pPr>
              <w:pStyle w:val="14"/>
            </w:pPr>
            <w:r>
              <w:t>3.按时支付各项费用。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保洁用品购买数量</w:t>
            </w:r>
          </w:p>
        </w:tc>
        <w:tc>
          <w:tcPr>
            <w:tcW w:w="2466" w:type="dxa"/>
            <w:vAlign w:val="center"/>
          </w:tcPr>
          <w:p>
            <w:pPr>
              <w:pStyle w:val="14"/>
            </w:pPr>
            <w:r>
              <w:t>保洁用品购置合计总数</w:t>
            </w:r>
          </w:p>
        </w:tc>
        <w:tc>
          <w:tcPr>
            <w:tcW w:w="2466" w:type="dxa"/>
            <w:vAlign w:val="center"/>
          </w:tcPr>
          <w:p>
            <w:pPr>
              <w:pStyle w:val="14"/>
            </w:pPr>
            <w:r>
              <w:t>2000件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办公用品购买数量</w:t>
            </w:r>
          </w:p>
        </w:tc>
        <w:tc>
          <w:tcPr>
            <w:tcW w:w="2466" w:type="dxa"/>
            <w:vAlign w:val="center"/>
          </w:tcPr>
          <w:p>
            <w:pPr>
              <w:pStyle w:val="14"/>
            </w:pPr>
            <w:r>
              <w:t>机关日常办公用品购置数量</w:t>
            </w:r>
          </w:p>
        </w:tc>
        <w:tc>
          <w:tcPr>
            <w:tcW w:w="2466" w:type="dxa"/>
            <w:vAlign w:val="center"/>
          </w:tcPr>
          <w:p>
            <w:pPr>
              <w:pStyle w:val="14"/>
            </w:pPr>
            <w:r>
              <w:t>2000件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饮用水购买数量</w:t>
            </w:r>
          </w:p>
        </w:tc>
        <w:tc>
          <w:tcPr>
            <w:tcW w:w="2466" w:type="dxa"/>
            <w:vAlign w:val="center"/>
          </w:tcPr>
          <w:p>
            <w:pPr>
              <w:pStyle w:val="14"/>
            </w:pPr>
            <w:r>
              <w:t>机关人员桶装饮用水数量</w:t>
            </w:r>
          </w:p>
        </w:tc>
        <w:tc>
          <w:tcPr>
            <w:tcW w:w="2466" w:type="dxa"/>
            <w:vAlign w:val="center"/>
          </w:tcPr>
          <w:p>
            <w:pPr>
              <w:pStyle w:val="14"/>
            </w:pPr>
            <w:r>
              <w:t>3600桶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报刊订阅数量</w:t>
            </w:r>
          </w:p>
        </w:tc>
        <w:tc>
          <w:tcPr>
            <w:tcW w:w="2466" w:type="dxa"/>
            <w:vAlign w:val="center"/>
          </w:tcPr>
          <w:p>
            <w:pPr>
              <w:pStyle w:val="14"/>
            </w:pPr>
            <w:r>
              <w:t>机关报刊征订数量</w:t>
            </w:r>
          </w:p>
        </w:tc>
        <w:tc>
          <w:tcPr>
            <w:tcW w:w="2466" w:type="dxa"/>
            <w:vAlign w:val="center"/>
          </w:tcPr>
          <w:p>
            <w:pPr>
              <w:pStyle w:val="14"/>
            </w:pPr>
            <w:r>
              <w:t>8000份</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印刷各类证书、法律法规、明白卡数量</w:t>
            </w:r>
          </w:p>
        </w:tc>
        <w:tc>
          <w:tcPr>
            <w:tcW w:w="2466" w:type="dxa"/>
            <w:vAlign w:val="center"/>
          </w:tcPr>
          <w:p>
            <w:pPr>
              <w:pStyle w:val="14"/>
            </w:pPr>
            <w:r>
              <w:t>“一书三证”、法律法规、业务明白卡印刷数量总数</w:t>
            </w:r>
          </w:p>
        </w:tc>
        <w:tc>
          <w:tcPr>
            <w:tcW w:w="2466" w:type="dxa"/>
            <w:vAlign w:val="center"/>
          </w:tcPr>
          <w:p>
            <w:pPr>
              <w:pStyle w:val="14"/>
            </w:pPr>
            <w:r>
              <w:t>2万件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办公电话正常运行天数</w:t>
            </w:r>
          </w:p>
        </w:tc>
        <w:tc>
          <w:tcPr>
            <w:tcW w:w="2466" w:type="dxa"/>
            <w:vAlign w:val="center"/>
          </w:tcPr>
          <w:p>
            <w:pPr>
              <w:pStyle w:val="14"/>
            </w:pPr>
            <w:r>
              <w:t>办公电话正常运行天数</w:t>
            </w:r>
          </w:p>
        </w:tc>
        <w:tc>
          <w:tcPr>
            <w:tcW w:w="2466" w:type="dxa"/>
            <w:vAlign w:val="center"/>
          </w:tcPr>
          <w:p>
            <w:pPr>
              <w:pStyle w:val="14"/>
            </w:pPr>
            <w:r>
              <w:t>365天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邮寄文件数量</w:t>
            </w:r>
          </w:p>
        </w:tc>
        <w:tc>
          <w:tcPr>
            <w:tcW w:w="2466" w:type="dxa"/>
            <w:vAlign w:val="center"/>
          </w:tcPr>
          <w:p>
            <w:pPr>
              <w:pStyle w:val="14"/>
            </w:pPr>
            <w:r>
              <w:t>机关文件收发邮寄的数量</w:t>
            </w:r>
          </w:p>
        </w:tc>
        <w:tc>
          <w:tcPr>
            <w:tcW w:w="2466" w:type="dxa"/>
            <w:vAlign w:val="center"/>
          </w:tcPr>
          <w:p>
            <w:pPr>
              <w:pStyle w:val="14"/>
            </w:pPr>
            <w:r>
              <w:t>1000件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公务差旅保障次数</w:t>
            </w:r>
          </w:p>
        </w:tc>
        <w:tc>
          <w:tcPr>
            <w:tcW w:w="2466" w:type="dxa"/>
            <w:vAlign w:val="center"/>
          </w:tcPr>
          <w:p>
            <w:pPr>
              <w:pStyle w:val="14"/>
            </w:pPr>
            <w:r>
              <w:t>保障正常公务差旅出行次数</w:t>
            </w:r>
          </w:p>
        </w:tc>
        <w:tc>
          <w:tcPr>
            <w:tcW w:w="2466" w:type="dxa"/>
            <w:vAlign w:val="center"/>
          </w:tcPr>
          <w:p>
            <w:pPr>
              <w:pStyle w:val="14"/>
            </w:pPr>
            <w:r>
              <w:t>40次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部分门窗修缮改造</w:t>
            </w:r>
          </w:p>
        </w:tc>
        <w:tc>
          <w:tcPr>
            <w:tcW w:w="2466" w:type="dxa"/>
            <w:vAlign w:val="center"/>
          </w:tcPr>
          <w:p>
            <w:pPr>
              <w:pStyle w:val="14"/>
            </w:pPr>
            <w:r>
              <w:t>保障局机关办公秩序正常运行天数</w:t>
            </w:r>
          </w:p>
        </w:tc>
        <w:tc>
          <w:tcPr>
            <w:tcW w:w="2466" w:type="dxa"/>
            <w:vAlign w:val="center"/>
          </w:tcPr>
          <w:p>
            <w:pPr>
              <w:pStyle w:val="14"/>
            </w:pPr>
            <w:r>
              <w:t>365天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会议次数</w:t>
            </w:r>
          </w:p>
        </w:tc>
        <w:tc>
          <w:tcPr>
            <w:tcW w:w="2466" w:type="dxa"/>
            <w:vAlign w:val="center"/>
          </w:tcPr>
          <w:p>
            <w:pPr>
              <w:pStyle w:val="14"/>
            </w:pPr>
            <w:r>
              <w:t>各项工作会议召开次数</w:t>
            </w:r>
          </w:p>
        </w:tc>
        <w:tc>
          <w:tcPr>
            <w:tcW w:w="2466" w:type="dxa"/>
            <w:vAlign w:val="center"/>
          </w:tcPr>
          <w:p>
            <w:pPr>
              <w:pStyle w:val="14"/>
            </w:pPr>
            <w:r>
              <w:t>15次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自然资源和规划各类宣传活动宣传品数量</w:t>
            </w:r>
          </w:p>
        </w:tc>
        <w:tc>
          <w:tcPr>
            <w:tcW w:w="2466" w:type="dxa"/>
            <w:vAlign w:val="center"/>
          </w:tcPr>
          <w:p>
            <w:pPr>
              <w:pStyle w:val="14"/>
            </w:pPr>
            <w:r>
              <w:t>地球日、测绘日、地灾预防、安全生产月等各类宣传活动展板、宣传品购买数量</w:t>
            </w:r>
          </w:p>
        </w:tc>
        <w:tc>
          <w:tcPr>
            <w:tcW w:w="2466" w:type="dxa"/>
            <w:vAlign w:val="center"/>
          </w:tcPr>
          <w:p>
            <w:pPr>
              <w:pStyle w:val="14"/>
            </w:pPr>
            <w:r>
              <w:t>10000件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车辆租赁台（次）</w:t>
            </w:r>
          </w:p>
        </w:tc>
        <w:tc>
          <w:tcPr>
            <w:tcW w:w="2466" w:type="dxa"/>
            <w:vAlign w:val="center"/>
          </w:tcPr>
          <w:p>
            <w:pPr>
              <w:pStyle w:val="14"/>
            </w:pPr>
            <w:r>
              <w:t>补充公务出行用车保障台次</w:t>
            </w:r>
          </w:p>
        </w:tc>
        <w:tc>
          <w:tcPr>
            <w:tcW w:w="2466" w:type="dxa"/>
            <w:vAlign w:val="center"/>
          </w:tcPr>
          <w:p>
            <w:pPr>
              <w:pStyle w:val="14"/>
            </w:pPr>
            <w:r>
              <w:t>100台（次）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其它商品和服务支出数量</w:t>
            </w:r>
          </w:p>
        </w:tc>
        <w:tc>
          <w:tcPr>
            <w:tcW w:w="2466" w:type="dxa"/>
            <w:vAlign w:val="center"/>
          </w:tcPr>
          <w:p>
            <w:pPr>
              <w:pStyle w:val="14"/>
            </w:pPr>
            <w:r>
              <w:t>其它日常零星报销数量</w:t>
            </w:r>
          </w:p>
        </w:tc>
        <w:tc>
          <w:tcPr>
            <w:tcW w:w="2466" w:type="dxa"/>
            <w:vAlign w:val="center"/>
          </w:tcPr>
          <w:p>
            <w:pPr>
              <w:pStyle w:val="14"/>
            </w:pPr>
            <w:r>
              <w:t>50次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办公用品质量合格率</w:t>
            </w:r>
          </w:p>
        </w:tc>
        <w:tc>
          <w:tcPr>
            <w:tcW w:w="2466" w:type="dxa"/>
            <w:vAlign w:val="center"/>
          </w:tcPr>
          <w:p>
            <w:pPr>
              <w:pStyle w:val="14"/>
            </w:pPr>
            <w:r>
              <w:t>购买的保洁用品、办公用品、饮用水质量完好占比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报刊征订任务完成率</w:t>
            </w:r>
          </w:p>
        </w:tc>
        <w:tc>
          <w:tcPr>
            <w:tcW w:w="2466" w:type="dxa"/>
            <w:vAlign w:val="center"/>
          </w:tcPr>
          <w:p>
            <w:pPr>
              <w:pStyle w:val="14"/>
            </w:pPr>
            <w:r>
              <w:t>报刊征订任务完成占比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印刷品质量合格率</w:t>
            </w:r>
          </w:p>
        </w:tc>
        <w:tc>
          <w:tcPr>
            <w:tcW w:w="2466" w:type="dxa"/>
            <w:vAlign w:val="center"/>
          </w:tcPr>
          <w:p>
            <w:pPr>
              <w:pStyle w:val="14"/>
            </w:pPr>
            <w:r>
              <w:t>购买的印刷品质量合格占比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文件按时邮寄送达率</w:t>
            </w:r>
          </w:p>
        </w:tc>
        <w:tc>
          <w:tcPr>
            <w:tcW w:w="2466" w:type="dxa"/>
            <w:vAlign w:val="center"/>
          </w:tcPr>
          <w:p>
            <w:pPr>
              <w:pStyle w:val="14"/>
            </w:pPr>
            <w:r>
              <w:t>文件按时送达占比</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通信设施正常运行率</w:t>
            </w:r>
          </w:p>
        </w:tc>
        <w:tc>
          <w:tcPr>
            <w:tcW w:w="2466" w:type="dxa"/>
            <w:vAlign w:val="center"/>
          </w:tcPr>
          <w:p>
            <w:pPr>
              <w:pStyle w:val="14"/>
            </w:pPr>
            <w:r>
              <w:t>电话系统正常运行占比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公务差旅正常出行率</w:t>
            </w:r>
          </w:p>
        </w:tc>
        <w:tc>
          <w:tcPr>
            <w:tcW w:w="2466" w:type="dxa"/>
            <w:vAlign w:val="center"/>
          </w:tcPr>
          <w:p>
            <w:pPr>
              <w:pStyle w:val="14"/>
            </w:pPr>
            <w:r>
              <w:t>保障正常公务差旅出行次数占比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办公楼正常运行率</w:t>
            </w:r>
          </w:p>
        </w:tc>
        <w:tc>
          <w:tcPr>
            <w:tcW w:w="2466" w:type="dxa"/>
            <w:vAlign w:val="center"/>
          </w:tcPr>
          <w:p>
            <w:pPr>
              <w:pStyle w:val="14"/>
            </w:pPr>
            <w:r>
              <w:t>办公楼正常运行天数占比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会议组织正常率</w:t>
            </w:r>
          </w:p>
        </w:tc>
        <w:tc>
          <w:tcPr>
            <w:tcW w:w="2466" w:type="dxa"/>
            <w:vAlign w:val="center"/>
          </w:tcPr>
          <w:p>
            <w:pPr>
              <w:pStyle w:val="14"/>
            </w:pPr>
            <w:r>
              <w:t>会议正常组织占比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 xml:space="preserve"> 各类宣传活动用品质量达标占比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公务出行保障率</w:t>
            </w:r>
          </w:p>
        </w:tc>
        <w:tc>
          <w:tcPr>
            <w:tcW w:w="2466" w:type="dxa"/>
            <w:vAlign w:val="center"/>
          </w:tcPr>
          <w:p>
            <w:pPr>
              <w:pStyle w:val="14"/>
            </w:pPr>
            <w:r>
              <w:t>保障公务出行用车的次数占比</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其它商品和服务质量合格率</w:t>
            </w:r>
          </w:p>
        </w:tc>
        <w:tc>
          <w:tcPr>
            <w:tcW w:w="2466" w:type="dxa"/>
            <w:vAlign w:val="center"/>
          </w:tcPr>
          <w:p>
            <w:pPr>
              <w:pStyle w:val="14"/>
            </w:pPr>
            <w:r>
              <w:t>购买其它商品和服务质量完好占比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及时支付相关费用的比率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w:t>
            </w:r>
          </w:p>
        </w:tc>
        <w:tc>
          <w:tcPr>
            <w:tcW w:w="2466" w:type="dxa"/>
            <w:vAlign w:val="center"/>
          </w:tcPr>
          <w:p>
            <w:pPr>
              <w:pStyle w:val="14"/>
            </w:pPr>
            <w:r>
              <w:t>保洁用品、饮用水、报刊征订费用成本</w:t>
            </w:r>
          </w:p>
        </w:tc>
        <w:tc>
          <w:tcPr>
            <w:tcW w:w="2466" w:type="dxa"/>
            <w:vAlign w:val="center"/>
          </w:tcPr>
          <w:p>
            <w:pPr>
              <w:pStyle w:val="14"/>
            </w:pPr>
            <w:r>
              <w:t>≤25万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印刷费</w:t>
            </w:r>
          </w:p>
        </w:tc>
        <w:tc>
          <w:tcPr>
            <w:tcW w:w="2466" w:type="dxa"/>
            <w:vAlign w:val="center"/>
          </w:tcPr>
          <w:p>
            <w:pPr>
              <w:pStyle w:val="14"/>
            </w:pPr>
            <w:r>
              <w:t>“一书三证”、法律法规、业务明白卡印刷费用成本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邮电费</w:t>
            </w:r>
          </w:p>
        </w:tc>
        <w:tc>
          <w:tcPr>
            <w:tcW w:w="2466" w:type="dxa"/>
            <w:vAlign w:val="center"/>
          </w:tcPr>
          <w:p>
            <w:pPr>
              <w:pStyle w:val="14"/>
            </w:pPr>
            <w:r>
              <w:t>电话费、文件邮寄费用成本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差旅费</w:t>
            </w:r>
          </w:p>
        </w:tc>
        <w:tc>
          <w:tcPr>
            <w:tcW w:w="2466" w:type="dxa"/>
            <w:vAlign w:val="center"/>
          </w:tcPr>
          <w:p>
            <w:pPr>
              <w:pStyle w:val="14"/>
            </w:pPr>
            <w:r>
              <w:t>正常公务差旅出行费用成本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维修（护）费</w:t>
            </w:r>
          </w:p>
        </w:tc>
        <w:tc>
          <w:tcPr>
            <w:tcW w:w="2466" w:type="dxa"/>
            <w:vAlign w:val="center"/>
          </w:tcPr>
          <w:p>
            <w:pPr>
              <w:pStyle w:val="14"/>
            </w:pPr>
            <w:r>
              <w:t>办公楼门窗修缮改造费用成本</w:t>
            </w:r>
          </w:p>
        </w:tc>
        <w:tc>
          <w:tcPr>
            <w:tcW w:w="2466" w:type="dxa"/>
            <w:vAlign w:val="center"/>
          </w:tcPr>
          <w:p>
            <w:pPr>
              <w:pStyle w:val="14"/>
            </w:pPr>
            <w:r>
              <w:t>≤55万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会议费</w:t>
            </w:r>
          </w:p>
        </w:tc>
        <w:tc>
          <w:tcPr>
            <w:tcW w:w="2466" w:type="dxa"/>
            <w:vAlign w:val="center"/>
          </w:tcPr>
          <w:p>
            <w:pPr>
              <w:pStyle w:val="14"/>
            </w:pPr>
            <w:r>
              <w:t>租用场地召开会议的费用成本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车辆租赁费</w:t>
            </w:r>
          </w:p>
        </w:tc>
        <w:tc>
          <w:tcPr>
            <w:tcW w:w="2466" w:type="dxa"/>
            <w:vAlign w:val="center"/>
          </w:tcPr>
          <w:p>
            <w:pPr>
              <w:pStyle w:val="14"/>
            </w:pPr>
            <w:r>
              <w:t>租用车辆保障公务出行费用成本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宣传费</w:t>
            </w:r>
          </w:p>
        </w:tc>
        <w:tc>
          <w:tcPr>
            <w:tcW w:w="2466" w:type="dxa"/>
            <w:vAlign w:val="center"/>
          </w:tcPr>
          <w:p>
            <w:pPr>
              <w:pStyle w:val="14"/>
            </w:pPr>
            <w:r>
              <w:t>购买法制宣传品费用成本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其它商品和服务支出金额</w:t>
            </w:r>
          </w:p>
        </w:tc>
        <w:tc>
          <w:tcPr>
            <w:tcW w:w="2466" w:type="dxa"/>
            <w:vAlign w:val="center"/>
          </w:tcPr>
          <w:p>
            <w:pPr>
              <w:pStyle w:val="14"/>
            </w:pPr>
            <w:r>
              <w:t>其它零星报销费用成本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城市基础设施配套各项日常工作正常开展</w:t>
            </w:r>
          </w:p>
        </w:tc>
        <w:tc>
          <w:tcPr>
            <w:tcW w:w="2466" w:type="dxa"/>
            <w:vAlign w:val="center"/>
          </w:tcPr>
          <w:p>
            <w:pPr>
              <w:pStyle w:val="14"/>
            </w:pPr>
            <w:r>
              <w:t>工作正常开展率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服务满意率</w:t>
            </w:r>
          </w:p>
        </w:tc>
        <w:tc>
          <w:tcPr>
            <w:tcW w:w="2466" w:type="dxa"/>
            <w:vAlign w:val="center"/>
          </w:tcPr>
          <w:p>
            <w:pPr>
              <w:pStyle w:val="14"/>
            </w:pPr>
            <w:r>
              <w:t>管理服务对象对服务表示满意和基本满意的人员占比</w:t>
            </w:r>
          </w:p>
        </w:tc>
        <w:tc>
          <w:tcPr>
            <w:tcW w:w="2466" w:type="dxa"/>
            <w:vAlign w:val="center"/>
          </w:tcPr>
          <w:p>
            <w:pPr>
              <w:pStyle w:val="14"/>
            </w:pPr>
            <w:r>
              <w:t>≥90%</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15、全面开展自然资源统一确权登记工作绩效目标表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1.完成工作前期资料收集，为自然资源单元划定提供基础数据支撑</w:t>
            </w:r>
          </w:p>
          <w:p>
            <w:pPr>
              <w:pStyle w:val="14"/>
            </w:pPr>
            <w:r>
              <w:t>2.完成对所收集资料的数据转换、分析、整理</w:t>
            </w:r>
          </w:p>
          <w:p>
            <w:pPr>
              <w:pStyle w:val="14"/>
            </w:pPr>
            <w:r>
              <w:t>3.完成初步划定登记单元，确定登记单元范围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工作前期资料收集类型数量</w:t>
            </w:r>
          </w:p>
        </w:tc>
        <w:tc>
          <w:tcPr>
            <w:tcW w:w="2466" w:type="dxa"/>
            <w:vAlign w:val="center"/>
          </w:tcPr>
          <w:p>
            <w:pPr>
              <w:pStyle w:val="14"/>
            </w:pPr>
            <w:r>
              <w:t>针对项目所需，完成邢台市自然资源确权任务清单内所有登记单元资料收集工作（主要包括国土、林业、农业、水利等资料）。</w:t>
            </w:r>
          </w:p>
        </w:tc>
        <w:tc>
          <w:tcPr>
            <w:tcW w:w="2466" w:type="dxa"/>
            <w:vAlign w:val="center"/>
          </w:tcPr>
          <w:p>
            <w:pPr>
              <w:pStyle w:val="14"/>
            </w:pPr>
            <w:r>
              <w:t>≥4类</w:t>
            </w:r>
          </w:p>
        </w:tc>
        <w:tc>
          <w:tcPr>
            <w:tcW w:w="2466" w:type="dxa"/>
            <w:vAlign w:val="center"/>
          </w:tcPr>
          <w:p>
            <w:pPr>
              <w:pStyle w:val="14"/>
            </w:pPr>
            <w:r>
              <w:t>邢台市自然资源确权任务清单、</w:t>
            </w:r>
          </w:p>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数据转换、分析、整理类型数量</w:t>
            </w:r>
          </w:p>
        </w:tc>
        <w:tc>
          <w:tcPr>
            <w:tcW w:w="2466" w:type="dxa"/>
            <w:vAlign w:val="center"/>
          </w:tcPr>
          <w:p>
            <w:pPr>
              <w:pStyle w:val="14"/>
            </w:pPr>
            <w:r>
              <w:t>完成对所收集资料进行统一坐标及格式转换（主要包括林业、农业、水利等资料）并进行分析、整理工作。</w:t>
            </w:r>
          </w:p>
        </w:tc>
        <w:tc>
          <w:tcPr>
            <w:tcW w:w="2466" w:type="dxa"/>
            <w:vAlign w:val="center"/>
          </w:tcPr>
          <w:p>
            <w:pPr>
              <w:pStyle w:val="14"/>
            </w:pPr>
            <w:r>
              <w:t>≥3类</w:t>
            </w:r>
          </w:p>
        </w:tc>
        <w:tc>
          <w:tcPr>
            <w:tcW w:w="2466" w:type="dxa"/>
            <w:vAlign w:val="center"/>
          </w:tcPr>
          <w:p>
            <w:pPr>
              <w:pStyle w:val="14"/>
            </w:pPr>
            <w:r>
              <w:t>邢台市自然资源确权任务清单、</w:t>
            </w:r>
          </w:p>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划定登记单元数量</w:t>
            </w:r>
          </w:p>
        </w:tc>
        <w:tc>
          <w:tcPr>
            <w:tcW w:w="2466" w:type="dxa"/>
            <w:vAlign w:val="center"/>
          </w:tcPr>
          <w:p>
            <w:pPr>
              <w:pStyle w:val="14"/>
            </w:pPr>
            <w:r>
              <w:t>以最新年度国土变更调查为底图，以自然资源专项调查成果确定的自然资源斑块为基础，完成预划自然资源登记单元，确定登记范围。</w:t>
            </w:r>
          </w:p>
        </w:tc>
        <w:tc>
          <w:tcPr>
            <w:tcW w:w="2466" w:type="dxa"/>
            <w:vAlign w:val="center"/>
          </w:tcPr>
          <w:p>
            <w:pPr>
              <w:pStyle w:val="14"/>
            </w:pPr>
            <w:r>
              <w:t>≥30个</w:t>
            </w:r>
          </w:p>
        </w:tc>
        <w:tc>
          <w:tcPr>
            <w:tcW w:w="2466" w:type="dxa"/>
            <w:vAlign w:val="center"/>
          </w:tcPr>
          <w:p>
            <w:pPr>
              <w:pStyle w:val="14"/>
            </w:pPr>
            <w:r>
              <w:t>邢台市自然资源确权任务清单、</w:t>
            </w:r>
          </w:p>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按照数据生产技术要求完成率</w:t>
            </w:r>
          </w:p>
        </w:tc>
        <w:tc>
          <w:tcPr>
            <w:tcW w:w="2466" w:type="dxa"/>
            <w:vAlign w:val="center"/>
          </w:tcPr>
          <w:p>
            <w:pPr>
              <w:pStyle w:val="14"/>
            </w:pPr>
            <w:r>
              <w:t>按照技术要求完成数据生产：①资料要求收集完整，确保正确性，确认时效性；②数据转换要求准确，转换成果要求规范；③单元划定要求合理，确保正确性。</w:t>
            </w:r>
          </w:p>
          <w:p>
            <w:pPr>
              <w:pStyle w:val="14"/>
            </w:pPr>
            <w:r>
              <w:t>数据生产技术要求完成率=（按照技术要求数据生产/总数据生产）*100%</w:t>
            </w:r>
          </w:p>
        </w:tc>
        <w:tc>
          <w:tcPr>
            <w:tcW w:w="2466" w:type="dxa"/>
            <w:vAlign w:val="center"/>
          </w:tcPr>
          <w:p>
            <w:pPr>
              <w:pStyle w:val="14"/>
            </w:pPr>
            <w:r>
              <w:t>100%</w:t>
            </w:r>
          </w:p>
        </w:tc>
        <w:tc>
          <w:tcPr>
            <w:tcW w:w="2466" w:type="dxa"/>
            <w:vAlign w:val="center"/>
          </w:tcPr>
          <w:p>
            <w:pPr>
              <w:pStyle w:val="14"/>
            </w:pPr>
            <w:r>
              <w:t>邢台市自然资源确权任务清单、</w:t>
            </w:r>
          </w:p>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质量合格率</w:t>
            </w:r>
          </w:p>
        </w:tc>
        <w:tc>
          <w:tcPr>
            <w:tcW w:w="2466" w:type="dxa"/>
            <w:vAlign w:val="center"/>
          </w:tcPr>
          <w:p>
            <w:pPr>
              <w:pStyle w:val="14"/>
            </w:pPr>
            <w:r>
              <w:t>质量合格率=（按照有关规范、标准检测达到国家相关规范、标准的数据生产/总数据生产）*100%</w:t>
            </w:r>
          </w:p>
        </w:tc>
        <w:tc>
          <w:tcPr>
            <w:tcW w:w="2466" w:type="dxa"/>
            <w:vAlign w:val="center"/>
          </w:tcPr>
          <w:p>
            <w:pPr>
              <w:pStyle w:val="14"/>
            </w:pPr>
            <w:r>
              <w:t>100%</w:t>
            </w:r>
          </w:p>
        </w:tc>
        <w:tc>
          <w:tcPr>
            <w:tcW w:w="2466" w:type="dxa"/>
            <w:vAlign w:val="center"/>
          </w:tcPr>
          <w:p>
            <w:pPr>
              <w:pStyle w:val="14"/>
            </w:pPr>
            <w:r>
              <w:t>邢台市自然资源确权任务清单、</w:t>
            </w:r>
          </w:p>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工作按时完成率=（实际在目标时间内完成数据生产工作/计划在目标时间内完成数据生产工作）*100%</w:t>
            </w:r>
          </w:p>
        </w:tc>
        <w:tc>
          <w:tcPr>
            <w:tcW w:w="2466" w:type="dxa"/>
            <w:vAlign w:val="center"/>
          </w:tcPr>
          <w:p>
            <w:pPr>
              <w:pStyle w:val="14"/>
            </w:pPr>
            <w:r>
              <w:t>100%</w:t>
            </w:r>
          </w:p>
        </w:tc>
        <w:tc>
          <w:tcPr>
            <w:tcW w:w="2466" w:type="dxa"/>
            <w:vAlign w:val="center"/>
          </w:tcPr>
          <w:p>
            <w:pPr>
              <w:pStyle w:val="14"/>
            </w:pPr>
            <w:r>
              <w:t>《邢台市自然资源统一确权登记实施方案》、</w:t>
            </w:r>
          </w:p>
          <w:p>
            <w:pPr>
              <w:pStyle w:val="14"/>
            </w:pPr>
            <w:r>
              <w:t>《自然资源统一确权登记暂行办法》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投资金额</w:t>
            </w:r>
          </w:p>
        </w:tc>
        <w:tc>
          <w:tcPr>
            <w:tcW w:w="2466" w:type="dxa"/>
            <w:vAlign w:val="center"/>
          </w:tcPr>
          <w:p>
            <w:pPr>
              <w:pStyle w:val="14"/>
            </w:pPr>
            <w:r>
              <w:t>按照计划费用，项目建设过程中的各项工作完成情况均达到其指标，计划投入的成本</w:t>
            </w:r>
          </w:p>
        </w:tc>
        <w:tc>
          <w:tcPr>
            <w:tcW w:w="2466" w:type="dxa"/>
            <w:vAlign w:val="center"/>
          </w:tcPr>
          <w:p>
            <w:pPr>
              <w:pStyle w:val="14"/>
            </w:pPr>
            <w:r>
              <w:t>≤100万元</w:t>
            </w:r>
          </w:p>
        </w:tc>
        <w:tc>
          <w:tcPr>
            <w:tcW w:w="2466" w:type="dxa"/>
            <w:vAlign w:val="center"/>
          </w:tcPr>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技术支持率</w:t>
            </w:r>
          </w:p>
        </w:tc>
        <w:tc>
          <w:tcPr>
            <w:tcW w:w="2466" w:type="dxa"/>
            <w:vAlign w:val="center"/>
          </w:tcPr>
          <w:p>
            <w:pPr>
              <w:pStyle w:val="14"/>
            </w:pPr>
            <w:r>
              <w:t>针对项目所需，利用内、外业结合的方法，对全市自然资源进行资料收集、数据转换及登记单元划定</w:t>
            </w:r>
          </w:p>
          <w:p>
            <w:pPr>
              <w:pStyle w:val="14"/>
            </w:pPr>
            <w:r>
              <w:t>技术支持率=（解决问题数量/提出申请技术支持数量）*100%</w:t>
            </w:r>
          </w:p>
        </w:tc>
        <w:tc>
          <w:tcPr>
            <w:tcW w:w="2466" w:type="dxa"/>
            <w:vAlign w:val="center"/>
          </w:tcPr>
          <w:p>
            <w:pPr>
              <w:pStyle w:val="14"/>
            </w:pPr>
            <w:r>
              <w:t>≥90%</w:t>
            </w:r>
          </w:p>
        </w:tc>
        <w:tc>
          <w:tcPr>
            <w:tcW w:w="2466" w:type="dxa"/>
            <w:vAlign w:val="center"/>
          </w:tcPr>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资源消耗率</w:t>
            </w:r>
          </w:p>
        </w:tc>
        <w:tc>
          <w:tcPr>
            <w:tcW w:w="2466" w:type="dxa"/>
            <w:vAlign w:val="center"/>
          </w:tcPr>
          <w:p>
            <w:pPr>
              <w:pStyle w:val="14"/>
            </w:pPr>
            <w:r>
              <w:t>项目生产过程中，在创造经济价值的同时，减少资源的消耗和对生态环境的影响</w:t>
            </w:r>
          </w:p>
          <w:p>
            <w:pPr>
              <w:pStyle w:val="14"/>
            </w:pPr>
            <w:r>
              <w:t>资源消耗率=（资源减少量/资源总量）*100%</w:t>
            </w:r>
          </w:p>
        </w:tc>
        <w:tc>
          <w:tcPr>
            <w:tcW w:w="2466" w:type="dxa"/>
            <w:vAlign w:val="center"/>
          </w:tcPr>
          <w:p>
            <w:pPr>
              <w:pStyle w:val="14"/>
            </w:pPr>
            <w:r>
              <w:t>≤10%</w:t>
            </w:r>
          </w:p>
        </w:tc>
        <w:tc>
          <w:tcPr>
            <w:tcW w:w="2466" w:type="dxa"/>
            <w:vAlign w:val="center"/>
          </w:tcPr>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确权登记部门满意度</w:t>
            </w:r>
          </w:p>
        </w:tc>
        <w:tc>
          <w:tcPr>
            <w:tcW w:w="2466" w:type="dxa"/>
            <w:vAlign w:val="center"/>
          </w:tcPr>
          <w:p>
            <w:pPr>
              <w:pStyle w:val="14"/>
            </w:pPr>
            <w:r>
              <w:t>确权登记部门满意度=（确权登记部门满意人数/调查总人数）*100%</w:t>
            </w:r>
          </w:p>
        </w:tc>
        <w:tc>
          <w:tcPr>
            <w:tcW w:w="2466" w:type="dxa"/>
            <w:vAlign w:val="center"/>
          </w:tcPr>
          <w:p>
            <w:pPr>
              <w:pStyle w:val="14"/>
            </w:pPr>
            <w:r>
              <w:t>≥90%</w:t>
            </w:r>
          </w:p>
        </w:tc>
        <w:tc>
          <w:tcPr>
            <w:tcW w:w="2466" w:type="dxa"/>
            <w:vAlign w:val="center"/>
          </w:tcPr>
          <w:p>
            <w:pPr>
              <w:pStyle w:val="14"/>
            </w:pPr>
            <w:r>
              <w:t>《邢台市自然资源统一确权登记实施方案》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16、市区国有建设用地供应计划、住宅用地供应三年(2023-2025)滚动计划编制暨存量住宅用地信息统计制图项目绩效目标表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1.按时完成供应计划文本和相关图件的编制工作，科学确定邢台市区2023年度各类国有建设用地供应量以及住宅用地（2023-2025)供应量。及时上报省厅公示。</w:t>
            </w:r>
          </w:p>
          <w:p>
            <w:pPr>
              <w:pStyle w:val="14"/>
            </w:pPr>
            <w:r>
              <w:t>2.计划的编制，可科学确定国有建设用地供应规模、布局及时序，积极推动土地资源优化配置，促进土地利用总体规划和城市总体规划的实施，为政府统筹区域社会经济发展提供依据和支撑，满足土地宏观调控及国土资源管理的需要，提高城市服务功能。</w:t>
            </w:r>
          </w:p>
          <w:p>
            <w:pPr>
              <w:pStyle w:val="14"/>
            </w:pPr>
            <w:r>
              <w:t>3.成本控制严格，经费合理，满足项目需要。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提交成果套数</w:t>
            </w:r>
          </w:p>
        </w:tc>
        <w:tc>
          <w:tcPr>
            <w:tcW w:w="2466" w:type="dxa"/>
            <w:vAlign w:val="center"/>
          </w:tcPr>
          <w:p>
            <w:pPr>
              <w:pStyle w:val="14"/>
            </w:pPr>
            <w:r>
              <w:t>项目形成文字报告成果套数（包含计划文本、图件及表格等）</w:t>
            </w:r>
          </w:p>
        </w:tc>
        <w:tc>
          <w:tcPr>
            <w:tcW w:w="2466" w:type="dxa"/>
            <w:vAlign w:val="center"/>
          </w:tcPr>
          <w:p>
            <w:pPr>
              <w:pStyle w:val="14"/>
            </w:pPr>
            <w:r>
              <w:t>≥8套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省级审核通过率</w:t>
            </w:r>
          </w:p>
        </w:tc>
        <w:tc>
          <w:tcPr>
            <w:tcW w:w="2466" w:type="dxa"/>
            <w:vAlign w:val="center"/>
          </w:tcPr>
          <w:p>
            <w:pPr>
              <w:pStyle w:val="14"/>
            </w:pPr>
            <w:r>
              <w:t>省厅网站公示的成果数/形成的成果数*100%</w:t>
            </w:r>
          </w:p>
        </w:tc>
        <w:tc>
          <w:tcPr>
            <w:tcW w:w="2466" w:type="dxa"/>
            <w:vAlign w:val="center"/>
          </w:tcPr>
          <w:p>
            <w:pPr>
              <w:pStyle w:val="14"/>
            </w:pPr>
            <w:r>
              <w:t>100%</w:t>
            </w:r>
          </w:p>
        </w:tc>
        <w:tc>
          <w:tcPr>
            <w:tcW w:w="2466" w:type="dxa"/>
            <w:vAlign w:val="center"/>
          </w:tcPr>
          <w:p>
            <w:pPr>
              <w:pStyle w:val="14"/>
            </w:pPr>
            <w:r>
              <w:t>省厅网站公示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在规定的时间内完成的成果/需完成的全部成果*100%</w:t>
            </w:r>
          </w:p>
        </w:tc>
        <w:tc>
          <w:tcPr>
            <w:tcW w:w="2466" w:type="dxa"/>
            <w:vAlign w:val="center"/>
          </w:tcPr>
          <w:p>
            <w:pPr>
              <w:pStyle w:val="14"/>
            </w:pPr>
            <w:r>
              <w:t>100%</w:t>
            </w:r>
          </w:p>
        </w:tc>
        <w:tc>
          <w:tcPr>
            <w:tcW w:w="2466" w:type="dxa"/>
            <w:vAlign w:val="center"/>
          </w:tcPr>
          <w:p>
            <w:pPr>
              <w:pStyle w:val="14"/>
            </w:pPr>
            <w:r>
              <w:t>省厅下发的工作部署文件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完成项目需支付的工作经费</w:t>
            </w:r>
          </w:p>
        </w:tc>
        <w:tc>
          <w:tcPr>
            <w:tcW w:w="2466" w:type="dxa"/>
            <w:vAlign w:val="center"/>
          </w:tcPr>
          <w:p>
            <w:pPr>
              <w:pStyle w:val="14"/>
            </w:pPr>
            <w:r>
              <w:t>≤19万元</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计划合理性</w:t>
            </w:r>
          </w:p>
        </w:tc>
        <w:tc>
          <w:tcPr>
            <w:tcW w:w="2466" w:type="dxa"/>
            <w:vAlign w:val="center"/>
          </w:tcPr>
          <w:p>
            <w:pPr>
              <w:pStyle w:val="14"/>
            </w:pPr>
            <w:r>
              <w:t>数据可靠，计划合理，实施性强。</w:t>
            </w:r>
          </w:p>
        </w:tc>
        <w:tc>
          <w:tcPr>
            <w:tcW w:w="2466" w:type="dxa"/>
            <w:vAlign w:val="center"/>
          </w:tcPr>
          <w:p>
            <w:pPr>
              <w:pStyle w:val="14"/>
            </w:pPr>
            <w:r>
              <w:t>是</w:t>
            </w:r>
          </w:p>
        </w:tc>
        <w:tc>
          <w:tcPr>
            <w:tcW w:w="2466" w:type="dxa"/>
            <w:vAlign w:val="center"/>
          </w:tcPr>
          <w:p>
            <w:pPr>
              <w:pStyle w:val="14"/>
            </w:pPr>
            <w:r>
              <w:t>成果应用反馈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成果采纳率</w:t>
            </w:r>
          </w:p>
        </w:tc>
        <w:tc>
          <w:tcPr>
            <w:tcW w:w="2466" w:type="dxa"/>
            <w:vAlign w:val="center"/>
          </w:tcPr>
          <w:p>
            <w:pPr>
              <w:pStyle w:val="14"/>
            </w:pPr>
            <w:r>
              <w:t>市局采纳成果个数/上报成果个数*100%</w:t>
            </w:r>
          </w:p>
        </w:tc>
        <w:tc>
          <w:tcPr>
            <w:tcW w:w="2466" w:type="dxa"/>
            <w:vAlign w:val="center"/>
          </w:tcPr>
          <w:p>
            <w:pPr>
              <w:pStyle w:val="14"/>
            </w:pPr>
            <w:r>
              <w:t>≥95%</w:t>
            </w:r>
          </w:p>
        </w:tc>
        <w:tc>
          <w:tcPr>
            <w:tcW w:w="2466" w:type="dxa"/>
            <w:vAlign w:val="center"/>
          </w:tcPr>
          <w:p>
            <w:pPr>
              <w:pStyle w:val="14"/>
            </w:pPr>
            <w:r>
              <w:t>应用反馈意见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≥90%</w:t>
            </w:r>
          </w:p>
        </w:tc>
        <w:tc>
          <w:tcPr>
            <w:tcW w:w="2466" w:type="dxa"/>
            <w:vAlign w:val="center"/>
          </w:tcPr>
          <w:p>
            <w:pPr>
              <w:pStyle w:val="14"/>
            </w:pPr>
            <w:r>
              <w:t>应用反馈意见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17、市区园、林、草地土地级别与基准地价制订工作绩效目标表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1.依据规程和上级要求，完成市区园、林、草地土地级别与基准地价制订工作，成果质量合格，通过省级验收。</w:t>
            </w:r>
          </w:p>
          <w:p>
            <w:pPr>
              <w:pStyle w:val="14"/>
            </w:pPr>
            <w:r>
              <w:t>2.成果及时公布实施，在满足公众的信息需求的同时，为自然资源整体管护、合理开发利用和系统修复等相关工作提供支撑。</w:t>
            </w:r>
          </w:p>
          <w:p>
            <w:pPr>
              <w:pStyle w:val="14"/>
            </w:pPr>
            <w:r>
              <w:t>3.成本控制严格，经费合理，满足项目需要。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提交成果套数</w:t>
            </w:r>
          </w:p>
        </w:tc>
        <w:tc>
          <w:tcPr>
            <w:tcW w:w="2466" w:type="dxa"/>
            <w:vAlign w:val="center"/>
          </w:tcPr>
          <w:p>
            <w:pPr>
              <w:pStyle w:val="14"/>
            </w:pPr>
            <w:r>
              <w:t>成果包含《工作报告》、《技术报告》、《土地级别与基准地价图》及数据库在内的文本图件及电子成果等</w:t>
            </w:r>
          </w:p>
        </w:tc>
        <w:tc>
          <w:tcPr>
            <w:tcW w:w="2466" w:type="dxa"/>
            <w:vAlign w:val="center"/>
          </w:tcPr>
          <w:p>
            <w:pPr>
              <w:pStyle w:val="14"/>
            </w:pPr>
            <w:r>
              <w:t>≥10套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成果覆盖面积</w:t>
            </w:r>
          </w:p>
        </w:tc>
        <w:tc>
          <w:tcPr>
            <w:tcW w:w="2466" w:type="dxa"/>
            <w:vAlign w:val="center"/>
          </w:tcPr>
          <w:p>
            <w:pPr>
              <w:pStyle w:val="14"/>
            </w:pPr>
            <w:r>
              <w:t>工作范围（包含襄都区、信都区、开发区、新东新区在内）</w:t>
            </w:r>
          </w:p>
        </w:tc>
        <w:tc>
          <w:tcPr>
            <w:tcW w:w="2466" w:type="dxa"/>
            <w:vAlign w:val="center"/>
          </w:tcPr>
          <w:p>
            <w:pPr>
              <w:pStyle w:val="14"/>
            </w:pPr>
            <w:r>
              <w:t>2260平方公里</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成果质量达标率</w:t>
            </w:r>
          </w:p>
        </w:tc>
        <w:tc>
          <w:tcPr>
            <w:tcW w:w="2466" w:type="dxa"/>
            <w:vAlign w:val="center"/>
          </w:tcPr>
          <w:p>
            <w:pPr>
              <w:pStyle w:val="14"/>
            </w:pPr>
            <w:r>
              <w:t>成果质量合格数/需完成的全部成果数*100%</w:t>
            </w:r>
          </w:p>
        </w:tc>
        <w:tc>
          <w:tcPr>
            <w:tcW w:w="2466" w:type="dxa"/>
            <w:vAlign w:val="center"/>
          </w:tcPr>
          <w:p>
            <w:pPr>
              <w:pStyle w:val="14"/>
            </w:pPr>
            <w:r>
              <w:t>100%</w:t>
            </w:r>
          </w:p>
        </w:tc>
        <w:tc>
          <w:tcPr>
            <w:tcW w:w="2466" w:type="dxa"/>
            <w:vAlign w:val="center"/>
          </w:tcPr>
          <w:p>
            <w:pPr>
              <w:pStyle w:val="14"/>
            </w:pPr>
            <w:r>
              <w:t>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在规定的时间内完成的成果/需完成的全部成果*100%</w:t>
            </w:r>
          </w:p>
        </w:tc>
        <w:tc>
          <w:tcPr>
            <w:tcW w:w="2466" w:type="dxa"/>
            <w:vAlign w:val="center"/>
          </w:tcPr>
          <w:p>
            <w:pPr>
              <w:pStyle w:val="14"/>
            </w:pPr>
            <w:r>
              <w:t>100%</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完成项目需支付的工作经费</w:t>
            </w:r>
          </w:p>
        </w:tc>
        <w:tc>
          <w:tcPr>
            <w:tcW w:w="2466" w:type="dxa"/>
            <w:vAlign w:val="center"/>
          </w:tcPr>
          <w:p>
            <w:pPr>
              <w:pStyle w:val="14"/>
            </w:pPr>
            <w:r>
              <w:t>≤30万元</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数据客观真实性</w:t>
            </w:r>
          </w:p>
        </w:tc>
        <w:tc>
          <w:tcPr>
            <w:tcW w:w="2466" w:type="dxa"/>
            <w:vAlign w:val="center"/>
          </w:tcPr>
          <w:p>
            <w:pPr>
              <w:pStyle w:val="14"/>
            </w:pPr>
            <w:r>
              <w:t>是否客观真实地反映了市区园、林、草地的土地质量、等别与地价情况。</w:t>
            </w:r>
          </w:p>
        </w:tc>
        <w:tc>
          <w:tcPr>
            <w:tcW w:w="2466" w:type="dxa"/>
            <w:vAlign w:val="center"/>
          </w:tcPr>
          <w:p>
            <w:pPr>
              <w:pStyle w:val="14"/>
            </w:pPr>
            <w:r>
              <w:t>是</w:t>
            </w:r>
          </w:p>
        </w:tc>
        <w:tc>
          <w:tcPr>
            <w:tcW w:w="2466" w:type="dxa"/>
            <w:vAlign w:val="center"/>
          </w:tcPr>
          <w:p>
            <w:pPr>
              <w:pStyle w:val="14"/>
            </w:pPr>
            <w:r>
              <w:t>成果应用反馈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成果采纳率</w:t>
            </w:r>
          </w:p>
        </w:tc>
        <w:tc>
          <w:tcPr>
            <w:tcW w:w="2466" w:type="dxa"/>
            <w:vAlign w:val="center"/>
          </w:tcPr>
          <w:p>
            <w:pPr>
              <w:pStyle w:val="14"/>
            </w:pPr>
            <w:r>
              <w:t>市局采纳成果个数/上报成果个数*100%</w:t>
            </w:r>
          </w:p>
        </w:tc>
        <w:tc>
          <w:tcPr>
            <w:tcW w:w="2466" w:type="dxa"/>
            <w:vAlign w:val="center"/>
          </w:tcPr>
          <w:p>
            <w:pPr>
              <w:pStyle w:val="14"/>
            </w:pPr>
            <w:r>
              <w:t>≥95%</w:t>
            </w:r>
          </w:p>
        </w:tc>
        <w:tc>
          <w:tcPr>
            <w:tcW w:w="2466" w:type="dxa"/>
            <w:vAlign w:val="center"/>
          </w:tcPr>
          <w:p>
            <w:pPr>
              <w:pStyle w:val="14"/>
            </w:pPr>
            <w:r>
              <w:t>成果公示实施文件。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≥90%</w:t>
            </w:r>
          </w:p>
        </w:tc>
        <w:tc>
          <w:tcPr>
            <w:tcW w:w="2466" w:type="dxa"/>
            <w:vAlign w:val="center"/>
          </w:tcPr>
          <w:p>
            <w:pPr>
              <w:pStyle w:val="14"/>
            </w:pPr>
            <w:r>
              <w:t>应用反馈意见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18、土地矿产卫片执法工作绩效目标表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1.一季度完成2022年土地、矿产卫片执法收尾工作，包括存疑图斑的外业核实及内业判定核实。</w:t>
            </w:r>
          </w:p>
          <w:p>
            <w:pPr>
              <w:pStyle w:val="14"/>
            </w:pPr>
            <w:r>
              <w:t>2.二季度完成2023年1-6月土地、矿产执法卫片图斑的内业数据全面审核，矢量数据处理，对内业审查无法全面准确判断真实性和查处整改情况的进行现场核实。</w:t>
            </w:r>
          </w:p>
          <w:p>
            <w:pPr>
              <w:pStyle w:val="14"/>
            </w:pPr>
            <w:r>
              <w:t>3.三季度完成2023年7-9月土地、矿产执法卫片图斑的内业数据全面审核，矢量数据处理，对内业审查无法全面准确判断真实性和查处整改情况的进行现场核实。</w:t>
            </w:r>
          </w:p>
          <w:p>
            <w:pPr>
              <w:pStyle w:val="14"/>
            </w:pPr>
            <w:r>
              <w:t>4.四季度完成2023年10-12月土地、矿产执法卫片图斑的内业数据全面审核，矢量数据处理，对内业审查无法全面准确判断真实性和查处整改情况的进行现场核实。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核查轮次</w:t>
            </w:r>
          </w:p>
        </w:tc>
        <w:tc>
          <w:tcPr>
            <w:tcW w:w="2466" w:type="dxa"/>
            <w:vAlign w:val="center"/>
          </w:tcPr>
          <w:p>
            <w:pPr>
              <w:pStyle w:val="14"/>
            </w:pPr>
            <w:r>
              <w:t>根据“季核”“年度评估”的有关时间，在季度、年度结束后安排内外业核查，总核查轮次。</w:t>
            </w:r>
          </w:p>
        </w:tc>
        <w:tc>
          <w:tcPr>
            <w:tcW w:w="2466" w:type="dxa"/>
            <w:vAlign w:val="center"/>
          </w:tcPr>
          <w:p>
            <w:pPr>
              <w:pStyle w:val="14"/>
            </w:pPr>
            <w:r>
              <w:t>≥5≥5次</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矢量数据处理量</w:t>
            </w:r>
          </w:p>
        </w:tc>
        <w:tc>
          <w:tcPr>
            <w:tcW w:w="2466" w:type="dxa"/>
            <w:vAlign w:val="center"/>
          </w:tcPr>
          <w:p>
            <w:pPr>
              <w:pStyle w:val="14"/>
            </w:pPr>
            <w:r>
              <w:t>根据存疑图斑，提供矢量数据处理服务，矢量图斑处理数量。</w:t>
            </w:r>
          </w:p>
        </w:tc>
        <w:tc>
          <w:tcPr>
            <w:tcW w:w="2466" w:type="dxa"/>
            <w:vAlign w:val="center"/>
          </w:tcPr>
          <w:p>
            <w:pPr>
              <w:pStyle w:val="14"/>
            </w:pPr>
            <w:r>
              <w:t>≥200≥200个</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图斑核查准确率</w:t>
            </w:r>
          </w:p>
        </w:tc>
        <w:tc>
          <w:tcPr>
            <w:tcW w:w="2466" w:type="dxa"/>
            <w:vAlign w:val="center"/>
          </w:tcPr>
          <w:p>
            <w:pPr>
              <w:pStyle w:val="14"/>
            </w:pPr>
            <w:r>
              <w:t>市级审核通过图斑通过省级审核图斑数量占市级审核通过图斑总数量的比例。</w:t>
            </w:r>
          </w:p>
        </w:tc>
        <w:tc>
          <w:tcPr>
            <w:tcW w:w="2466" w:type="dxa"/>
            <w:vAlign w:val="center"/>
          </w:tcPr>
          <w:p>
            <w:pPr>
              <w:pStyle w:val="14"/>
            </w:pPr>
            <w:r>
              <w:t>≥85≥85%</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2024年3月底前，完成2023年度卫片执法检查全部核查任务。</w:t>
            </w:r>
          </w:p>
        </w:tc>
        <w:tc>
          <w:tcPr>
            <w:tcW w:w="2466" w:type="dxa"/>
            <w:vAlign w:val="center"/>
          </w:tcPr>
          <w:p>
            <w:pPr>
              <w:pStyle w:val="14"/>
            </w:pPr>
            <w:r>
              <w:t>2024年3月底完成</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核查成本</w:t>
            </w:r>
          </w:p>
        </w:tc>
        <w:tc>
          <w:tcPr>
            <w:tcW w:w="2466" w:type="dxa"/>
            <w:vAlign w:val="center"/>
          </w:tcPr>
          <w:p>
            <w:pPr>
              <w:pStyle w:val="14"/>
            </w:pPr>
            <w:r>
              <w:t>完成项目的全部费用</w:t>
            </w:r>
          </w:p>
        </w:tc>
        <w:tc>
          <w:tcPr>
            <w:tcW w:w="2466" w:type="dxa"/>
            <w:vAlign w:val="center"/>
          </w:tcPr>
          <w:p>
            <w:pPr>
              <w:pStyle w:val="14"/>
            </w:pPr>
            <w:r>
              <w:t>≤10万元</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违法占用耕地比例</w:t>
            </w:r>
          </w:p>
        </w:tc>
        <w:tc>
          <w:tcPr>
            <w:tcW w:w="2466" w:type="dxa"/>
            <w:vAlign w:val="center"/>
          </w:tcPr>
          <w:p>
            <w:pPr>
              <w:pStyle w:val="14"/>
            </w:pPr>
            <w:r>
              <w:t>（违法图斑耕地面积-已补办完善用地手续耕地面积-已拆除复耕耕地面积-存量违法、农业项目违法耕地面积）/合法耕地面积+违法耕地面积-已拆除复耕耕地面积-存量违法、农业项目违法耕地面积*100%</w:t>
            </w:r>
          </w:p>
        </w:tc>
        <w:tc>
          <w:tcPr>
            <w:tcW w:w="2466" w:type="dxa"/>
            <w:vAlign w:val="center"/>
          </w:tcPr>
          <w:p>
            <w:pPr>
              <w:pStyle w:val="14"/>
            </w:pPr>
            <w:r>
              <w:t>&lt;15%</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整改到位率</w:t>
            </w:r>
          </w:p>
        </w:tc>
        <w:tc>
          <w:tcPr>
            <w:tcW w:w="2466" w:type="dxa"/>
            <w:vAlign w:val="center"/>
          </w:tcPr>
          <w:p>
            <w:pPr>
              <w:pStyle w:val="14"/>
            </w:pPr>
            <w:r>
              <w:t>完成整改的违法图斑数量/全部下发的违法图斑*100%</w:t>
            </w:r>
          </w:p>
        </w:tc>
        <w:tc>
          <w:tcPr>
            <w:tcW w:w="2466" w:type="dxa"/>
            <w:vAlign w:val="center"/>
          </w:tcPr>
          <w:p>
            <w:pPr>
              <w:pStyle w:val="14"/>
            </w:pPr>
            <w:r>
              <w:t>≥60%</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抽查服务对象中满意的人数/抽查服务对象总人数</w:t>
            </w:r>
          </w:p>
        </w:tc>
        <w:tc>
          <w:tcPr>
            <w:tcW w:w="2466" w:type="dxa"/>
            <w:vAlign w:val="center"/>
          </w:tcPr>
          <w:p>
            <w:pPr>
              <w:pStyle w:val="14"/>
            </w:pPr>
            <w:r>
              <w:t>≥90%</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19、土地市场和地价动态监测系统维护项目绩效目标表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1.依据省厅要求，完成邢台市区土地市场和地价动态监测工作，按时上报成果数据。</w:t>
            </w:r>
          </w:p>
          <w:p>
            <w:pPr>
              <w:pStyle w:val="14"/>
            </w:pPr>
            <w:r>
              <w:t>2.通过对市区土地市场和地价系统的监测维护，使相关部门及时了解邢台市城市土地市场和地价变动情况和原因，掌握市场发展趋势，及时调整供地工作，促进房地产市场健康发展。</w:t>
            </w:r>
          </w:p>
          <w:p>
            <w:pPr>
              <w:pStyle w:val="14"/>
            </w:pPr>
            <w:r>
              <w:t>3.成本控制严格，经费合理，满足项目需要。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提交成果套数</w:t>
            </w:r>
          </w:p>
        </w:tc>
        <w:tc>
          <w:tcPr>
            <w:tcW w:w="2466" w:type="dxa"/>
            <w:vAlign w:val="center"/>
          </w:tcPr>
          <w:p>
            <w:pPr>
              <w:pStyle w:val="14"/>
            </w:pPr>
            <w:r>
              <w:t>季度动态监测分析报告（每季度）数量</w:t>
            </w:r>
          </w:p>
        </w:tc>
        <w:tc>
          <w:tcPr>
            <w:tcW w:w="2466" w:type="dxa"/>
            <w:vAlign w:val="center"/>
          </w:tcPr>
          <w:p>
            <w:pPr>
              <w:pStyle w:val="14"/>
            </w:pPr>
            <w:r>
              <w:t>≥10套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监测数量</w:t>
            </w:r>
          </w:p>
        </w:tc>
        <w:tc>
          <w:tcPr>
            <w:tcW w:w="2466" w:type="dxa"/>
            <w:vAlign w:val="center"/>
          </w:tcPr>
          <w:p>
            <w:pPr>
              <w:pStyle w:val="14"/>
            </w:pPr>
            <w:r>
              <w:t>市场监测范围，涵盖邢台市所辖县（市、区）数量</w:t>
            </w:r>
          </w:p>
        </w:tc>
        <w:tc>
          <w:tcPr>
            <w:tcW w:w="2466" w:type="dxa"/>
            <w:vAlign w:val="center"/>
          </w:tcPr>
          <w:p>
            <w:pPr>
              <w:pStyle w:val="14"/>
            </w:pPr>
            <w:r>
              <w:t>18个</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地价监测样点数量</w:t>
            </w:r>
          </w:p>
        </w:tc>
        <w:tc>
          <w:tcPr>
            <w:tcW w:w="2466" w:type="dxa"/>
            <w:vAlign w:val="center"/>
          </w:tcPr>
          <w:p>
            <w:pPr>
              <w:pStyle w:val="14"/>
            </w:pPr>
            <w:r>
              <w:t>地价监测样点数量</w:t>
            </w:r>
          </w:p>
        </w:tc>
        <w:tc>
          <w:tcPr>
            <w:tcW w:w="2466" w:type="dxa"/>
            <w:vAlign w:val="center"/>
          </w:tcPr>
          <w:p>
            <w:pPr>
              <w:pStyle w:val="14"/>
            </w:pPr>
            <w:r>
              <w:t>≥80宗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成果被省级认可和采用比率</w:t>
            </w:r>
          </w:p>
        </w:tc>
        <w:tc>
          <w:tcPr>
            <w:tcW w:w="2466" w:type="dxa"/>
            <w:vAlign w:val="center"/>
          </w:tcPr>
          <w:p>
            <w:pPr>
              <w:pStyle w:val="14"/>
            </w:pPr>
            <w:r>
              <w:t>省级采用的成果数/形成的成果数*100%</w:t>
            </w:r>
          </w:p>
        </w:tc>
        <w:tc>
          <w:tcPr>
            <w:tcW w:w="2466" w:type="dxa"/>
            <w:vAlign w:val="center"/>
          </w:tcPr>
          <w:p>
            <w:pPr>
              <w:pStyle w:val="14"/>
            </w:pPr>
            <w:r>
              <w:t>100%</w:t>
            </w:r>
          </w:p>
        </w:tc>
        <w:tc>
          <w:tcPr>
            <w:tcW w:w="2466" w:type="dxa"/>
            <w:vAlign w:val="center"/>
          </w:tcPr>
          <w:p>
            <w:pPr>
              <w:pStyle w:val="14"/>
            </w:pPr>
            <w:r>
              <w:t>省级成果报告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在规定的时间内完成的成果/需完成的全部成果*100%</w:t>
            </w:r>
          </w:p>
        </w:tc>
        <w:tc>
          <w:tcPr>
            <w:tcW w:w="2466" w:type="dxa"/>
            <w:vAlign w:val="center"/>
          </w:tcPr>
          <w:p>
            <w:pPr>
              <w:pStyle w:val="14"/>
            </w:pPr>
            <w:r>
              <w:t>100%</w:t>
            </w:r>
          </w:p>
        </w:tc>
        <w:tc>
          <w:tcPr>
            <w:tcW w:w="2466" w:type="dxa"/>
            <w:vAlign w:val="center"/>
          </w:tcPr>
          <w:p>
            <w:pPr>
              <w:pStyle w:val="14"/>
            </w:pPr>
            <w:r>
              <w:t>省厅下发的工作部署文件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完成项目需支付的工作经费</w:t>
            </w:r>
          </w:p>
        </w:tc>
        <w:tc>
          <w:tcPr>
            <w:tcW w:w="2466" w:type="dxa"/>
            <w:vAlign w:val="center"/>
          </w:tcPr>
          <w:p>
            <w:pPr>
              <w:pStyle w:val="14"/>
            </w:pPr>
            <w:r>
              <w:t>≤18万元</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数据客观真实性</w:t>
            </w:r>
          </w:p>
        </w:tc>
        <w:tc>
          <w:tcPr>
            <w:tcW w:w="2466" w:type="dxa"/>
            <w:vAlign w:val="center"/>
          </w:tcPr>
          <w:p>
            <w:pPr>
              <w:pStyle w:val="14"/>
            </w:pPr>
            <w:r>
              <w:t>数据是否能够客观真实地反映每季度市场和地价的变动情况。</w:t>
            </w:r>
          </w:p>
        </w:tc>
        <w:tc>
          <w:tcPr>
            <w:tcW w:w="2466" w:type="dxa"/>
            <w:vAlign w:val="center"/>
          </w:tcPr>
          <w:p>
            <w:pPr>
              <w:pStyle w:val="14"/>
            </w:pPr>
            <w:r>
              <w:t>是</w:t>
            </w:r>
          </w:p>
        </w:tc>
        <w:tc>
          <w:tcPr>
            <w:tcW w:w="2466" w:type="dxa"/>
            <w:vAlign w:val="center"/>
          </w:tcPr>
          <w:p>
            <w:pPr>
              <w:pStyle w:val="14"/>
            </w:pPr>
            <w:r>
              <w:t>成果应用反馈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成果采纳率</w:t>
            </w:r>
          </w:p>
        </w:tc>
        <w:tc>
          <w:tcPr>
            <w:tcW w:w="2466" w:type="dxa"/>
            <w:vAlign w:val="center"/>
          </w:tcPr>
          <w:p>
            <w:pPr>
              <w:pStyle w:val="14"/>
            </w:pPr>
            <w:r>
              <w:t>市局采纳成果个数/上报成果个数*100%</w:t>
            </w:r>
          </w:p>
        </w:tc>
        <w:tc>
          <w:tcPr>
            <w:tcW w:w="2466" w:type="dxa"/>
            <w:vAlign w:val="center"/>
          </w:tcPr>
          <w:p>
            <w:pPr>
              <w:pStyle w:val="14"/>
            </w:pPr>
            <w:r>
              <w:t>≥95%</w:t>
            </w:r>
          </w:p>
        </w:tc>
        <w:tc>
          <w:tcPr>
            <w:tcW w:w="2466" w:type="dxa"/>
            <w:vAlign w:val="center"/>
          </w:tcPr>
          <w:p>
            <w:pPr>
              <w:pStyle w:val="14"/>
            </w:pPr>
            <w:r>
              <w:t>应用反馈意见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≥90%</w:t>
            </w:r>
          </w:p>
        </w:tc>
        <w:tc>
          <w:tcPr>
            <w:tcW w:w="2466" w:type="dxa"/>
            <w:vAlign w:val="center"/>
          </w:tcPr>
          <w:p>
            <w:pPr>
              <w:pStyle w:val="14"/>
            </w:pPr>
            <w:r>
              <w:t>应用反馈意见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20、土地征管经费绩效目标表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1.办公秩序良好，工作正常运转。</w:t>
            </w:r>
          </w:p>
          <w:p>
            <w:pPr>
              <w:pStyle w:val="14"/>
            </w:pPr>
            <w:r>
              <w:t>2.机关各项设施、设备运转正常。</w:t>
            </w:r>
          </w:p>
          <w:p>
            <w:pPr>
              <w:pStyle w:val="14"/>
            </w:pPr>
            <w:r>
              <w:t>3.行政诉讼、行政复议正常开展。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购置打印纸数量</w:t>
            </w:r>
          </w:p>
        </w:tc>
        <w:tc>
          <w:tcPr>
            <w:tcW w:w="2466" w:type="dxa"/>
            <w:vAlign w:val="center"/>
          </w:tcPr>
          <w:p>
            <w:pPr>
              <w:pStyle w:val="14"/>
            </w:pPr>
            <w:r>
              <w:t>机关办公用纸数量</w:t>
            </w:r>
          </w:p>
        </w:tc>
        <w:tc>
          <w:tcPr>
            <w:tcW w:w="2466" w:type="dxa"/>
            <w:vAlign w:val="center"/>
          </w:tcPr>
          <w:p>
            <w:pPr>
              <w:pStyle w:val="14"/>
            </w:pPr>
            <w:r>
              <w:t>300箱</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购置硒鼓、粉仓数量</w:t>
            </w:r>
          </w:p>
        </w:tc>
        <w:tc>
          <w:tcPr>
            <w:tcW w:w="2466" w:type="dxa"/>
            <w:vAlign w:val="center"/>
          </w:tcPr>
          <w:p>
            <w:pPr>
              <w:pStyle w:val="14"/>
            </w:pPr>
            <w:r>
              <w:t>机关打印设备硒鼓更换数量</w:t>
            </w:r>
          </w:p>
        </w:tc>
        <w:tc>
          <w:tcPr>
            <w:tcW w:w="2466" w:type="dxa"/>
            <w:vAlign w:val="center"/>
          </w:tcPr>
          <w:p>
            <w:pPr>
              <w:pStyle w:val="14"/>
            </w:pPr>
            <w:r>
              <w:t>100个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维修办公电脑次数</w:t>
            </w:r>
          </w:p>
        </w:tc>
        <w:tc>
          <w:tcPr>
            <w:tcW w:w="2466" w:type="dxa"/>
            <w:vAlign w:val="center"/>
          </w:tcPr>
          <w:p>
            <w:pPr>
              <w:pStyle w:val="14"/>
            </w:pPr>
            <w:r>
              <w:t>维修办公电脑次数</w:t>
            </w:r>
          </w:p>
        </w:tc>
        <w:tc>
          <w:tcPr>
            <w:tcW w:w="2466" w:type="dxa"/>
            <w:vAlign w:val="center"/>
          </w:tcPr>
          <w:p>
            <w:pPr>
              <w:pStyle w:val="14"/>
            </w:pPr>
            <w:r>
              <w:t>50次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打印机加墨次数</w:t>
            </w:r>
          </w:p>
        </w:tc>
        <w:tc>
          <w:tcPr>
            <w:tcW w:w="2466" w:type="dxa"/>
            <w:vAlign w:val="center"/>
          </w:tcPr>
          <w:p>
            <w:pPr>
              <w:pStyle w:val="14"/>
            </w:pPr>
            <w:r>
              <w:t>机关打印设备补充墨粉数量</w:t>
            </w:r>
          </w:p>
        </w:tc>
        <w:tc>
          <w:tcPr>
            <w:tcW w:w="2466" w:type="dxa"/>
            <w:vAlign w:val="center"/>
          </w:tcPr>
          <w:p>
            <w:pPr>
              <w:pStyle w:val="14"/>
            </w:pPr>
            <w:r>
              <w:t>400次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邮寄文件数量</w:t>
            </w:r>
          </w:p>
        </w:tc>
        <w:tc>
          <w:tcPr>
            <w:tcW w:w="2466" w:type="dxa"/>
            <w:vAlign w:val="center"/>
          </w:tcPr>
          <w:p>
            <w:pPr>
              <w:pStyle w:val="14"/>
            </w:pPr>
            <w:r>
              <w:t>机关文件收发邮寄的数量</w:t>
            </w:r>
          </w:p>
        </w:tc>
        <w:tc>
          <w:tcPr>
            <w:tcW w:w="2466" w:type="dxa"/>
            <w:vAlign w:val="center"/>
          </w:tcPr>
          <w:p>
            <w:pPr>
              <w:pStyle w:val="14"/>
            </w:pPr>
            <w:r>
              <w:t>1000件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公务差旅保障次数</w:t>
            </w:r>
          </w:p>
        </w:tc>
        <w:tc>
          <w:tcPr>
            <w:tcW w:w="2466" w:type="dxa"/>
            <w:vAlign w:val="center"/>
          </w:tcPr>
          <w:p>
            <w:pPr>
              <w:pStyle w:val="14"/>
            </w:pPr>
            <w:r>
              <w:t>保障正常公务差旅出行次数</w:t>
            </w:r>
          </w:p>
        </w:tc>
        <w:tc>
          <w:tcPr>
            <w:tcW w:w="2466" w:type="dxa"/>
            <w:vAlign w:val="center"/>
          </w:tcPr>
          <w:p>
            <w:pPr>
              <w:pStyle w:val="14"/>
            </w:pPr>
            <w:r>
              <w:t>80次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会议次数</w:t>
            </w:r>
          </w:p>
        </w:tc>
        <w:tc>
          <w:tcPr>
            <w:tcW w:w="2466" w:type="dxa"/>
            <w:vAlign w:val="center"/>
          </w:tcPr>
          <w:p>
            <w:pPr>
              <w:pStyle w:val="14"/>
            </w:pPr>
            <w:r>
              <w:t>各项工作会议召开次数</w:t>
            </w:r>
          </w:p>
        </w:tc>
        <w:tc>
          <w:tcPr>
            <w:tcW w:w="2466" w:type="dxa"/>
            <w:vAlign w:val="center"/>
          </w:tcPr>
          <w:p>
            <w:pPr>
              <w:pStyle w:val="14"/>
            </w:pPr>
            <w:r>
              <w:t>5次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法律服务购买数量</w:t>
            </w:r>
          </w:p>
        </w:tc>
        <w:tc>
          <w:tcPr>
            <w:tcW w:w="2466" w:type="dxa"/>
            <w:vAlign w:val="center"/>
          </w:tcPr>
          <w:p>
            <w:pPr>
              <w:pStyle w:val="14"/>
            </w:pPr>
            <w:r>
              <w:t>聘请法律顾问</w:t>
            </w:r>
          </w:p>
        </w:tc>
        <w:tc>
          <w:tcPr>
            <w:tcW w:w="2466" w:type="dxa"/>
            <w:vAlign w:val="center"/>
          </w:tcPr>
          <w:p>
            <w:pPr>
              <w:pStyle w:val="14"/>
            </w:pPr>
            <w:r>
              <w:t>1项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办公用品质量合格率</w:t>
            </w:r>
          </w:p>
        </w:tc>
        <w:tc>
          <w:tcPr>
            <w:tcW w:w="2466" w:type="dxa"/>
            <w:vAlign w:val="center"/>
          </w:tcPr>
          <w:p>
            <w:pPr>
              <w:pStyle w:val="14"/>
            </w:pPr>
            <w:r>
              <w:t>购买的办公用品、电子耗材质量完好占比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文件按时邮寄送达率</w:t>
            </w:r>
          </w:p>
        </w:tc>
        <w:tc>
          <w:tcPr>
            <w:tcW w:w="2466" w:type="dxa"/>
            <w:vAlign w:val="center"/>
          </w:tcPr>
          <w:p>
            <w:pPr>
              <w:pStyle w:val="14"/>
            </w:pPr>
            <w:r>
              <w:t>文件按时送达占比</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公务差旅正常出行率</w:t>
            </w:r>
          </w:p>
        </w:tc>
        <w:tc>
          <w:tcPr>
            <w:tcW w:w="2466" w:type="dxa"/>
            <w:vAlign w:val="center"/>
          </w:tcPr>
          <w:p>
            <w:pPr>
              <w:pStyle w:val="14"/>
            </w:pPr>
            <w:r>
              <w:t>保障正常公务差旅出行次数占比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会议组织正常率</w:t>
            </w:r>
          </w:p>
        </w:tc>
        <w:tc>
          <w:tcPr>
            <w:tcW w:w="2466" w:type="dxa"/>
            <w:vAlign w:val="center"/>
          </w:tcPr>
          <w:p>
            <w:pPr>
              <w:pStyle w:val="14"/>
            </w:pPr>
            <w:r>
              <w:t>会议正常组织占比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法律服务正常开展率</w:t>
            </w:r>
          </w:p>
        </w:tc>
        <w:tc>
          <w:tcPr>
            <w:tcW w:w="2466" w:type="dxa"/>
            <w:vAlign w:val="center"/>
          </w:tcPr>
          <w:p>
            <w:pPr>
              <w:pStyle w:val="14"/>
            </w:pPr>
            <w:r>
              <w:t>行政诉讼、行政复议正常开展占比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及时支付相关费用的比率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w:t>
            </w:r>
          </w:p>
        </w:tc>
        <w:tc>
          <w:tcPr>
            <w:tcW w:w="2466" w:type="dxa"/>
            <w:vAlign w:val="center"/>
          </w:tcPr>
          <w:p>
            <w:pPr>
              <w:pStyle w:val="14"/>
            </w:pPr>
            <w:r>
              <w:t>办公用品购买费用成本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邮电费</w:t>
            </w:r>
          </w:p>
        </w:tc>
        <w:tc>
          <w:tcPr>
            <w:tcW w:w="2466" w:type="dxa"/>
            <w:vAlign w:val="center"/>
          </w:tcPr>
          <w:p>
            <w:pPr>
              <w:pStyle w:val="14"/>
            </w:pPr>
            <w:r>
              <w:t>文件邮寄费用成本</w:t>
            </w:r>
          </w:p>
        </w:tc>
        <w:tc>
          <w:tcPr>
            <w:tcW w:w="2466" w:type="dxa"/>
            <w:vAlign w:val="center"/>
          </w:tcPr>
          <w:p>
            <w:pPr>
              <w:pStyle w:val="14"/>
            </w:pPr>
            <w:r>
              <w:t>≤2万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差旅费</w:t>
            </w:r>
          </w:p>
        </w:tc>
        <w:tc>
          <w:tcPr>
            <w:tcW w:w="2466" w:type="dxa"/>
            <w:vAlign w:val="center"/>
          </w:tcPr>
          <w:p>
            <w:pPr>
              <w:pStyle w:val="14"/>
            </w:pPr>
            <w:r>
              <w:t>正常公务差旅出行费用成本</w:t>
            </w:r>
          </w:p>
        </w:tc>
        <w:tc>
          <w:tcPr>
            <w:tcW w:w="2466" w:type="dxa"/>
            <w:vAlign w:val="center"/>
          </w:tcPr>
          <w:p>
            <w:pPr>
              <w:pStyle w:val="14"/>
            </w:pPr>
            <w:r>
              <w:t>≤7万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会议费</w:t>
            </w:r>
          </w:p>
        </w:tc>
        <w:tc>
          <w:tcPr>
            <w:tcW w:w="2466" w:type="dxa"/>
            <w:vAlign w:val="center"/>
          </w:tcPr>
          <w:p>
            <w:pPr>
              <w:pStyle w:val="14"/>
            </w:pPr>
            <w:r>
              <w:t>租用场地召开会议的费用成本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法律顾问费</w:t>
            </w:r>
          </w:p>
        </w:tc>
        <w:tc>
          <w:tcPr>
            <w:tcW w:w="2466" w:type="dxa"/>
            <w:vAlign w:val="center"/>
          </w:tcPr>
          <w:p>
            <w:pPr>
              <w:pStyle w:val="14"/>
            </w:pPr>
            <w:r>
              <w:t>法律顾问费用成本</w:t>
            </w:r>
          </w:p>
        </w:tc>
        <w:tc>
          <w:tcPr>
            <w:tcW w:w="2466" w:type="dxa"/>
            <w:vAlign w:val="center"/>
          </w:tcPr>
          <w:p>
            <w:pPr>
              <w:pStyle w:val="14"/>
            </w:pPr>
            <w:r>
              <w:t>≤6万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土地征管重点工作完成率</w:t>
            </w:r>
          </w:p>
        </w:tc>
        <w:tc>
          <w:tcPr>
            <w:tcW w:w="2466" w:type="dxa"/>
            <w:vAlign w:val="center"/>
          </w:tcPr>
          <w:p>
            <w:pPr>
              <w:pStyle w:val="14"/>
            </w:pPr>
            <w:r>
              <w:t>实际完成重点工作数量/年度重点工作总数*100%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服务满意率</w:t>
            </w:r>
          </w:p>
        </w:tc>
        <w:tc>
          <w:tcPr>
            <w:tcW w:w="2466" w:type="dxa"/>
            <w:vAlign w:val="center"/>
          </w:tcPr>
          <w:p>
            <w:pPr>
              <w:pStyle w:val="14"/>
            </w:pPr>
            <w:r>
              <w:t>管理服务对象对服务表示满意和基本满意的人员占比</w:t>
            </w:r>
          </w:p>
        </w:tc>
        <w:tc>
          <w:tcPr>
            <w:tcW w:w="2466" w:type="dxa"/>
            <w:vAlign w:val="center"/>
          </w:tcPr>
          <w:p>
            <w:pPr>
              <w:pStyle w:val="14"/>
            </w:pPr>
            <w:r>
              <w:t>≥90%</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21、委托地价评估和勘测定界工作绩效目标表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1.保障地价评估及勘测定界顺利开展完成。</w:t>
            </w:r>
          </w:p>
          <w:p>
            <w:pPr>
              <w:pStyle w:val="14"/>
            </w:pPr>
            <w:r>
              <w:t>2.成果能够为地价决策提供依据。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提交成果套数</w:t>
            </w:r>
          </w:p>
        </w:tc>
        <w:tc>
          <w:tcPr>
            <w:tcW w:w="2466" w:type="dxa"/>
            <w:vAlign w:val="center"/>
          </w:tcPr>
          <w:p>
            <w:pPr>
              <w:pStyle w:val="14"/>
            </w:pPr>
            <w:r>
              <w:t>每个项目提交的文本成果（宗地图或评估报告）</w:t>
            </w:r>
          </w:p>
        </w:tc>
        <w:tc>
          <w:tcPr>
            <w:tcW w:w="2466" w:type="dxa"/>
            <w:vAlign w:val="center"/>
          </w:tcPr>
          <w:p>
            <w:pPr>
              <w:pStyle w:val="14"/>
            </w:pPr>
            <w:r>
              <w:t>≥2套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审核通过率</w:t>
            </w:r>
          </w:p>
        </w:tc>
        <w:tc>
          <w:tcPr>
            <w:tcW w:w="2466" w:type="dxa"/>
            <w:vAlign w:val="center"/>
          </w:tcPr>
          <w:p>
            <w:pPr>
              <w:pStyle w:val="14"/>
            </w:pPr>
            <w:r>
              <w:t>验收通过的成果数/形成的成果数*100%</w:t>
            </w:r>
          </w:p>
        </w:tc>
        <w:tc>
          <w:tcPr>
            <w:tcW w:w="2466" w:type="dxa"/>
            <w:vAlign w:val="center"/>
          </w:tcPr>
          <w:p>
            <w:pPr>
              <w:pStyle w:val="14"/>
            </w:pPr>
            <w:r>
              <w:t>100%</w:t>
            </w:r>
          </w:p>
        </w:tc>
        <w:tc>
          <w:tcPr>
            <w:tcW w:w="2466" w:type="dxa"/>
            <w:vAlign w:val="center"/>
          </w:tcPr>
          <w:p>
            <w:pPr>
              <w:pStyle w:val="14"/>
            </w:pPr>
            <w:r>
              <w:t>土委会会议纪要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在规定的时间内完成的成果/需完成的全部成果*100%</w:t>
            </w:r>
          </w:p>
        </w:tc>
        <w:tc>
          <w:tcPr>
            <w:tcW w:w="2466" w:type="dxa"/>
            <w:vAlign w:val="center"/>
          </w:tcPr>
          <w:p>
            <w:pPr>
              <w:pStyle w:val="14"/>
            </w:pPr>
            <w:r>
              <w:t>100%</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项目总价</w:t>
            </w:r>
          </w:p>
        </w:tc>
        <w:tc>
          <w:tcPr>
            <w:tcW w:w="2466" w:type="dxa"/>
            <w:vAlign w:val="center"/>
          </w:tcPr>
          <w:p>
            <w:pPr>
              <w:pStyle w:val="14"/>
            </w:pPr>
            <w:r>
              <w:t>≤5万</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成果采纳率</w:t>
            </w:r>
          </w:p>
        </w:tc>
        <w:tc>
          <w:tcPr>
            <w:tcW w:w="2466" w:type="dxa"/>
            <w:vAlign w:val="center"/>
          </w:tcPr>
          <w:p>
            <w:pPr>
              <w:pStyle w:val="14"/>
            </w:pPr>
            <w:r>
              <w:t>市局采纳成果个数/上报成果个数*100%</w:t>
            </w:r>
          </w:p>
        </w:tc>
        <w:tc>
          <w:tcPr>
            <w:tcW w:w="2466" w:type="dxa"/>
            <w:vAlign w:val="center"/>
          </w:tcPr>
          <w:p>
            <w:pPr>
              <w:pStyle w:val="14"/>
            </w:pPr>
            <w:r>
              <w:t>≥95%</w:t>
            </w:r>
          </w:p>
        </w:tc>
        <w:tc>
          <w:tcPr>
            <w:tcW w:w="2466" w:type="dxa"/>
            <w:vAlign w:val="center"/>
          </w:tcPr>
          <w:p>
            <w:pPr>
              <w:pStyle w:val="14"/>
            </w:pPr>
            <w:r>
              <w:t>成果应用反馈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≥90%</w:t>
            </w:r>
          </w:p>
        </w:tc>
        <w:tc>
          <w:tcPr>
            <w:tcW w:w="2466"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22、邢台市建设工程指挥监控平台及数据采集项目绩效目标表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1.完成基础数据采集，为平台提供基础数据支撑</w:t>
            </w:r>
          </w:p>
          <w:p>
            <w:pPr>
              <w:pStyle w:val="14"/>
            </w:pPr>
            <w:r>
              <w:t>2.完成对建成区影像数据的采集</w:t>
            </w:r>
          </w:p>
          <w:p>
            <w:pPr>
              <w:pStyle w:val="14"/>
            </w:pPr>
            <w:r>
              <w:t>3.完成对采集影像、数据的分析，形成数据集、建模等工作</w:t>
            </w:r>
          </w:p>
          <w:p>
            <w:pPr>
              <w:pStyle w:val="14"/>
            </w:pPr>
            <w:r>
              <w:t>4.完成对成果数据图斑分析违法查处筛选</w:t>
            </w:r>
          </w:p>
          <w:p>
            <w:pPr>
              <w:pStyle w:val="14"/>
            </w:pPr>
            <w:r>
              <w:t>5.完成项目监理工作通过，编制工程总进度控制计划和对施工单位提供的进度计划的审核认定，进行进度目标的分解和关键线路和节点的进度目标控制。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邢台市中心城区房屋矢量数据</w:t>
            </w:r>
          </w:p>
        </w:tc>
        <w:tc>
          <w:tcPr>
            <w:tcW w:w="2466" w:type="dxa"/>
            <w:vAlign w:val="center"/>
          </w:tcPr>
          <w:p>
            <w:pPr>
              <w:pStyle w:val="14"/>
            </w:pPr>
            <w:r>
              <w:t>根据地理国情数据0.3m分辨率卫星影像，采集中心城区200平方公里房屋数据要素</w:t>
            </w:r>
          </w:p>
        </w:tc>
        <w:tc>
          <w:tcPr>
            <w:tcW w:w="2466" w:type="dxa"/>
            <w:vAlign w:val="center"/>
          </w:tcPr>
          <w:p>
            <w:pPr>
              <w:pStyle w:val="14"/>
            </w:pPr>
            <w:r>
              <w:t>≥25TB</w:t>
            </w:r>
          </w:p>
        </w:tc>
        <w:tc>
          <w:tcPr>
            <w:tcW w:w="2466" w:type="dxa"/>
            <w:vAlign w:val="center"/>
          </w:tcPr>
          <w:p>
            <w:pPr>
              <w:pStyle w:val="14"/>
            </w:pPr>
            <w:r>
              <w:t>《邢台市建设工程智慧管理指挥监控平台项目建设合同》          《低空数字航空摄影测量内业规范》CH/Z3003-2010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无人机航拍影像次数</w:t>
            </w:r>
          </w:p>
        </w:tc>
        <w:tc>
          <w:tcPr>
            <w:tcW w:w="2466" w:type="dxa"/>
            <w:vAlign w:val="center"/>
          </w:tcPr>
          <w:p>
            <w:pPr>
              <w:pStyle w:val="14"/>
            </w:pPr>
            <w:r>
              <w:t>（正摄影像图）按甲方指定时间完成12次，邢台市区范围的无人机航拍数字正摄影像</w:t>
            </w:r>
          </w:p>
        </w:tc>
        <w:tc>
          <w:tcPr>
            <w:tcW w:w="2466" w:type="dxa"/>
            <w:vAlign w:val="center"/>
          </w:tcPr>
          <w:p>
            <w:pPr>
              <w:pStyle w:val="14"/>
            </w:pPr>
            <w:r>
              <w:t>12次</w:t>
            </w:r>
          </w:p>
        </w:tc>
        <w:tc>
          <w:tcPr>
            <w:tcW w:w="2466" w:type="dxa"/>
            <w:vAlign w:val="center"/>
          </w:tcPr>
          <w:p>
            <w:pPr>
              <w:pStyle w:val="14"/>
            </w:pPr>
            <w:r>
              <w:t xml:space="preserve">《低空数字航空摄影测量内业规范》CH/Z3003-2010                   《低空数字航空摄影测量外业规范》CH/Z3004-2010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三维建模数量</w:t>
            </w:r>
          </w:p>
        </w:tc>
        <w:tc>
          <w:tcPr>
            <w:tcW w:w="2466" w:type="dxa"/>
            <w:vAlign w:val="center"/>
          </w:tcPr>
          <w:p>
            <w:pPr>
              <w:pStyle w:val="14"/>
            </w:pPr>
            <w:r>
              <w:t>完成重点工程项目竣工的三维模型</w:t>
            </w:r>
          </w:p>
        </w:tc>
        <w:tc>
          <w:tcPr>
            <w:tcW w:w="2466" w:type="dxa"/>
            <w:vAlign w:val="center"/>
          </w:tcPr>
          <w:p>
            <w:pPr>
              <w:pStyle w:val="14"/>
            </w:pPr>
            <w:r>
              <w:t>100个</w:t>
            </w:r>
          </w:p>
        </w:tc>
        <w:tc>
          <w:tcPr>
            <w:tcW w:w="2466" w:type="dxa"/>
            <w:vAlign w:val="center"/>
          </w:tcPr>
          <w:p>
            <w:pPr>
              <w:pStyle w:val="14"/>
            </w:pPr>
            <w:r>
              <w:t xml:space="preserve">《无人机航摄系统技术要求》CH/Z3002-2010                《低空数字航空摄影测量内业规范》CH/Z3003-2010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监理周报数量</w:t>
            </w:r>
          </w:p>
        </w:tc>
        <w:tc>
          <w:tcPr>
            <w:tcW w:w="2466" w:type="dxa"/>
            <w:vAlign w:val="center"/>
          </w:tcPr>
          <w:p>
            <w:pPr>
              <w:pStyle w:val="14"/>
            </w:pPr>
            <w:r>
              <w:t>每周按时提交监理工作周报</w:t>
            </w:r>
          </w:p>
        </w:tc>
        <w:tc>
          <w:tcPr>
            <w:tcW w:w="2466" w:type="dxa"/>
            <w:vAlign w:val="center"/>
          </w:tcPr>
          <w:p>
            <w:pPr>
              <w:pStyle w:val="14"/>
            </w:pPr>
            <w:r>
              <w:t>≥40个</w:t>
            </w:r>
          </w:p>
        </w:tc>
        <w:tc>
          <w:tcPr>
            <w:tcW w:w="2466" w:type="dxa"/>
            <w:vAlign w:val="center"/>
          </w:tcPr>
          <w:p>
            <w:pPr>
              <w:pStyle w:val="14"/>
            </w:pPr>
            <w:r>
              <w:t>《邢台市建设工程智慧管理指控监控平台(含基础设施建设、平台开发)监理服务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按照数据生产技术要求完成率</w:t>
            </w:r>
          </w:p>
        </w:tc>
        <w:tc>
          <w:tcPr>
            <w:tcW w:w="2466" w:type="dxa"/>
            <w:vAlign w:val="center"/>
          </w:tcPr>
          <w:p>
            <w:pPr>
              <w:pStyle w:val="14"/>
            </w:pPr>
          </w:p>
          <w:p>
            <w:pPr>
              <w:pStyle w:val="14"/>
            </w:pPr>
            <w:r>
              <w:t>数据生产技术要求完成率=（按照技术要求数据生产/总数据生产）*100%</w:t>
            </w:r>
          </w:p>
        </w:tc>
        <w:tc>
          <w:tcPr>
            <w:tcW w:w="2466" w:type="dxa"/>
            <w:vAlign w:val="center"/>
          </w:tcPr>
          <w:p>
            <w:pPr>
              <w:pStyle w:val="14"/>
            </w:pPr>
            <w:r>
              <w:t>100%</w:t>
            </w:r>
          </w:p>
        </w:tc>
        <w:tc>
          <w:tcPr>
            <w:tcW w:w="2466" w:type="dxa"/>
            <w:vAlign w:val="center"/>
          </w:tcPr>
          <w:p>
            <w:pPr>
              <w:pStyle w:val="14"/>
            </w:pPr>
            <w:r>
              <w:t>《无人机航摄系统技术要求》CH/Z3002-2010                   《数字测绘成果质量要求》GB/T 17941-2008</w:t>
            </w:r>
          </w:p>
          <w:p>
            <w:pPr>
              <w:pStyle w:val="14"/>
            </w:pPr>
            <w:r>
              <w:t>《测绘成果质量检查与验收》GB/T24356—2009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质量合格率</w:t>
            </w:r>
          </w:p>
        </w:tc>
        <w:tc>
          <w:tcPr>
            <w:tcW w:w="2466" w:type="dxa"/>
            <w:vAlign w:val="center"/>
          </w:tcPr>
          <w:p>
            <w:pPr>
              <w:pStyle w:val="14"/>
            </w:pPr>
            <w:r>
              <w:t>质量合格率=（按照有关规范、标准检测达到国家相关规范、标准的数据生产/总数据生产）*100%</w:t>
            </w:r>
          </w:p>
        </w:tc>
        <w:tc>
          <w:tcPr>
            <w:tcW w:w="2466" w:type="dxa"/>
            <w:vAlign w:val="center"/>
          </w:tcPr>
          <w:p>
            <w:pPr>
              <w:pStyle w:val="14"/>
            </w:pPr>
            <w:r>
              <w:t>100%</w:t>
            </w:r>
          </w:p>
        </w:tc>
        <w:tc>
          <w:tcPr>
            <w:tcW w:w="2466" w:type="dxa"/>
            <w:vAlign w:val="center"/>
          </w:tcPr>
          <w:p>
            <w:pPr>
              <w:pStyle w:val="14"/>
            </w:pPr>
            <w:r>
              <w:t>国家有关信息系统工程监理的法规、工程监理规范、软件开发有关国际和国家标准、信息安全工程标准、知识产权保护的相关标准、规范等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工作按时完成率=（实际在目标时间内完成数据生产工作/计划在目标时间内完成数据生产工作）*100%</w:t>
            </w:r>
          </w:p>
        </w:tc>
        <w:tc>
          <w:tcPr>
            <w:tcW w:w="2466" w:type="dxa"/>
            <w:vAlign w:val="center"/>
          </w:tcPr>
          <w:p>
            <w:pPr>
              <w:pStyle w:val="14"/>
            </w:pPr>
            <w:r>
              <w:t>100%</w:t>
            </w:r>
          </w:p>
        </w:tc>
        <w:tc>
          <w:tcPr>
            <w:tcW w:w="2466" w:type="dxa"/>
            <w:vAlign w:val="center"/>
          </w:tcPr>
          <w:p>
            <w:pPr>
              <w:pStyle w:val="14"/>
            </w:pPr>
            <w:r>
              <w:t>《邢台市建设工程智慧管理指挥监控平台项目建设合同》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投资总额</w:t>
            </w:r>
          </w:p>
        </w:tc>
        <w:tc>
          <w:tcPr>
            <w:tcW w:w="2466" w:type="dxa"/>
            <w:vAlign w:val="center"/>
          </w:tcPr>
          <w:p>
            <w:pPr>
              <w:pStyle w:val="14"/>
            </w:pPr>
            <w:r>
              <w:t>按照计划费用，项目建设过程中的各项工作完成情况均达到其指标，计划投入的成本</w:t>
            </w:r>
          </w:p>
        </w:tc>
        <w:tc>
          <w:tcPr>
            <w:tcW w:w="2466" w:type="dxa"/>
            <w:vAlign w:val="center"/>
          </w:tcPr>
          <w:p>
            <w:pPr>
              <w:pStyle w:val="14"/>
            </w:pPr>
            <w:r>
              <w:t>≤257万元</w:t>
            </w:r>
          </w:p>
        </w:tc>
        <w:tc>
          <w:tcPr>
            <w:tcW w:w="2466" w:type="dxa"/>
            <w:vAlign w:val="center"/>
          </w:tcPr>
          <w:p>
            <w:pPr>
              <w:pStyle w:val="14"/>
            </w:pPr>
            <w:r>
              <w:t>《邢台市建设工程智慧管理指挥监控平台项目建设合同》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工作成本降低率</w:t>
            </w:r>
          </w:p>
        </w:tc>
        <w:tc>
          <w:tcPr>
            <w:tcW w:w="2466" w:type="dxa"/>
            <w:vAlign w:val="center"/>
          </w:tcPr>
          <w:p>
            <w:pPr>
              <w:pStyle w:val="14"/>
            </w:pPr>
            <w:r>
              <w:t>疑似违法图斑确认成本减少60%以上</w:t>
            </w:r>
          </w:p>
          <w:p>
            <w:pPr>
              <w:pStyle w:val="14"/>
            </w:pPr>
            <w:r>
              <w:t>工作成本降低率=（（计划工作成本-实际工作成本）/计划工作成本）*100%</w:t>
            </w:r>
          </w:p>
        </w:tc>
        <w:tc>
          <w:tcPr>
            <w:tcW w:w="2466" w:type="dxa"/>
            <w:vAlign w:val="center"/>
          </w:tcPr>
          <w:p>
            <w:pPr>
              <w:pStyle w:val="14"/>
            </w:pPr>
            <w:r>
              <w:t>≥60%</w:t>
            </w:r>
          </w:p>
        </w:tc>
        <w:tc>
          <w:tcPr>
            <w:tcW w:w="2466" w:type="dxa"/>
            <w:vAlign w:val="center"/>
          </w:tcPr>
          <w:p>
            <w:pPr>
              <w:pStyle w:val="14"/>
            </w:pPr>
            <w:r>
              <w:t>项目建设方案及招投标文件        《测绘成果质量检查与验收》GB/T24356—2009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技术支持率</w:t>
            </w:r>
          </w:p>
        </w:tc>
        <w:tc>
          <w:tcPr>
            <w:tcW w:w="2466" w:type="dxa"/>
            <w:vAlign w:val="center"/>
          </w:tcPr>
          <w:p>
            <w:pPr>
              <w:pStyle w:val="14"/>
            </w:pPr>
          </w:p>
          <w:p>
            <w:pPr>
              <w:pStyle w:val="14"/>
            </w:pPr>
            <w:r>
              <w:t>技术支持率=（解决问题数量/提出申请技术支持数量）*100%</w:t>
            </w:r>
          </w:p>
        </w:tc>
        <w:tc>
          <w:tcPr>
            <w:tcW w:w="2466" w:type="dxa"/>
            <w:vAlign w:val="center"/>
          </w:tcPr>
          <w:p>
            <w:pPr>
              <w:pStyle w:val="14"/>
            </w:pPr>
            <w:r>
              <w:t>≥80%</w:t>
            </w:r>
          </w:p>
        </w:tc>
        <w:tc>
          <w:tcPr>
            <w:tcW w:w="2466" w:type="dxa"/>
            <w:vAlign w:val="center"/>
          </w:tcPr>
          <w:p>
            <w:pPr>
              <w:pStyle w:val="14"/>
            </w:pPr>
            <w:r>
              <w:t>项目建设方案及招投标文件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执法部门满意度</w:t>
            </w:r>
          </w:p>
        </w:tc>
        <w:tc>
          <w:tcPr>
            <w:tcW w:w="2466" w:type="dxa"/>
            <w:vAlign w:val="center"/>
          </w:tcPr>
          <w:p>
            <w:pPr>
              <w:pStyle w:val="14"/>
            </w:pPr>
            <w:r>
              <w:t>执法部门对减少工作量满意度=（调查对减少工作量满意人数/调查总人数）*100%</w:t>
            </w:r>
          </w:p>
        </w:tc>
        <w:tc>
          <w:tcPr>
            <w:tcW w:w="2466" w:type="dxa"/>
            <w:vAlign w:val="center"/>
          </w:tcPr>
          <w:p>
            <w:pPr>
              <w:pStyle w:val="14"/>
            </w:pPr>
            <w:r>
              <w:t>≥80%</w:t>
            </w:r>
          </w:p>
        </w:tc>
        <w:tc>
          <w:tcPr>
            <w:tcW w:w="2466" w:type="dxa"/>
            <w:vAlign w:val="center"/>
          </w:tcPr>
          <w:p>
            <w:pPr>
              <w:pStyle w:val="14"/>
            </w:pPr>
            <w:r>
              <w:t>调查表反馈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23、邢台市土地市场信息平台项目绩效目标表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1.打造规范统一的邢台市土地信息发布平台，优化我市土地资源配置，提高节约集约用地水平</w:t>
            </w:r>
          </w:p>
          <w:p>
            <w:pPr>
              <w:pStyle w:val="14"/>
            </w:pPr>
            <w:r>
              <w:t>2.同时促进土地要素流通顺畅，提升土地成交率与营商环境。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土地信息发布数量</w:t>
            </w:r>
          </w:p>
        </w:tc>
        <w:tc>
          <w:tcPr>
            <w:tcW w:w="2466" w:type="dxa"/>
            <w:vAlign w:val="center"/>
          </w:tcPr>
          <w:p>
            <w:pPr>
              <w:pStyle w:val="14"/>
            </w:pPr>
            <w:r>
              <w:t>需要发布的土地信息数量</w:t>
            </w:r>
          </w:p>
        </w:tc>
        <w:tc>
          <w:tcPr>
            <w:tcW w:w="2466" w:type="dxa"/>
            <w:vAlign w:val="center"/>
          </w:tcPr>
          <w:p>
            <w:pPr>
              <w:pStyle w:val="14"/>
            </w:pPr>
            <w:r>
              <w:t>≥100条</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地块信息发布正确率</w:t>
            </w:r>
          </w:p>
        </w:tc>
        <w:tc>
          <w:tcPr>
            <w:tcW w:w="2466" w:type="dxa"/>
            <w:vAlign w:val="center"/>
          </w:tcPr>
          <w:p>
            <w:pPr>
              <w:pStyle w:val="14"/>
            </w:pPr>
            <w:r>
              <w:t>地块信息发布的正确数量/发布的地块总数量*100%</w:t>
            </w:r>
          </w:p>
        </w:tc>
        <w:tc>
          <w:tcPr>
            <w:tcW w:w="2466" w:type="dxa"/>
            <w:vAlign w:val="center"/>
          </w:tcPr>
          <w:p>
            <w:pPr>
              <w:pStyle w:val="14"/>
            </w:pPr>
            <w:r>
              <w:t>100%</w:t>
            </w:r>
          </w:p>
        </w:tc>
        <w:tc>
          <w:tcPr>
            <w:tcW w:w="2466" w:type="dxa"/>
            <w:vAlign w:val="center"/>
          </w:tcPr>
          <w:p>
            <w:pPr>
              <w:pStyle w:val="14"/>
            </w:pPr>
            <w:r>
              <w:t>市自然资源和规划局验收结果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在12月底发布地块信息的数量/需发布的全部地块数量*100%</w:t>
            </w:r>
          </w:p>
        </w:tc>
        <w:tc>
          <w:tcPr>
            <w:tcW w:w="2466" w:type="dxa"/>
            <w:vAlign w:val="center"/>
          </w:tcPr>
          <w:p>
            <w:pPr>
              <w:pStyle w:val="14"/>
            </w:pPr>
            <w:r>
              <w:t>100%</w:t>
            </w:r>
          </w:p>
        </w:tc>
        <w:tc>
          <w:tcPr>
            <w:tcW w:w="2466" w:type="dxa"/>
            <w:vAlign w:val="center"/>
          </w:tcPr>
          <w:p>
            <w:pPr>
              <w:pStyle w:val="14"/>
            </w:pPr>
            <w:r>
              <w:t>市自然资源和规划局规定的信息发布时间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项目经费8万元，包括需求调研分析、数据获取与整理、土地信息数据标准制定、土地信息数据库及平台设计、更新数据库建设、土地信息发布与维护。</w:t>
            </w:r>
          </w:p>
        </w:tc>
        <w:tc>
          <w:tcPr>
            <w:tcW w:w="2466" w:type="dxa"/>
            <w:vAlign w:val="center"/>
          </w:tcPr>
          <w:p>
            <w:pPr>
              <w:pStyle w:val="14"/>
            </w:pPr>
            <w:r>
              <w:t>≤8万元</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月查询次数</w:t>
            </w:r>
          </w:p>
        </w:tc>
        <w:tc>
          <w:tcPr>
            <w:tcW w:w="2466" w:type="dxa"/>
            <w:vAlign w:val="center"/>
          </w:tcPr>
          <w:p>
            <w:pPr>
              <w:pStyle w:val="14"/>
            </w:pPr>
            <w:r>
              <w:t>用户每月平台查询发布信息次数</w:t>
            </w:r>
          </w:p>
        </w:tc>
        <w:tc>
          <w:tcPr>
            <w:tcW w:w="2466" w:type="dxa"/>
            <w:vAlign w:val="center"/>
          </w:tcPr>
          <w:p>
            <w:pPr>
              <w:pStyle w:val="14"/>
            </w:pPr>
            <w:r>
              <w:t>≥100次</w:t>
            </w:r>
          </w:p>
        </w:tc>
        <w:tc>
          <w:tcPr>
            <w:tcW w:w="2466" w:type="dxa"/>
            <w:vAlign w:val="center"/>
          </w:tcPr>
          <w:p>
            <w:pPr>
              <w:pStyle w:val="14"/>
            </w:pPr>
            <w:r>
              <w:t>应用反馈意见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服务对象对土地市场信息平台建设工作方面是否满意</w:t>
            </w:r>
          </w:p>
        </w:tc>
        <w:tc>
          <w:tcPr>
            <w:tcW w:w="2466" w:type="dxa"/>
            <w:vAlign w:val="center"/>
          </w:tcPr>
          <w:p>
            <w:pPr>
              <w:pStyle w:val="14"/>
            </w:pPr>
            <w:r>
              <w:t>≥90%</w:t>
            </w:r>
          </w:p>
        </w:tc>
        <w:tc>
          <w:tcPr>
            <w:tcW w:w="2466" w:type="dxa"/>
            <w:vAlign w:val="center"/>
          </w:tcPr>
          <w:p>
            <w:pPr>
              <w:pStyle w:val="14"/>
            </w:pPr>
            <w:r>
              <w:t>应用反馈意见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24、邢台市中心城区详细规划编制项目绩效目标表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1.完成预算审核、招投标工作，开展中心城区详细规划编制工作</w:t>
            </w:r>
          </w:p>
          <w:p>
            <w:pPr>
              <w:pStyle w:val="14"/>
            </w:pPr>
            <w:r>
              <w:t>2.完成资料收集、实地踏勘，形成初步方案。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年度交付的成果数量</w:t>
            </w:r>
          </w:p>
        </w:tc>
        <w:tc>
          <w:tcPr>
            <w:tcW w:w="2466" w:type="dxa"/>
            <w:vAlign w:val="center"/>
          </w:tcPr>
          <w:p>
            <w:pPr>
              <w:pStyle w:val="14"/>
            </w:pPr>
            <w:r>
              <w:t>结合规划编制年度任务要求，提交详细规划编制成果初步方案</w:t>
            </w:r>
          </w:p>
        </w:tc>
        <w:tc>
          <w:tcPr>
            <w:tcW w:w="2466" w:type="dxa"/>
            <w:vAlign w:val="center"/>
          </w:tcPr>
          <w:p>
            <w:pPr>
              <w:pStyle w:val="14"/>
            </w:pPr>
            <w:r>
              <w:t>≥6套</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中标单位或技术承担单位资质等级</w:t>
            </w:r>
          </w:p>
        </w:tc>
        <w:tc>
          <w:tcPr>
            <w:tcW w:w="2466" w:type="dxa"/>
            <w:vAlign w:val="center"/>
          </w:tcPr>
          <w:p>
            <w:pPr>
              <w:pStyle w:val="14"/>
            </w:pPr>
            <w:r>
              <w:t>中标单位或技术承担单位资质等级</w:t>
            </w:r>
          </w:p>
        </w:tc>
        <w:tc>
          <w:tcPr>
            <w:tcW w:w="2466" w:type="dxa"/>
            <w:vAlign w:val="center"/>
          </w:tcPr>
          <w:p>
            <w:pPr>
              <w:pStyle w:val="14"/>
            </w:pPr>
            <w:r>
              <w:t>符合招标资质要求</w:t>
            </w:r>
          </w:p>
        </w:tc>
        <w:tc>
          <w:tcPr>
            <w:tcW w:w="2466" w:type="dxa"/>
            <w:vAlign w:val="center"/>
          </w:tcPr>
          <w:p>
            <w:pPr>
              <w:pStyle w:val="14"/>
            </w:pPr>
            <w:r>
              <w:t>中标单位或技术承担单位资质证书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年度任务按时完成率</w:t>
            </w:r>
          </w:p>
        </w:tc>
        <w:tc>
          <w:tcPr>
            <w:tcW w:w="2466" w:type="dxa"/>
            <w:vAlign w:val="center"/>
          </w:tcPr>
          <w:p>
            <w:pPr>
              <w:pStyle w:val="14"/>
            </w:pPr>
            <w:r>
              <w:t>规划编制进度达到年度任务要求</w:t>
            </w:r>
          </w:p>
        </w:tc>
        <w:tc>
          <w:tcPr>
            <w:tcW w:w="2466" w:type="dxa"/>
            <w:vAlign w:val="center"/>
          </w:tcPr>
          <w:p>
            <w:pPr>
              <w:pStyle w:val="14"/>
            </w:pPr>
            <w:r>
              <w:t>100%</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年度支付的规划编制费</w:t>
            </w:r>
          </w:p>
        </w:tc>
        <w:tc>
          <w:tcPr>
            <w:tcW w:w="2466" w:type="dxa"/>
            <w:vAlign w:val="center"/>
          </w:tcPr>
          <w:p>
            <w:pPr>
              <w:pStyle w:val="14"/>
            </w:pPr>
            <w:r>
              <w:t>完成年度支付的规划编制费用</w:t>
            </w:r>
          </w:p>
        </w:tc>
        <w:tc>
          <w:tcPr>
            <w:tcW w:w="2466" w:type="dxa"/>
            <w:vAlign w:val="center"/>
          </w:tcPr>
          <w:p>
            <w:pPr>
              <w:pStyle w:val="14"/>
            </w:pPr>
            <w:r>
              <w:t>100万元</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验收（审查）通过率</w:t>
            </w:r>
          </w:p>
        </w:tc>
        <w:tc>
          <w:tcPr>
            <w:tcW w:w="2466" w:type="dxa"/>
            <w:vAlign w:val="center"/>
          </w:tcPr>
          <w:p>
            <w:pPr>
              <w:pStyle w:val="14"/>
            </w:pPr>
            <w:r>
              <w:t>按照合同约定，初步方案通过审查</w:t>
            </w:r>
          </w:p>
        </w:tc>
        <w:tc>
          <w:tcPr>
            <w:tcW w:w="2466" w:type="dxa"/>
            <w:vAlign w:val="center"/>
          </w:tcPr>
          <w:p>
            <w:pPr>
              <w:pStyle w:val="14"/>
            </w:pPr>
            <w:r>
              <w:t>100%</w:t>
            </w:r>
          </w:p>
        </w:tc>
        <w:tc>
          <w:tcPr>
            <w:tcW w:w="2466" w:type="dxa"/>
            <w:vAlign w:val="center"/>
          </w:tcPr>
          <w:p>
            <w:pPr>
              <w:pStyle w:val="14"/>
            </w:pPr>
            <w:r>
              <w:t>专家评审结果或年度审查结论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编制成果利用差错率</w:t>
            </w:r>
          </w:p>
        </w:tc>
        <w:tc>
          <w:tcPr>
            <w:tcW w:w="2466" w:type="dxa"/>
            <w:vAlign w:val="center"/>
          </w:tcPr>
          <w:p>
            <w:pPr>
              <w:pStyle w:val="14"/>
            </w:pPr>
            <w:r>
              <w:t>有关单位提供的规划成果差错情况</w:t>
            </w:r>
          </w:p>
        </w:tc>
        <w:tc>
          <w:tcPr>
            <w:tcW w:w="2466" w:type="dxa"/>
            <w:vAlign w:val="center"/>
          </w:tcPr>
          <w:p>
            <w:pPr>
              <w:pStyle w:val="14"/>
            </w:pPr>
            <w:r>
              <w:t>≤10%</w:t>
            </w:r>
          </w:p>
        </w:tc>
        <w:tc>
          <w:tcPr>
            <w:tcW w:w="2466" w:type="dxa"/>
            <w:vAlign w:val="center"/>
          </w:tcPr>
          <w:p>
            <w:pPr>
              <w:pStyle w:val="14"/>
            </w:pPr>
            <w:r>
              <w:t>规划编制成果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服务对象对规划编制成果在指导相关工程建设方面是否满意</w:t>
            </w:r>
          </w:p>
        </w:tc>
        <w:tc>
          <w:tcPr>
            <w:tcW w:w="2466" w:type="dxa"/>
            <w:vAlign w:val="center"/>
          </w:tcPr>
          <w:p>
            <w:pPr>
              <w:pStyle w:val="14"/>
            </w:pPr>
            <w:r>
              <w:t>≥90%</w:t>
            </w:r>
          </w:p>
        </w:tc>
        <w:tc>
          <w:tcPr>
            <w:tcW w:w="2466" w:type="dxa"/>
            <w:vAlign w:val="center"/>
          </w:tcPr>
          <w:p>
            <w:pPr>
              <w:pStyle w:val="14"/>
            </w:pPr>
            <w:r>
              <w:t>规划编制成果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25、邢台市自然资源智能监管平台项目绩效目标表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1.提供智能监管平台系统服务</w:t>
            </w:r>
          </w:p>
          <w:p>
            <w:pPr>
              <w:pStyle w:val="14"/>
            </w:pPr>
            <w:r>
              <w:t>2.对覆盖区域土地利用状况、违法违规建设等进行全方位、全天候监控、调查取证，做到早发现、早处置，实现科学监管。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监控点位数量</w:t>
            </w:r>
          </w:p>
        </w:tc>
        <w:tc>
          <w:tcPr>
            <w:tcW w:w="2466" w:type="dxa"/>
            <w:vAlign w:val="center"/>
          </w:tcPr>
          <w:p>
            <w:pPr>
              <w:pStyle w:val="14"/>
            </w:pPr>
            <w:r>
              <w:t>提供违建告警信息服务的摄像头数量</w:t>
            </w:r>
          </w:p>
        </w:tc>
        <w:tc>
          <w:tcPr>
            <w:tcW w:w="2466" w:type="dxa"/>
            <w:vAlign w:val="center"/>
          </w:tcPr>
          <w:p>
            <w:pPr>
              <w:pStyle w:val="14"/>
            </w:pPr>
            <w:r>
              <w:t>≥1182个</w:t>
            </w:r>
          </w:p>
        </w:tc>
        <w:tc>
          <w:tcPr>
            <w:tcW w:w="2466" w:type="dxa"/>
            <w:vAlign w:val="center"/>
          </w:tcPr>
          <w:p>
            <w:pPr>
              <w:pStyle w:val="14"/>
            </w:pPr>
            <w:r>
              <w:t>邢台市自然资源智能监管平台建设实施方案（邢自然〔2020〕71号）和《邢台市自然资源智能监管平台服务项目合同》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项目正常运行率</w:t>
            </w:r>
          </w:p>
        </w:tc>
        <w:tc>
          <w:tcPr>
            <w:tcW w:w="2466" w:type="dxa"/>
            <w:vAlign w:val="center"/>
          </w:tcPr>
          <w:p>
            <w:pPr>
              <w:pStyle w:val="14"/>
            </w:pPr>
            <w:r>
              <w:t>在线运行的摄像头占安装摄像头总数的比例</w:t>
            </w:r>
          </w:p>
        </w:tc>
        <w:tc>
          <w:tcPr>
            <w:tcW w:w="2466" w:type="dxa"/>
            <w:vAlign w:val="center"/>
          </w:tcPr>
          <w:p>
            <w:pPr>
              <w:pStyle w:val="14"/>
            </w:pPr>
            <w:r>
              <w:t>≥95%</w:t>
            </w:r>
          </w:p>
        </w:tc>
        <w:tc>
          <w:tcPr>
            <w:tcW w:w="2466" w:type="dxa"/>
            <w:vAlign w:val="center"/>
          </w:tcPr>
          <w:p>
            <w:pPr>
              <w:pStyle w:val="14"/>
            </w:pPr>
            <w:r>
              <w:t>邢台市自然资源智能监管平台建设实施方案（邢自然〔2020〕72号）和《邢台市自然资源智能监管平台服务项目合同》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项目施工及时率</w:t>
            </w:r>
          </w:p>
        </w:tc>
        <w:tc>
          <w:tcPr>
            <w:tcW w:w="2466" w:type="dxa"/>
            <w:vAlign w:val="center"/>
          </w:tcPr>
          <w:p>
            <w:pPr>
              <w:pStyle w:val="14"/>
            </w:pPr>
            <w:r>
              <w:t>按照合同约定完成各项工作的比率</w:t>
            </w:r>
          </w:p>
        </w:tc>
        <w:tc>
          <w:tcPr>
            <w:tcW w:w="2466" w:type="dxa"/>
            <w:vAlign w:val="center"/>
          </w:tcPr>
          <w:p>
            <w:pPr>
              <w:pStyle w:val="14"/>
            </w:pPr>
            <w:r>
              <w:t>100%</w:t>
            </w:r>
          </w:p>
        </w:tc>
        <w:tc>
          <w:tcPr>
            <w:tcW w:w="2466" w:type="dxa"/>
            <w:vAlign w:val="center"/>
          </w:tcPr>
          <w:p>
            <w:pPr>
              <w:pStyle w:val="14"/>
            </w:pPr>
            <w:r>
              <w:t>邢台市自然资源智能监管平台建设实施方案（邢自然〔2020〕73号）和《邢台市自然资源智能监管平台服务项目合同》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平台服务成本</w:t>
            </w:r>
          </w:p>
        </w:tc>
        <w:tc>
          <w:tcPr>
            <w:tcW w:w="2466" w:type="dxa"/>
            <w:vAlign w:val="center"/>
          </w:tcPr>
          <w:p>
            <w:pPr>
              <w:pStyle w:val="14"/>
            </w:pPr>
            <w:r>
              <w:t>市财政承担邢台市自然资源智能监管平台平台服务费187.9万元</w:t>
            </w:r>
          </w:p>
        </w:tc>
        <w:tc>
          <w:tcPr>
            <w:tcW w:w="2466" w:type="dxa"/>
            <w:vAlign w:val="center"/>
          </w:tcPr>
          <w:p>
            <w:pPr>
              <w:pStyle w:val="14"/>
            </w:pPr>
            <w:r>
              <w:t>≤188万元</w:t>
            </w:r>
          </w:p>
        </w:tc>
        <w:tc>
          <w:tcPr>
            <w:tcW w:w="2466" w:type="dxa"/>
            <w:vAlign w:val="center"/>
          </w:tcPr>
          <w:p>
            <w:pPr>
              <w:pStyle w:val="14"/>
            </w:pPr>
            <w:r>
              <w:t>邢台市自然资源智能监管平台建设实施方案（邢自然〔2020〕74号）和《邢台市自然资源智能监管平台服务项目合同》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共享率</w:t>
            </w:r>
          </w:p>
        </w:tc>
        <w:tc>
          <w:tcPr>
            <w:tcW w:w="2466" w:type="dxa"/>
            <w:vAlign w:val="center"/>
          </w:tcPr>
          <w:p>
            <w:pPr>
              <w:pStyle w:val="14"/>
            </w:pPr>
            <w:r>
              <w:t>自然资源智能监管平台摄像头共享数量占已安装摄像头数量的比例</w:t>
            </w:r>
          </w:p>
        </w:tc>
        <w:tc>
          <w:tcPr>
            <w:tcW w:w="2466" w:type="dxa"/>
            <w:vAlign w:val="center"/>
          </w:tcPr>
          <w:p>
            <w:pPr>
              <w:pStyle w:val="14"/>
            </w:pPr>
            <w:r>
              <w:t>100%</w:t>
            </w:r>
          </w:p>
        </w:tc>
        <w:tc>
          <w:tcPr>
            <w:tcW w:w="2466" w:type="dxa"/>
            <w:vAlign w:val="center"/>
          </w:tcPr>
          <w:p>
            <w:pPr>
              <w:pStyle w:val="14"/>
            </w:pPr>
            <w:r>
              <w:t>邢台市自然资源智能监管平台建设实施方案（邢自然〔2020〕76号）和《邢台市自然资源智能监管平台服务项目合同》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漏采率</w:t>
            </w:r>
          </w:p>
        </w:tc>
        <w:tc>
          <w:tcPr>
            <w:tcW w:w="2466" w:type="dxa"/>
            <w:vAlign w:val="center"/>
          </w:tcPr>
          <w:p>
            <w:pPr>
              <w:pStyle w:val="14"/>
            </w:pPr>
            <w:r>
              <w:t>漏采的土地违法行为数量占全年实际发生违法行为数量比例</w:t>
            </w:r>
          </w:p>
        </w:tc>
        <w:tc>
          <w:tcPr>
            <w:tcW w:w="2466" w:type="dxa"/>
            <w:vAlign w:val="center"/>
          </w:tcPr>
          <w:p>
            <w:pPr>
              <w:pStyle w:val="14"/>
            </w:pPr>
            <w:r>
              <w:t>≤10 %</w:t>
            </w:r>
          </w:p>
        </w:tc>
        <w:tc>
          <w:tcPr>
            <w:tcW w:w="2466" w:type="dxa"/>
            <w:vAlign w:val="center"/>
          </w:tcPr>
          <w:p>
            <w:pPr>
              <w:pStyle w:val="14"/>
            </w:pPr>
            <w:r>
              <w:t>邢台市自然资源智能监管平台建设实施方案（邢自然〔2020〕77号）和《邢台市自然资源智能监管平台服务项目合同》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抽查服务对象中满意的人数/抽查服务对象总人数</w:t>
            </w:r>
          </w:p>
        </w:tc>
        <w:tc>
          <w:tcPr>
            <w:tcW w:w="2466" w:type="dxa"/>
            <w:vAlign w:val="center"/>
          </w:tcPr>
          <w:p>
            <w:pPr>
              <w:pStyle w:val="14"/>
            </w:pPr>
            <w:r>
              <w:t>≥90%</w:t>
            </w:r>
          </w:p>
        </w:tc>
        <w:tc>
          <w:tcPr>
            <w:tcW w:w="2466" w:type="dxa"/>
            <w:vAlign w:val="center"/>
          </w:tcPr>
          <w:p>
            <w:pPr>
              <w:pStyle w:val="14"/>
            </w:pPr>
            <w:r>
              <w:t>邢台市自然资源智能监管平台建设实施方案（邢自然〔2020〕77号）和《邢台市自然资源智能监管平台服务项目合同》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26、自然资源和规划工作经费绩效目标表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1.办公秩序良好，工作正常运转。</w:t>
            </w:r>
          </w:p>
          <w:p>
            <w:pPr>
              <w:pStyle w:val="14"/>
            </w:pPr>
            <w:r>
              <w:t>2.机关各项设施、设备运转正常。</w:t>
            </w:r>
          </w:p>
          <w:p>
            <w:pPr>
              <w:pStyle w:val="14"/>
            </w:pPr>
            <w:r>
              <w:t>3.自然资源和规划各类宣传活动成效明显。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办公用品购买数量</w:t>
            </w:r>
          </w:p>
        </w:tc>
        <w:tc>
          <w:tcPr>
            <w:tcW w:w="2466" w:type="dxa"/>
            <w:vAlign w:val="center"/>
          </w:tcPr>
          <w:p>
            <w:pPr>
              <w:pStyle w:val="14"/>
            </w:pPr>
            <w:r>
              <w:t>机关日常办公用品购置数量</w:t>
            </w:r>
          </w:p>
        </w:tc>
        <w:tc>
          <w:tcPr>
            <w:tcW w:w="2466" w:type="dxa"/>
            <w:vAlign w:val="center"/>
          </w:tcPr>
          <w:p>
            <w:pPr>
              <w:pStyle w:val="14"/>
            </w:pPr>
            <w:r>
              <w:t>3000件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各类文件文印装订数量</w:t>
            </w:r>
          </w:p>
        </w:tc>
        <w:tc>
          <w:tcPr>
            <w:tcW w:w="2466" w:type="dxa"/>
            <w:vAlign w:val="center"/>
          </w:tcPr>
          <w:p>
            <w:pPr>
              <w:pStyle w:val="14"/>
            </w:pPr>
            <w:r>
              <w:t>各类文件图纸及会议材料文印、彩印、胶装数量</w:t>
            </w:r>
          </w:p>
        </w:tc>
        <w:tc>
          <w:tcPr>
            <w:tcW w:w="2466" w:type="dxa"/>
            <w:vAlign w:val="center"/>
          </w:tcPr>
          <w:p>
            <w:pPr>
              <w:pStyle w:val="14"/>
            </w:pPr>
            <w:r>
              <w:t>1000册</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印刷各类红头纸数量</w:t>
            </w:r>
          </w:p>
        </w:tc>
        <w:tc>
          <w:tcPr>
            <w:tcW w:w="2466" w:type="dxa"/>
            <w:vAlign w:val="center"/>
          </w:tcPr>
          <w:p>
            <w:pPr>
              <w:pStyle w:val="14"/>
            </w:pPr>
            <w:r>
              <w:t>各类红头纸印刷合计总数</w:t>
            </w:r>
          </w:p>
        </w:tc>
        <w:tc>
          <w:tcPr>
            <w:tcW w:w="2466" w:type="dxa"/>
            <w:vAlign w:val="center"/>
          </w:tcPr>
          <w:p>
            <w:pPr>
              <w:pStyle w:val="14"/>
            </w:pPr>
            <w:r>
              <w:t>8万个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印刷档案盒、档案袋、信封数量</w:t>
            </w:r>
          </w:p>
        </w:tc>
        <w:tc>
          <w:tcPr>
            <w:tcW w:w="2466" w:type="dxa"/>
            <w:vAlign w:val="center"/>
          </w:tcPr>
          <w:p>
            <w:pPr>
              <w:pStyle w:val="14"/>
            </w:pPr>
            <w:r>
              <w:t>印刷档案盒、档案袋、信封总数</w:t>
            </w:r>
          </w:p>
        </w:tc>
        <w:tc>
          <w:tcPr>
            <w:tcW w:w="2466" w:type="dxa"/>
            <w:vAlign w:val="center"/>
          </w:tcPr>
          <w:p>
            <w:pPr>
              <w:pStyle w:val="14"/>
            </w:pPr>
            <w:r>
              <w:t>1万个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办公电话正常运行天数</w:t>
            </w:r>
          </w:p>
        </w:tc>
        <w:tc>
          <w:tcPr>
            <w:tcW w:w="2466" w:type="dxa"/>
            <w:vAlign w:val="center"/>
          </w:tcPr>
          <w:p>
            <w:pPr>
              <w:pStyle w:val="14"/>
            </w:pPr>
            <w:r>
              <w:t>办公电话正常运行天数</w:t>
            </w:r>
          </w:p>
        </w:tc>
        <w:tc>
          <w:tcPr>
            <w:tcW w:w="2466" w:type="dxa"/>
            <w:vAlign w:val="center"/>
          </w:tcPr>
          <w:p>
            <w:pPr>
              <w:pStyle w:val="14"/>
            </w:pPr>
            <w:r>
              <w:t>365天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公务差旅保障次数</w:t>
            </w:r>
          </w:p>
        </w:tc>
        <w:tc>
          <w:tcPr>
            <w:tcW w:w="2466" w:type="dxa"/>
            <w:vAlign w:val="center"/>
          </w:tcPr>
          <w:p>
            <w:pPr>
              <w:pStyle w:val="14"/>
            </w:pPr>
            <w:r>
              <w:t>保障正常公务差旅出行次数</w:t>
            </w:r>
          </w:p>
        </w:tc>
        <w:tc>
          <w:tcPr>
            <w:tcW w:w="2466" w:type="dxa"/>
            <w:vAlign w:val="center"/>
          </w:tcPr>
          <w:p>
            <w:pPr>
              <w:pStyle w:val="14"/>
            </w:pPr>
            <w:r>
              <w:t>50次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维修维护公用设施次数</w:t>
            </w:r>
          </w:p>
        </w:tc>
        <w:tc>
          <w:tcPr>
            <w:tcW w:w="2466" w:type="dxa"/>
            <w:vAlign w:val="center"/>
          </w:tcPr>
          <w:p>
            <w:pPr>
              <w:pStyle w:val="14"/>
            </w:pPr>
            <w:r>
              <w:t>保障局机关电梯、水电、灯具、暖气等公用设施正常使用维修维护次数</w:t>
            </w:r>
          </w:p>
        </w:tc>
        <w:tc>
          <w:tcPr>
            <w:tcW w:w="2466" w:type="dxa"/>
            <w:vAlign w:val="center"/>
          </w:tcPr>
          <w:p>
            <w:pPr>
              <w:pStyle w:val="14"/>
            </w:pPr>
            <w:r>
              <w:t>100次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空调及压缩机维修维护次数</w:t>
            </w:r>
          </w:p>
        </w:tc>
        <w:tc>
          <w:tcPr>
            <w:tcW w:w="2466" w:type="dxa"/>
            <w:vAlign w:val="center"/>
          </w:tcPr>
          <w:p>
            <w:pPr>
              <w:pStyle w:val="14"/>
            </w:pPr>
            <w:r>
              <w:t>保障局机关空调及外置压缩机维修维护次数</w:t>
            </w:r>
          </w:p>
        </w:tc>
        <w:tc>
          <w:tcPr>
            <w:tcW w:w="2466" w:type="dxa"/>
            <w:vAlign w:val="center"/>
          </w:tcPr>
          <w:p>
            <w:pPr>
              <w:pStyle w:val="14"/>
            </w:pPr>
            <w:r>
              <w:t>20次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部分办公房间修缮粉刷及楼顶防水改造项数</w:t>
            </w:r>
          </w:p>
        </w:tc>
        <w:tc>
          <w:tcPr>
            <w:tcW w:w="2466" w:type="dxa"/>
            <w:vAlign w:val="center"/>
          </w:tcPr>
          <w:p>
            <w:pPr>
              <w:pStyle w:val="14"/>
            </w:pPr>
            <w:r>
              <w:t>保障局机关办公用房正常使用</w:t>
            </w:r>
          </w:p>
        </w:tc>
        <w:tc>
          <w:tcPr>
            <w:tcW w:w="2466" w:type="dxa"/>
            <w:vAlign w:val="center"/>
          </w:tcPr>
          <w:p>
            <w:pPr>
              <w:pStyle w:val="14"/>
            </w:pPr>
            <w:r>
              <w:t>1项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会议次数</w:t>
            </w:r>
          </w:p>
        </w:tc>
        <w:tc>
          <w:tcPr>
            <w:tcW w:w="2466" w:type="dxa"/>
            <w:vAlign w:val="center"/>
          </w:tcPr>
          <w:p>
            <w:pPr>
              <w:pStyle w:val="14"/>
            </w:pPr>
            <w:r>
              <w:t>各项工作会议召开次数</w:t>
            </w:r>
          </w:p>
        </w:tc>
        <w:tc>
          <w:tcPr>
            <w:tcW w:w="2466" w:type="dxa"/>
            <w:vAlign w:val="center"/>
          </w:tcPr>
          <w:p>
            <w:pPr>
              <w:pStyle w:val="14"/>
            </w:pPr>
            <w:r>
              <w:t>5次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公务用车消耗油量</w:t>
            </w:r>
          </w:p>
        </w:tc>
        <w:tc>
          <w:tcPr>
            <w:tcW w:w="2466" w:type="dxa"/>
            <w:vAlign w:val="center"/>
          </w:tcPr>
          <w:p>
            <w:pPr>
              <w:pStyle w:val="14"/>
            </w:pPr>
            <w:r>
              <w:t>机关公务用车正常运行消耗油量</w:t>
            </w:r>
          </w:p>
        </w:tc>
        <w:tc>
          <w:tcPr>
            <w:tcW w:w="2466" w:type="dxa"/>
            <w:vAlign w:val="center"/>
          </w:tcPr>
          <w:p>
            <w:pPr>
              <w:pStyle w:val="14"/>
            </w:pPr>
            <w:r>
              <w:t>8000升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车辆租赁台（次）</w:t>
            </w:r>
          </w:p>
        </w:tc>
        <w:tc>
          <w:tcPr>
            <w:tcW w:w="2466" w:type="dxa"/>
            <w:vAlign w:val="center"/>
          </w:tcPr>
          <w:p>
            <w:pPr>
              <w:pStyle w:val="14"/>
            </w:pPr>
            <w:r>
              <w:t>补充公务出行用车保障台次</w:t>
            </w:r>
          </w:p>
        </w:tc>
        <w:tc>
          <w:tcPr>
            <w:tcW w:w="2466" w:type="dxa"/>
            <w:vAlign w:val="center"/>
          </w:tcPr>
          <w:p>
            <w:pPr>
              <w:pStyle w:val="14"/>
            </w:pPr>
            <w:r>
              <w:t>100台（次）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法制宣传品购买数量</w:t>
            </w:r>
          </w:p>
        </w:tc>
        <w:tc>
          <w:tcPr>
            <w:tcW w:w="2466" w:type="dxa"/>
            <w:vAlign w:val="center"/>
          </w:tcPr>
          <w:p>
            <w:pPr>
              <w:pStyle w:val="14"/>
            </w:pPr>
            <w:r>
              <w:t>法律法规、法制宣传品购买数量</w:t>
            </w:r>
          </w:p>
        </w:tc>
        <w:tc>
          <w:tcPr>
            <w:tcW w:w="2466" w:type="dxa"/>
            <w:vAlign w:val="center"/>
          </w:tcPr>
          <w:p>
            <w:pPr>
              <w:pStyle w:val="14"/>
            </w:pPr>
            <w:r>
              <w:t>3000册</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其它商品和服务支出数量</w:t>
            </w:r>
          </w:p>
        </w:tc>
        <w:tc>
          <w:tcPr>
            <w:tcW w:w="2466" w:type="dxa"/>
            <w:vAlign w:val="center"/>
          </w:tcPr>
          <w:p>
            <w:pPr>
              <w:pStyle w:val="14"/>
            </w:pPr>
            <w:r>
              <w:t>其它日常零星报销数量</w:t>
            </w:r>
          </w:p>
        </w:tc>
        <w:tc>
          <w:tcPr>
            <w:tcW w:w="2466" w:type="dxa"/>
            <w:vAlign w:val="center"/>
          </w:tcPr>
          <w:p>
            <w:pPr>
              <w:pStyle w:val="14"/>
            </w:pPr>
            <w:r>
              <w:t>10次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办公用品质量完好率</w:t>
            </w:r>
          </w:p>
        </w:tc>
        <w:tc>
          <w:tcPr>
            <w:tcW w:w="2466" w:type="dxa"/>
            <w:vAlign w:val="center"/>
          </w:tcPr>
          <w:p>
            <w:pPr>
              <w:pStyle w:val="14"/>
            </w:pPr>
            <w:r>
              <w:t>购买的办公用品质量完好率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各类印刷品质量达标率</w:t>
            </w:r>
          </w:p>
        </w:tc>
        <w:tc>
          <w:tcPr>
            <w:tcW w:w="2466" w:type="dxa"/>
            <w:vAlign w:val="center"/>
          </w:tcPr>
          <w:p>
            <w:pPr>
              <w:pStyle w:val="14"/>
            </w:pPr>
            <w:r>
              <w:t>各类印刷品质量达标率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通信设施正常运行率</w:t>
            </w:r>
          </w:p>
        </w:tc>
        <w:tc>
          <w:tcPr>
            <w:tcW w:w="2466" w:type="dxa"/>
            <w:vAlign w:val="center"/>
          </w:tcPr>
          <w:p>
            <w:pPr>
              <w:pStyle w:val="14"/>
            </w:pPr>
            <w:r>
              <w:t>电话系统正常运行占比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公务差旅正常出行率</w:t>
            </w:r>
          </w:p>
        </w:tc>
        <w:tc>
          <w:tcPr>
            <w:tcW w:w="2466" w:type="dxa"/>
            <w:vAlign w:val="center"/>
          </w:tcPr>
          <w:p>
            <w:pPr>
              <w:pStyle w:val="14"/>
            </w:pPr>
            <w:r>
              <w:t>保障正常公务差旅出行次数占比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正常办公秩序占比</w:t>
            </w:r>
          </w:p>
        </w:tc>
        <w:tc>
          <w:tcPr>
            <w:tcW w:w="2466" w:type="dxa"/>
            <w:vAlign w:val="center"/>
          </w:tcPr>
          <w:p>
            <w:pPr>
              <w:pStyle w:val="14"/>
            </w:pPr>
            <w:r>
              <w:t>机关正常办公天数占比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会议组织正常率</w:t>
            </w:r>
          </w:p>
        </w:tc>
        <w:tc>
          <w:tcPr>
            <w:tcW w:w="2466" w:type="dxa"/>
            <w:vAlign w:val="center"/>
          </w:tcPr>
          <w:p>
            <w:pPr>
              <w:pStyle w:val="14"/>
            </w:pPr>
            <w:r>
              <w:t>会议正常组织占比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公务出行用车保障率</w:t>
            </w:r>
          </w:p>
        </w:tc>
        <w:tc>
          <w:tcPr>
            <w:tcW w:w="2466" w:type="dxa"/>
            <w:vAlign w:val="center"/>
          </w:tcPr>
          <w:p>
            <w:pPr>
              <w:pStyle w:val="14"/>
            </w:pPr>
            <w:r>
              <w:t>保障公务用车出行次数占比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法制宣传品质量合格率</w:t>
            </w:r>
          </w:p>
        </w:tc>
        <w:tc>
          <w:tcPr>
            <w:tcW w:w="2466" w:type="dxa"/>
            <w:vAlign w:val="center"/>
          </w:tcPr>
          <w:p>
            <w:pPr>
              <w:pStyle w:val="14"/>
            </w:pPr>
            <w:r>
              <w:t>购买法律法规、法制宣传品质量完好占比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其它商品和服务质量合格率</w:t>
            </w:r>
          </w:p>
        </w:tc>
        <w:tc>
          <w:tcPr>
            <w:tcW w:w="2466" w:type="dxa"/>
            <w:vAlign w:val="center"/>
          </w:tcPr>
          <w:p>
            <w:pPr>
              <w:pStyle w:val="14"/>
            </w:pPr>
            <w:r>
              <w:t>购买其它商品和服务质量完好占比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及时支付相关费用的比率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w:t>
            </w:r>
          </w:p>
        </w:tc>
        <w:tc>
          <w:tcPr>
            <w:tcW w:w="2466" w:type="dxa"/>
            <w:vAlign w:val="center"/>
          </w:tcPr>
          <w:p>
            <w:pPr>
              <w:pStyle w:val="14"/>
            </w:pPr>
            <w:r>
              <w:t>办公用品购买费用成本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印刷费</w:t>
            </w:r>
          </w:p>
        </w:tc>
        <w:tc>
          <w:tcPr>
            <w:tcW w:w="2466" w:type="dxa"/>
            <w:vAlign w:val="center"/>
          </w:tcPr>
          <w:p>
            <w:pPr>
              <w:pStyle w:val="14"/>
            </w:pPr>
            <w:r>
              <w:t>文件印刷装订费用成本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邮电费</w:t>
            </w:r>
          </w:p>
        </w:tc>
        <w:tc>
          <w:tcPr>
            <w:tcW w:w="2466" w:type="dxa"/>
            <w:vAlign w:val="center"/>
          </w:tcPr>
          <w:p>
            <w:pPr>
              <w:pStyle w:val="14"/>
            </w:pPr>
            <w:r>
              <w:t>电话费费用成本</w:t>
            </w:r>
          </w:p>
        </w:tc>
        <w:tc>
          <w:tcPr>
            <w:tcW w:w="2466" w:type="dxa"/>
            <w:vAlign w:val="center"/>
          </w:tcPr>
          <w:p>
            <w:pPr>
              <w:pStyle w:val="14"/>
            </w:pPr>
            <w:r>
              <w:t>≤3万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差旅费</w:t>
            </w:r>
          </w:p>
        </w:tc>
        <w:tc>
          <w:tcPr>
            <w:tcW w:w="2466" w:type="dxa"/>
            <w:vAlign w:val="center"/>
          </w:tcPr>
          <w:p>
            <w:pPr>
              <w:pStyle w:val="14"/>
            </w:pPr>
            <w:r>
              <w:t>正常公务差旅出行费用成本</w:t>
            </w:r>
          </w:p>
        </w:tc>
        <w:tc>
          <w:tcPr>
            <w:tcW w:w="2466" w:type="dxa"/>
            <w:vAlign w:val="center"/>
          </w:tcPr>
          <w:p>
            <w:pPr>
              <w:pStyle w:val="14"/>
            </w:pPr>
            <w:r>
              <w:t>≤8万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维修（护）费</w:t>
            </w:r>
          </w:p>
        </w:tc>
        <w:tc>
          <w:tcPr>
            <w:tcW w:w="2466" w:type="dxa"/>
            <w:vAlign w:val="center"/>
          </w:tcPr>
          <w:p>
            <w:pPr>
              <w:pStyle w:val="14"/>
            </w:pPr>
            <w:r>
              <w:t>办公楼设施设备日常维修维护费用成本</w:t>
            </w:r>
          </w:p>
        </w:tc>
        <w:tc>
          <w:tcPr>
            <w:tcW w:w="2466" w:type="dxa"/>
            <w:vAlign w:val="center"/>
          </w:tcPr>
          <w:p>
            <w:pPr>
              <w:pStyle w:val="14"/>
            </w:pPr>
            <w:r>
              <w:t>≤20万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设备购置成本</w:t>
            </w:r>
          </w:p>
        </w:tc>
        <w:tc>
          <w:tcPr>
            <w:tcW w:w="2466" w:type="dxa"/>
            <w:vAlign w:val="center"/>
          </w:tcPr>
          <w:p>
            <w:pPr>
              <w:pStyle w:val="14"/>
            </w:pPr>
            <w:r>
              <w:t>固定资产购买费用成本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会议费</w:t>
            </w:r>
          </w:p>
        </w:tc>
        <w:tc>
          <w:tcPr>
            <w:tcW w:w="2466" w:type="dxa"/>
            <w:vAlign w:val="center"/>
          </w:tcPr>
          <w:p>
            <w:pPr>
              <w:pStyle w:val="14"/>
            </w:pPr>
            <w:r>
              <w:t>租用场地召开会议的费用成本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公务用车运行维护费</w:t>
            </w:r>
          </w:p>
        </w:tc>
        <w:tc>
          <w:tcPr>
            <w:tcW w:w="2466" w:type="dxa"/>
            <w:vAlign w:val="center"/>
          </w:tcPr>
          <w:p>
            <w:pPr>
              <w:pStyle w:val="14"/>
            </w:pPr>
            <w:r>
              <w:t>公务用车运行维护成本</w:t>
            </w:r>
          </w:p>
        </w:tc>
        <w:tc>
          <w:tcPr>
            <w:tcW w:w="2466" w:type="dxa"/>
            <w:vAlign w:val="center"/>
          </w:tcPr>
          <w:p>
            <w:pPr>
              <w:pStyle w:val="14"/>
            </w:pPr>
            <w:r>
              <w:t>≤6万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车辆租赁费</w:t>
            </w:r>
          </w:p>
        </w:tc>
        <w:tc>
          <w:tcPr>
            <w:tcW w:w="2466" w:type="dxa"/>
            <w:vAlign w:val="center"/>
          </w:tcPr>
          <w:p>
            <w:pPr>
              <w:pStyle w:val="14"/>
            </w:pPr>
            <w:r>
              <w:t>租用车辆保障公务出行费用成本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宣传费</w:t>
            </w:r>
          </w:p>
        </w:tc>
        <w:tc>
          <w:tcPr>
            <w:tcW w:w="2466" w:type="dxa"/>
            <w:vAlign w:val="center"/>
          </w:tcPr>
          <w:p>
            <w:pPr>
              <w:pStyle w:val="14"/>
            </w:pPr>
            <w:r>
              <w:t>各类宣传活动费用成本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其它商品和服务支出金额</w:t>
            </w:r>
          </w:p>
        </w:tc>
        <w:tc>
          <w:tcPr>
            <w:tcW w:w="2466" w:type="dxa"/>
            <w:vAlign w:val="center"/>
          </w:tcPr>
          <w:p>
            <w:pPr>
              <w:pStyle w:val="14"/>
            </w:pPr>
            <w:r>
              <w:t>其它零星报销费用成本</w:t>
            </w:r>
          </w:p>
        </w:tc>
        <w:tc>
          <w:tcPr>
            <w:tcW w:w="2466" w:type="dxa"/>
            <w:vAlign w:val="center"/>
          </w:tcPr>
          <w:p>
            <w:pPr>
              <w:pStyle w:val="14"/>
            </w:pPr>
            <w:r>
              <w:t>≤3万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自然资源和规划各项日常工作开展</w:t>
            </w:r>
          </w:p>
        </w:tc>
        <w:tc>
          <w:tcPr>
            <w:tcW w:w="2466" w:type="dxa"/>
            <w:vAlign w:val="center"/>
          </w:tcPr>
          <w:p>
            <w:pPr>
              <w:pStyle w:val="14"/>
            </w:pPr>
            <w:r>
              <w:t>自然资源和规划工作正常开展率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服务满意率</w:t>
            </w:r>
          </w:p>
        </w:tc>
        <w:tc>
          <w:tcPr>
            <w:tcW w:w="2466" w:type="dxa"/>
            <w:vAlign w:val="center"/>
          </w:tcPr>
          <w:p>
            <w:pPr>
              <w:pStyle w:val="14"/>
            </w:pPr>
            <w:r>
              <w:t>管理服务对象对服务表示满意和基本满意的人员占比</w:t>
            </w:r>
          </w:p>
        </w:tc>
        <w:tc>
          <w:tcPr>
            <w:tcW w:w="2466" w:type="dxa"/>
            <w:vAlign w:val="center"/>
          </w:tcPr>
          <w:p>
            <w:pPr>
              <w:pStyle w:val="14"/>
            </w:pPr>
            <w:r>
              <w:t>≥90%</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27、自然资源和规划信息化平台运行维护费绩效目标表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维护数量</w:t>
            </w:r>
          </w:p>
        </w:tc>
        <w:tc>
          <w:tcPr>
            <w:tcW w:w="2466" w:type="dxa"/>
            <w:vAlign w:val="center"/>
          </w:tcPr>
          <w:p>
            <w:pPr>
              <w:pStyle w:val="14"/>
            </w:pPr>
            <w:r>
              <w:t>当年维护软、硬件及其它维护项目的数量</w:t>
            </w:r>
          </w:p>
        </w:tc>
        <w:tc>
          <w:tcPr>
            <w:tcW w:w="2466" w:type="dxa"/>
            <w:vAlign w:val="center"/>
          </w:tcPr>
          <w:p>
            <w:pPr>
              <w:pStyle w:val="14"/>
            </w:pPr>
            <w:r>
              <w:t>≥1套（台、个）</w:t>
            </w:r>
          </w:p>
        </w:tc>
        <w:tc>
          <w:tcPr>
            <w:tcW w:w="2466" w:type="dxa"/>
            <w:vAlign w:val="center"/>
          </w:tcPr>
          <w:p>
            <w:pPr>
              <w:pStyle w:val="14"/>
            </w:pPr>
            <w:r>
              <w:t>2022年支出预算建议计划表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例行巡检次数</w:t>
            </w:r>
          </w:p>
        </w:tc>
        <w:tc>
          <w:tcPr>
            <w:tcW w:w="2466" w:type="dxa"/>
            <w:vAlign w:val="center"/>
          </w:tcPr>
          <w:p>
            <w:pPr>
              <w:pStyle w:val="14"/>
            </w:pPr>
            <w:r>
              <w:t>月、季度、全年例行巡检的次数</w:t>
            </w:r>
          </w:p>
        </w:tc>
        <w:tc>
          <w:tcPr>
            <w:tcW w:w="2466" w:type="dxa"/>
            <w:vAlign w:val="center"/>
          </w:tcPr>
          <w:p>
            <w:pPr>
              <w:pStyle w:val="14"/>
            </w:pPr>
            <w:r>
              <w:t>≥12次</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更新、升级、备份次数</w:t>
            </w:r>
          </w:p>
        </w:tc>
        <w:tc>
          <w:tcPr>
            <w:tcW w:w="2466" w:type="dxa"/>
            <w:vAlign w:val="center"/>
          </w:tcPr>
          <w:p>
            <w:pPr>
              <w:pStyle w:val="14"/>
            </w:pPr>
            <w:r>
              <w:t>软、硬件更新升级与备份工作的次数</w:t>
            </w:r>
          </w:p>
        </w:tc>
        <w:tc>
          <w:tcPr>
            <w:tcW w:w="2466" w:type="dxa"/>
            <w:vAlign w:val="center"/>
          </w:tcPr>
          <w:p>
            <w:pPr>
              <w:pStyle w:val="14"/>
            </w:pPr>
            <w:r>
              <w:t>≥2次</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系统故障率</w:t>
            </w:r>
          </w:p>
        </w:tc>
        <w:tc>
          <w:tcPr>
            <w:tcW w:w="2466" w:type="dxa"/>
            <w:vAlign w:val="center"/>
          </w:tcPr>
          <w:p>
            <w:pPr>
              <w:pStyle w:val="14"/>
            </w:pPr>
            <w:r>
              <w:t>系统故障时间占总运行时间的比率（反向指标）</w:t>
            </w:r>
          </w:p>
        </w:tc>
        <w:tc>
          <w:tcPr>
            <w:tcW w:w="2466" w:type="dxa"/>
            <w:vAlign w:val="center"/>
          </w:tcPr>
          <w:p>
            <w:pPr>
              <w:pStyle w:val="14"/>
            </w:pPr>
            <w:r>
              <w:t>≤5%</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故障排除率</w:t>
            </w:r>
          </w:p>
        </w:tc>
        <w:tc>
          <w:tcPr>
            <w:tcW w:w="2466" w:type="dxa"/>
            <w:vAlign w:val="center"/>
          </w:tcPr>
          <w:p>
            <w:pPr>
              <w:pStyle w:val="14"/>
            </w:pPr>
            <w:r>
              <w:t>排除故障次数占故障发生次数的比率</w:t>
            </w:r>
          </w:p>
        </w:tc>
        <w:tc>
          <w:tcPr>
            <w:tcW w:w="2466" w:type="dxa"/>
            <w:vAlign w:val="center"/>
          </w:tcPr>
          <w:p>
            <w:pPr>
              <w:pStyle w:val="14"/>
            </w:pPr>
            <w:r>
              <w:t>≥90%</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更新及时率</w:t>
            </w:r>
          </w:p>
        </w:tc>
        <w:tc>
          <w:tcPr>
            <w:tcW w:w="2466" w:type="dxa"/>
            <w:vAlign w:val="center"/>
          </w:tcPr>
          <w:p>
            <w:pPr>
              <w:pStyle w:val="14"/>
            </w:pPr>
            <w:r>
              <w:t>软、硬件更新的及时率</w:t>
            </w:r>
          </w:p>
        </w:tc>
        <w:tc>
          <w:tcPr>
            <w:tcW w:w="2466" w:type="dxa"/>
            <w:vAlign w:val="center"/>
          </w:tcPr>
          <w:p>
            <w:pPr>
              <w:pStyle w:val="14"/>
            </w:pPr>
            <w:r>
              <w:t>100%</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系统故障修复响应时间</w:t>
            </w:r>
          </w:p>
        </w:tc>
        <w:tc>
          <w:tcPr>
            <w:tcW w:w="2466" w:type="dxa"/>
            <w:vAlign w:val="center"/>
          </w:tcPr>
          <w:p>
            <w:pPr>
              <w:pStyle w:val="14"/>
            </w:pPr>
            <w:r>
              <w:t>响应系统故障并修复的时间</w:t>
            </w:r>
          </w:p>
        </w:tc>
        <w:tc>
          <w:tcPr>
            <w:tcW w:w="2466" w:type="dxa"/>
            <w:vAlign w:val="center"/>
          </w:tcPr>
          <w:p>
            <w:pPr>
              <w:pStyle w:val="14"/>
            </w:pPr>
            <w:r>
              <w:t>≤24小时</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邮电费</w:t>
            </w:r>
          </w:p>
        </w:tc>
        <w:tc>
          <w:tcPr>
            <w:tcW w:w="2466" w:type="dxa"/>
            <w:vAlign w:val="center"/>
          </w:tcPr>
          <w:p>
            <w:pPr>
              <w:pStyle w:val="14"/>
            </w:pPr>
            <w:r>
              <w:t>线路租赁的费用</w:t>
            </w:r>
          </w:p>
        </w:tc>
        <w:tc>
          <w:tcPr>
            <w:tcW w:w="2466" w:type="dxa"/>
            <w:vAlign w:val="center"/>
          </w:tcPr>
          <w:p>
            <w:pPr>
              <w:pStyle w:val="14"/>
            </w:pPr>
            <w:r>
              <w:t>≤9.8万元</w:t>
            </w:r>
          </w:p>
        </w:tc>
        <w:tc>
          <w:tcPr>
            <w:tcW w:w="2466" w:type="dxa"/>
            <w:vAlign w:val="center"/>
          </w:tcPr>
          <w:p>
            <w:pPr>
              <w:pStyle w:val="14"/>
            </w:pPr>
            <w:r>
              <w:t>2022年支出预算建议计划表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维修维护费</w:t>
            </w:r>
          </w:p>
        </w:tc>
        <w:tc>
          <w:tcPr>
            <w:tcW w:w="2466" w:type="dxa"/>
            <w:vAlign w:val="center"/>
          </w:tcPr>
          <w:p>
            <w:pPr>
              <w:pStyle w:val="14"/>
            </w:pPr>
            <w:r>
              <w:t>维修维护软、硬件及其它维护项目的费用</w:t>
            </w:r>
          </w:p>
        </w:tc>
        <w:tc>
          <w:tcPr>
            <w:tcW w:w="2466" w:type="dxa"/>
            <w:vAlign w:val="center"/>
          </w:tcPr>
          <w:p>
            <w:pPr>
              <w:pStyle w:val="14"/>
            </w:pPr>
            <w:r>
              <w:t>≤50.2万元</w:t>
            </w:r>
          </w:p>
        </w:tc>
        <w:tc>
          <w:tcPr>
            <w:tcW w:w="2466" w:type="dxa"/>
            <w:vAlign w:val="center"/>
          </w:tcPr>
          <w:p>
            <w:pPr>
              <w:pStyle w:val="14"/>
            </w:pPr>
            <w:r>
              <w:t>2022年支出预算建议计划表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运行平稳率</w:t>
            </w:r>
          </w:p>
        </w:tc>
        <w:tc>
          <w:tcPr>
            <w:tcW w:w="2466" w:type="dxa"/>
            <w:vAlign w:val="center"/>
          </w:tcPr>
          <w:p>
            <w:pPr>
              <w:pStyle w:val="14"/>
            </w:pPr>
            <w:r>
              <w:t>线路通畅设备运行平稳率</w:t>
            </w:r>
          </w:p>
        </w:tc>
        <w:tc>
          <w:tcPr>
            <w:tcW w:w="2466" w:type="dxa"/>
            <w:vAlign w:val="center"/>
          </w:tcPr>
          <w:p>
            <w:pPr>
              <w:pStyle w:val="14"/>
            </w:pPr>
            <w:r>
              <w:t>≥90%</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故障发生次数</w:t>
            </w:r>
          </w:p>
        </w:tc>
        <w:tc>
          <w:tcPr>
            <w:tcW w:w="2466" w:type="dxa"/>
            <w:vAlign w:val="center"/>
          </w:tcPr>
          <w:p>
            <w:pPr>
              <w:pStyle w:val="14"/>
            </w:pPr>
            <w:r>
              <w:t>年度重大故障发生次数</w:t>
            </w:r>
          </w:p>
        </w:tc>
        <w:tc>
          <w:tcPr>
            <w:tcW w:w="2466" w:type="dxa"/>
            <w:vAlign w:val="center"/>
          </w:tcPr>
          <w:p>
            <w:pPr>
              <w:pStyle w:val="14"/>
            </w:pPr>
            <w:r>
              <w:t>≤1次</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设备使用率</w:t>
            </w:r>
          </w:p>
        </w:tc>
        <w:tc>
          <w:tcPr>
            <w:tcW w:w="2466" w:type="dxa"/>
            <w:vAlign w:val="center"/>
          </w:tcPr>
          <w:p>
            <w:pPr>
              <w:pStyle w:val="14"/>
            </w:pPr>
            <w:r>
              <w:t>全年度设备正常使用的设备数占全部设备数量的比率</w:t>
            </w:r>
          </w:p>
        </w:tc>
        <w:tc>
          <w:tcPr>
            <w:tcW w:w="2466" w:type="dxa"/>
            <w:vAlign w:val="center"/>
          </w:tcPr>
          <w:p>
            <w:pPr>
              <w:pStyle w:val="14"/>
            </w:pPr>
            <w:r>
              <w:t>≥90%</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各科室对信息档案中心满意度测评。</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28、自然资源邢台市卫星应用技术中心工作绩效目标表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1.完成邢台市月度卫片遥感影像处理、图斑提取及下发等工作</w:t>
            </w:r>
          </w:p>
          <w:p>
            <w:pPr>
              <w:pStyle w:val="14"/>
            </w:pPr>
            <w:r>
              <w:t>2.完成邢台市级卫片图斑的内业核查工作</w:t>
            </w:r>
          </w:p>
          <w:p>
            <w:pPr>
              <w:pStyle w:val="14"/>
            </w:pPr>
            <w:r>
              <w:t>3.完成邢台市级卫片图斑的外业核查工作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完成月度卫片的次数</w:t>
            </w:r>
          </w:p>
        </w:tc>
        <w:tc>
          <w:tcPr>
            <w:tcW w:w="2466" w:type="dxa"/>
            <w:vAlign w:val="center"/>
          </w:tcPr>
          <w:p>
            <w:pPr>
              <w:pStyle w:val="14"/>
            </w:pPr>
            <w:r>
              <w:t>完成每月一次的卫片处理及变化图斑提取</w:t>
            </w:r>
          </w:p>
        </w:tc>
        <w:tc>
          <w:tcPr>
            <w:tcW w:w="2466" w:type="dxa"/>
            <w:vAlign w:val="center"/>
          </w:tcPr>
          <w:p>
            <w:pPr>
              <w:pStyle w:val="14"/>
            </w:pPr>
            <w:r>
              <w:t>12次</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完成外业核查图斑数</w:t>
            </w:r>
          </w:p>
        </w:tc>
        <w:tc>
          <w:tcPr>
            <w:tcW w:w="2466" w:type="dxa"/>
            <w:vAlign w:val="center"/>
          </w:tcPr>
          <w:p>
            <w:pPr>
              <w:pStyle w:val="14"/>
            </w:pPr>
            <w:r>
              <w:t>完成外业核查图斑的数量</w:t>
            </w:r>
          </w:p>
        </w:tc>
        <w:tc>
          <w:tcPr>
            <w:tcW w:w="2466" w:type="dxa"/>
            <w:vAlign w:val="center"/>
          </w:tcPr>
          <w:p>
            <w:pPr>
              <w:pStyle w:val="14"/>
            </w:pPr>
            <w:r>
              <w:t>≥500个</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完成内业审查图斑数</w:t>
            </w:r>
          </w:p>
        </w:tc>
        <w:tc>
          <w:tcPr>
            <w:tcW w:w="2466" w:type="dxa"/>
            <w:vAlign w:val="center"/>
          </w:tcPr>
          <w:p>
            <w:pPr>
              <w:pStyle w:val="14"/>
            </w:pPr>
            <w:r>
              <w:t>完成内业审查图斑数6000个</w:t>
            </w:r>
          </w:p>
        </w:tc>
        <w:tc>
          <w:tcPr>
            <w:tcW w:w="2466" w:type="dxa"/>
            <w:vAlign w:val="center"/>
          </w:tcPr>
          <w:p>
            <w:pPr>
              <w:pStyle w:val="14"/>
            </w:pPr>
            <w:r>
              <w:t>≥6000个</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图斑核查完成率</w:t>
            </w:r>
          </w:p>
        </w:tc>
        <w:tc>
          <w:tcPr>
            <w:tcW w:w="2466" w:type="dxa"/>
            <w:vAlign w:val="center"/>
          </w:tcPr>
          <w:p>
            <w:pPr>
              <w:pStyle w:val="14"/>
            </w:pPr>
            <w:r>
              <w:t>核查的图斑个数/需要核查的图斑总数</w:t>
            </w:r>
          </w:p>
        </w:tc>
        <w:tc>
          <w:tcPr>
            <w:tcW w:w="2466" w:type="dxa"/>
            <w:vAlign w:val="center"/>
          </w:tcPr>
          <w:p>
            <w:pPr>
              <w:pStyle w:val="14"/>
            </w:pPr>
            <w:r>
              <w:t>≥85%</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核查完成时间</w:t>
            </w:r>
          </w:p>
        </w:tc>
        <w:tc>
          <w:tcPr>
            <w:tcW w:w="2466" w:type="dxa"/>
            <w:vAlign w:val="center"/>
          </w:tcPr>
          <w:p>
            <w:pPr>
              <w:pStyle w:val="14"/>
            </w:pPr>
            <w:r>
              <w:t>2023年底前完成</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完成成本</w:t>
            </w:r>
          </w:p>
        </w:tc>
        <w:tc>
          <w:tcPr>
            <w:tcW w:w="2466" w:type="dxa"/>
            <w:vAlign w:val="center"/>
          </w:tcPr>
          <w:p>
            <w:pPr>
              <w:pStyle w:val="14"/>
            </w:pPr>
            <w:r>
              <w:t>完成项目的全部费用</w:t>
            </w:r>
          </w:p>
        </w:tc>
        <w:tc>
          <w:tcPr>
            <w:tcW w:w="2466" w:type="dxa"/>
            <w:vAlign w:val="center"/>
          </w:tcPr>
          <w:p>
            <w:pPr>
              <w:pStyle w:val="14"/>
            </w:pPr>
            <w:r>
              <w:t>≤200万元</w:t>
            </w:r>
          </w:p>
        </w:tc>
        <w:tc>
          <w:tcPr>
            <w:tcW w:w="2466" w:type="dxa"/>
            <w:vAlign w:val="center"/>
          </w:tcPr>
          <w:p>
            <w:pPr>
              <w:pStyle w:val="14"/>
            </w:pPr>
            <w:r>
              <w:t>TD/T 1056-2019《县级土地资源调查生产成本定额》、财政部、国家测绘局印发 财建[2009]17号《测绘生产成本费用定额》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整改到位率</w:t>
            </w:r>
          </w:p>
        </w:tc>
        <w:tc>
          <w:tcPr>
            <w:tcW w:w="2466" w:type="dxa"/>
            <w:vAlign w:val="center"/>
          </w:tcPr>
          <w:p>
            <w:pPr>
              <w:pStyle w:val="14"/>
            </w:pPr>
            <w:r>
              <w:t>完成整改的违法图斑数量/全部下发的违法图斑*100%</w:t>
            </w:r>
          </w:p>
        </w:tc>
        <w:tc>
          <w:tcPr>
            <w:tcW w:w="2466" w:type="dxa"/>
            <w:vAlign w:val="center"/>
          </w:tcPr>
          <w:p>
            <w:pPr>
              <w:pStyle w:val="14"/>
            </w:pPr>
            <w:r>
              <w:t>≥60%</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抽查服务对象中满意的人数/抽查服务对象总人数</w:t>
            </w:r>
          </w:p>
        </w:tc>
        <w:tc>
          <w:tcPr>
            <w:tcW w:w="2466" w:type="dxa"/>
            <w:vAlign w:val="center"/>
          </w:tcPr>
          <w:p>
            <w:pPr>
              <w:pStyle w:val="14"/>
            </w:pPr>
            <w:r>
              <w:t>≥90%</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29、国土资源管理工作经费绩效目标表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1.工作环境整洁，秩序良。</w:t>
            </w:r>
          </w:p>
          <w:p>
            <w:pPr>
              <w:pStyle w:val="14"/>
            </w:pPr>
            <w:r>
              <w:t>2.工作环境安全，治安良好。</w:t>
            </w:r>
          </w:p>
          <w:p>
            <w:pPr>
              <w:pStyle w:val="14"/>
            </w:pPr>
            <w:r>
              <w:t>3.按时、按规支付各项费用。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物业服务面积</w:t>
            </w:r>
          </w:p>
        </w:tc>
        <w:tc>
          <w:tcPr>
            <w:tcW w:w="2466" w:type="dxa"/>
            <w:vAlign w:val="center"/>
          </w:tcPr>
          <w:p>
            <w:pPr>
              <w:pStyle w:val="14"/>
            </w:pPr>
            <w:r>
              <w:t>保洁、保安人员服务面积</w:t>
            </w:r>
          </w:p>
        </w:tc>
        <w:tc>
          <w:tcPr>
            <w:tcW w:w="2466" w:type="dxa"/>
            <w:vAlign w:val="center"/>
          </w:tcPr>
          <w:p>
            <w:pPr>
              <w:pStyle w:val="14"/>
            </w:pPr>
            <w:r>
              <w:t>≥1100平方米</w:t>
            </w:r>
          </w:p>
        </w:tc>
        <w:tc>
          <w:tcPr>
            <w:tcW w:w="2466" w:type="dxa"/>
            <w:vAlign w:val="center"/>
          </w:tcPr>
          <w:p>
            <w:pPr>
              <w:pStyle w:val="14"/>
            </w:pPr>
            <w: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办公正常秩序保障率</w:t>
            </w:r>
          </w:p>
        </w:tc>
        <w:tc>
          <w:tcPr>
            <w:tcW w:w="2466" w:type="dxa"/>
            <w:vAlign w:val="center"/>
          </w:tcPr>
          <w:p>
            <w:pPr>
              <w:pStyle w:val="14"/>
            </w:pPr>
            <w:r>
              <w:t>保障机关有序运行天数/365*100%</w:t>
            </w:r>
          </w:p>
        </w:tc>
        <w:tc>
          <w:tcPr>
            <w:tcW w:w="2466" w:type="dxa"/>
            <w:vAlign w:val="center"/>
          </w:tcPr>
          <w:p>
            <w:pPr>
              <w:pStyle w:val="14"/>
            </w:pPr>
            <w:r>
              <w:t>100%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费用支出及时率</w:t>
            </w:r>
          </w:p>
        </w:tc>
        <w:tc>
          <w:tcPr>
            <w:tcW w:w="2466" w:type="dxa"/>
            <w:vAlign w:val="center"/>
          </w:tcPr>
          <w:p>
            <w:pPr>
              <w:pStyle w:val="14"/>
            </w:pPr>
            <w:r>
              <w:t>按照合同约定及时出去各项费用的比例</w:t>
            </w:r>
          </w:p>
        </w:tc>
        <w:tc>
          <w:tcPr>
            <w:tcW w:w="2466" w:type="dxa"/>
            <w:vAlign w:val="center"/>
          </w:tcPr>
          <w:p>
            <w:pPr>
              <w:pStyle w:val="14"/>
            </w:pPr>
            <w:r>
              <w:t>≥95%</w:t>
            </w:r>
          </w:p>
        </w:tc>
        <w:tc>
          <w:tcPr>
            <w:tcW w:w="2466" w:type="dxa"/>
            <w:vAlign w:val="center"/>
          </w:tcPr>
          <w:p>
            <w:pPr>
              <w:pStyle w:val="14"/>
            </w:pPr>
            <w: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水电费、物业费、取暖费总成本</w:t>
            </w:r>
          </w:p>
        </w:tc>
        <w:tc>
          <w:tcPr>
            <w:tcW w:w="2466" w:type="dxa"/>
            <w:vAlign w:val="center"/>
          </w:tcPr>
          <w:p>
            <w:pPr>
              <w:pStyle w:val="14"/>
            </w:pPr>
            <w:r>
              <w:t>水电费、物业费、取暖费支出金额</w:t>
            </w:r>
          </w:p>
        </w:tc>
        <w:tc>
          <w:tcPr>
            <w:tcW w:w="2466" w:type="dxa"/>
            <w:vAlign w:val="center"/>
          </w:tcPr>
          <w:p>
            <w:pPr>
              <w:pStyle w:val="14"/>
            </w:pPr>
            <w:r>
              <w:t>≤18万元</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单位年终考核</w:t>
            </w:r>
          </w:p>
        </w:tc>
        <w:tc>
          <w:tcPr>
            <w:tcW w:w="2466" w:type="dxa"/>
            <w:vAlign w:val="center"/>
          </w:tcPr>
          <w:p>
            <w:pPr>
              <w:pStyle w:val="14"/>
            </w:pPr>
            <w:r>
              <w:t>上级单位对本单位年度考核评价</w:t>
            </w:r>
          </w:p>
        </w:tc>
        <w:tc>
          <w:tcPr>
            <w:tcW w:w="2466" w:type="dxa"/>
            <w:vAlign w:val="center"/>
          </w:tcPr>
          <w:p>
            <w:pPr>
              <w:pStyle w:val="14"/>
            </w:pPr>
            <w:r>
              <w:t>良以上</w:t>
            </w:r>
          </w:p>
        </w:tc>
        <w:tc>
          <w:tcPr>
            <w:tcW w:w="2466" w:type="dxa"/>
            <w:vAlign w:val="center"/>
          </w:tcPr>
          <w:p>
            <w:pPr>
              <w:pStyle w:val="14"/>
            </w:pPr>
            <w:r>
              <w:t>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服务的群众满意度</w:t>
            </w:r>
          </w:p>
        </w:tc>
        <w:tc>
          <w:tcPr>
            <w:tcW w:w="2466" w:type="dxa"/>
            <w:vAlign w:val="center"/>
          </w:tcPr>
          <w:p>
            <w:pPr>
              <w:pStyle w:val="14"/>
            </w:pPr>
            <w:r>
              <w:t>服务群众满意人数/调查总人数*100%</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30、土地征管经费绩效目标表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1.按规定及时支付各项费用。</w:t>
            </w:r>
          </w:p>
          <w:p>
            <w:pPr>
              <w:pStyle w:val="14"/>
            </w:pPr>
            <w:r>
              <w:t>2.合理支出办公费，促进行政运行节约高效。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购打印机墨盒数量</w:t>
            </w:r>
          </w:p>
        </w:tc>
        <w:tc>
          <w:tcPr>
            <w:tcW w:w="2466" w:type="dxa"/>
            <w:vAlign w:val="center"/>
          </w:tcPr>
          <w:p>
            <w:pPr>
              <w:pStyle w:val="14"/>
            </w:pPr>
            <w:r>
              <w:t>保障打印、复印、传真等设备正常运转购打印机墨盒的数量</w:t>
            </w:r>
          </w:p>
        </w:tc>
        <w:tc>
          <w:tcPr>
            <w:tcW w:w="2466" w:type="dxa"/>
            <w:vAlign w:val="center"/>
          </w:tcPr>
          <w:p>
            <w:pPr>
              <w:pStyle w:val="14"/>
            </w:pPr>
            <w:r>
              <w:t>≤80支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购买耗材合格率</w:t>
            </w:r>
          </w:p>
        </w:tc>
        <w:tc>
          <w:tcPr>
            <w:tcW w:w="2466" w:type="dxa"/>
            <w:vAlign w:val="center"/>
          </w:tcPr>
          <w:p>
            <w:pPr>
              <w:pStyle w:val="14"/>
            </w:pPr>
            <w:r>
              <w:t>耗材合格的数量/全部耗材数量*100%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土地资源管理费用支出及时率</w:t>
            </w:r>
          </w:p>
        </w:tc>
        <w:tc>
          <w:tcPr>
            <w:tcW w:w="2466" w:type="dxa"/>
            <w:vAlign w:val="center"/>
          </w:tcPr>
          <w:p>
            <w:pPr>
              <w:pStyle w:val="14"/>
            </w:pPr>
            <w:r>
              <w:t>在要求时限内支出费用笔数/发生费用总笔数*100%</w:t>
            </w:r>
          </w:p>
        </w:tc>
        <w:tc>
          <w:tcPr>
            <w:tcW w:w="2466" w:type="dxa"/>
            <w:vAlign w:val="center"/>
          </w:tcPr>
          <w:p>
            <w:pPr>
              <w:pStyle w:val="14"/>
            </w:pPr>
            <w:r>
              <w:t>≥98%</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成本支出</w:t>
            </w:r>
          </w:p>
        </w:tc>
        <w:tc>
          <w:tcPr>
            <w:tcW w:w="2466" w:type="dxa"/>
            <w:vAlign w:val="center"/>
          </w:tcPr>
          <w:p>
            <w:pPr>
              <w:pStyle w:val="14"/>
            </w:pPr>
            <w:r>
              <w:t>委托业务费、设备购置费、其他商品和服务支出金额</w:t>
            </w:r>
          </w:p>
        </w:tc>
        <w:tc>
          <w:tcPr>
            <w:tcW w:w="2466" w:type="dxa"/>
            <w:vAlign w:val="center"/>
          </w:tcPr>
          <w:p>
            <w:pPr>
              <w:pStyle w:val="14"/>
            </w:pPr>
            <w:r>
              <w:t>≤20万元</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年度重点工作完成数量/重点工作数量*100%</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p>
            <w:pPr>
              <w:pStyle w:val="14"/>
            </w:pP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本单位职工满意度</w:t>
            </w:r>
          </w:p>
        </w:tc>
        <w:tc>
          <w:tcPr>
            <w:tcW w:w="2466" w:type="dxa"/>
            <w:vAlign w:val="center"/>
          </w:tcPr>
          <w:p>
            <w:pPr>
              <w:pStyle w:val="14"/>
            </w:pPr>
            <w:r>
              <w:t>单位职工满意人数/单位职工总人数*100%</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31、土地征管经费绩效目标表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1.保障土地动态巡查工作的顺利开展，加强建设用地供后开发利用全程监管。</w:t>
            </w:r>
          </w:p>
          <w:p>
            <w:pPr>
              <w:pStyle w:val="14"/>
            </w:pPr>
            <w:r>
              <w:t>2.保障分局正常运转，维护良好的办公秩序。</w:t>
            </w:r>
          </w:p>
          <w:p>
            <w:pPr>
              <w:pStyle w:val="14"/>
            </w:pPr>
            <w:r>
              <w:t>3.及时合规地支付各项费用。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巡查次数</w:t>
            </w:r>
          </w:p>
        </w:tc>
        <w:tc>
          <w:tcPr>
            <w:tcW w:w="2466" w:type="dxa"/>
            <w:vAlign w:val="center"/>
          </w:tcPr>
          <w:p>
            <w:pPr>
              <w:pStyle w:val="14"/>
            </w:pPr>
            <w:r>
              <w:t>公务用车外出执法巡查次数</w:t>
            </w:r>
          </w:p>
        </w:tc>
        <w:tc>
          <w:tcPr>
            <w:tcW w:w="2466" w:type="dxa"/>
            <w:vAlign w:val="center"/>
          </w:tcPr>
          <w:p>
            <w:pPr>
              <w:pStyle w:val="14"/>
            </w:pPr>
            <w:r>
              <w:t>≥20次/月</w:t>
            </w:r>
          </w:p>
        </w:tc>
        <w:tc>
          <w:tcPr>
            <w:tcW w:w="2466" w:type="dxa"/>
            <w:vAlign w:val="center"/>
          </w:tcPr>
          <w:p>
            <w:pPr>
              <w:pStyle w:val="14"/>
            </w:pPr>
            <w:r>
              <w:t>河北省公务用车监督管理服务平台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公车月故障次数</w:t>
            </w:r>
          </w:p>
        </w:tc>
        <w:tc>
          <w:tcPr>
            <w:tcW w:w="2466" w:type="dxa"/>
            <w:vAlign w:val="center"/>
          </w:tcPr>
          <w:p>
            <w:pPr>
              <w:pStyle w:val="14"/>
            </w:pPr>
            <w:r>
              <w:t>车辆运行过程出现故障的次数</w:t>
            </w:r>
          </w:p>
        </w:tc>
        <w:tc>
          <w:tcPr>
            <w:tcW w:w="2466" w:type="dxa"/>
            <w:vAlign w:val="center"/>
          </w:tcPr>
          <w:p>
            <w:pPr>
              <w:pStyle w:val="14"/>
            </w:pPr>
            <w:r>
              <w:t>≤5次</w:t>
            </w:r>
          </w:p>
        </w:tc>
        <w:tc>
          <w:tcPr>
            <w:tcW w:w="2466" w:type="dxa"/>
            <w:vAlign w:val="center"/>
          </w:tcPr>
          <w:p>
            <w:pPr>
              <w:pStyle w:val="14"/>
            </w:pPr>
            <w:r>
              <w:t>车辆故障登记表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差旅费报销合规率</w:t>
            </w:r>
          </w:p>
        </w:tc>
        <w:tc>
          <w:tcPr>
            <w:tcW w:w="2466" w:type="dxa"/>
            <w:vAlign w:val="center"/>
          </w:tcPr>
          <w:p>
            <w:pPr>
              <w:pStyle w:val="14"/>
            </w:pPr>
            <w:r>
              <w:t>合规差旅费报销次数/差旅费报销总次数*100%</w:t>
            </w:r>
          </w:p>
        </w:tc>
        <w:tc>
          <w:tcPr>
            <w:tcW w:w="2466" w:type="dxa"/>
            <w:vAlign w:val="center"/>
          </w:tcPr>
          <w:p>
            <w:pPr>
              <w:pStyle w:val="14"/>
            </w:pPr>
            <w:r>
              <w:t>≥95%</w:t>
            </w:r>
          </w:p>
        </w:tc>
        <w:tc>
          <w:tcPr>
            <w:tcW w:w="2466" w:type="dxa"/>
            <w:vAlign w:val="center"/>
          </w:tcPr>
          <w:p>
            <w:pPr>
              <w:pStyle w:val="14"/>
            </w:pPr>
            <w:r>
              <w:t>《邢台市自然资源和规划局差旅费报销制度》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公务用车良好运行率</w:t>
            </w:r>
          </w:p>
        </w:tc>
        <w:tc>
          <w:tcPr>
            <w:tcW w:w="2466" w:type="dxa"/>
            <w:vAlign w:val="center"/>
          </w:tcPr>
          <w:p>
            <w:pPr>
              <w:pStyle w:val="14"/>
            </w:pPr>
            <w:r>
              <w:t>公车顺利外出次数（未发生故障）/公车外出总次数*100%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费用支出的及时率</w:t>
            </w:r>
          </w:p>
        </w:tc>
        <w:tc>
          <w:tcPr>
            <w:tcW w:w="2466" w:type="dxa"/>
            <w:vAlign w:val="center"/>
          </w:tcPr>
          <w:p>
            <w:pPr>
              <w:pStyle w:val="14"/>
            </w:pPr>
            <w:r>
              <w:t>在要求时限内支出费用笔数/发生费用总笔数*100%</w:t>
            </w:r>
          </w:p>
        </w:tc>
        <w:tc>
          <w:tcPr>
            <w:tcW w:w="2466" w:type="dxa"/>
            <w:vAlign w:val="center"/>
          </w:tcPr>
          <w:p>
            <w:pPr>
              <w:pStyle w:val="14"/>
            </w:pPr>
            <w:r>
              <w:t>≥95%</w:t>
            </w:r>
          </w:p>
        </w:tc>
        <w:tc>
          <w:tcPr>
            <w:tcW w:w="2466" w:type="dxa"/>
            <w:vAlign w:val="center"/>
          </w:tcPr>
          <w:p>
            <w:pPr>
              <w:pStyle w:val="14"/>
            </w:pPr>
            <w:r>
              <w:t>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动态巡查委托业务成本</w:t>
            </w:r>
          </w:p>
        </w:tc>
        <w:tc>
          <w:tcPr>
            <w:tcW w:w="2466" w:type="dxa"/>
            <w:vAlign w:val="center"/>
          </w:tcPr>
          <w:p>
            <w:pPr>
              <w:pStyle w:val="14"/>
            </w:pPr>
            <w:r>
              <w:t>成果单价</w:t>
            </w:r>
          </w:p>
        </w:tc>
        <w:tc>
          <w:tcPr>
            <w:tcW w:w="2466" w:type="dxa"/>
            <w:vAlign w:val="center"/>
          </w:tcPr>
          <w:p>
            <w:pPr>
              <w:pStyle w:val="14"/>
            </w:pPr>
            <w:r>
              <w:t>≤8.08万</w:t>
            </w:r>
          </w:p>
        </w:tc>
        <w:tc>
          <w:tcPr>
            <w:tcW w:w="2466" w:type="dxa"/>
            <w:vAlign w:val="center"/>
          </w:tcPr>
          <w:p>
            <w:pPr>
              <w:pStyle w:val="14"/>
            </w:pPr>
            <w:r>
              <w:t>技术服务合同书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公务用车运行维护成本</w:t>
            </w:r>
          </w:p>
        </w:tc>
        <w:tc>
          <w:tcPr>
            <w:tcW w:w="2466" w:type="dxa"/>
            <w:vAlign w:val="center"/>
          </w:tcPr>
          <w:p>
            <w:pPr>
              <w:pStyle w:val="14"/>
            </w:pPr>
            <w:r>
              <w:t>公务用车运行维护产生的费用</w:t>
            </w:r>
          </w:p>
        </w:tc>
        <w:tc>
          <w:tcPr>
            <w:tcW w:w="2466" w:type="dxa"/>
            <w:vAlign w:val="center"/>
          </w:tcPr>
          <w:p>
            <w:pPr>
              <w:pStyle w:val="14"/>
            </w:pPr>
            <w:r>
              <w:t>≤1万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其他公用经费成本</w:t>
            </w:r>
          </w:p>
        </w:tc>
        <w:tc>
          <w:tcPr>
            <w:tcW w:w="2466" w:type="dxa"/>
            <w:vAlign w:val="center"/>
          </w:tcPr>
          <w:p>
            <w:pPr>
              <w:pStyle w:val="14"/>
            </w:pPr>
            <w:r>
              <w:t>差旅费、邮电费、印刷费、办公费以及其他商品及服务费</w:t>
            </w:r>
          </w:p>
        </w:tc>
        <w:tc>
          <w:tcPr>
            <w:tcW w:w="2466" w:type="dxa"/>
            <w:vAlign w:val="center"/>
          </w:tcPr>
          <w:p>
            <w:pPr>
              <w:pStyle w:val="14"/>
            </w:pPr>
            <w:r>
              <w:t>≤10.92万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录入土地利用动态监测监管系统完成率</w:t>
            </w:r>
          </w:p>
        </w:tc>
        <w:tc>
          <w:tcPr>
            <w:tcW w:w="2466" w:type="dxa"/>
            <w:vAlign w:val="center"/>
          </w:tcPr>
          <w:p>
            <w:pPr>
              <w:pStyle w:val="14"/>
            </w:pPr>
            <w:r>
              <w:t>实际录入动态监测监管系统的巡查成果数量/巡查成果总数量*100%</w:t>
            </w:r>
          </w:p>
        </w:tc>
        <w:tc>
          <w:tcPr>
            <w:tcW w:w="2466" w:type="dxa"/>
            <w:vAlign w:val="center"/>
          </w:tcPr>
          <w:p>
            <w:pPr>
              <w:pStyle w:val="14"/>
            </w:pPr>
            <w:r>
              <w:t>≥95%</w:t>
            </w:r>
          </w:p>
        </w:tc>
        <w:tc>
          <w:tcPr>
            <w:tcW w:w="2466" w:type="dxa"/>
            <w:vAlign w:val="center"/>
          </w:tcPr>
          <w:p>
            <w:pPr>
              <w:pStyle w:val="14"/>
            </w:pPr>
            <w:r>
              <w:t>《关于建立土地利用动态巡查制度加强建设用地供后开发利用全程监管的通知》（国土资厅发[2013]30号）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土地征管重点工作完成率</w:t>
            </w:r>
          </w:p>
        </w:tc>
        <w:tc>
          <w:tcPr>
            <w:tcW w:w="2466" w:type="dxa"/>
            <w:vAlign w:val="center"/>
          </w:tcPr>
          <w:p>
            <w:pPr>
              <w:pStyle w:val="14"/>
            </w:pPr>
            <w:r>
              <w:t>实际完成重点工作数量/年度重点工作总数*100%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单位年终考核成绩</w:t>
            </w:r>
          </w:p>
        </w:tc>
        <w:tc>
          <w:tcPr>
            <w:tcW w:w="2466" w:type="dxa"/>
            <w:vAlign w:val="center"/>
          </w:tcPr>
          <w:p>
            <w:pPr>
              <w:pStyle w:val="14"/>
            </w:pPr>
            <w:r>
              <w:t>上级单位对本单位年度考核评价</w:t>
            </w:r>
          </w:p>
        </w:tc>
        <w:tc>
          <w:tcPr>
            <w:tcW w:w="2466" w:type="dxa"/>
            <w:vAlign w:val="center"/>
          </w:tcPr>
          <w:p>
            <w:pPr>
              <w:pStyle w:val="14"/>
            </w:pPr>
            <w:r>
              <w:t>良好以上</w:t>
            </w:r>
          </w:p>
        </w:tc>
        <w:tc>
          <w:tcPr>
            <w:tcW w:w="2466" w:type="dxa"/>
            <w:vAlign w:val="center"/>
          </w:tcPr>
          <w:p>
            <w:pPr>
              <w:pStyle w:val="14"/>
            </w:pPr>
            <w:r>
              <w:t>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评价满意的人数/调查总人数*100%</w:t>
            </w:r>
          </w:p>
        </w:tc>
        <w:tc>
          <w:tcPr>
            <w:tcW w:w="2466" w:type="dxa"/>
            <w:vAlign w:val="center"/>
          </w:tcPr>
          <w:p>
            <w:pPr>
              <w:pStyle w:val="14"/>
            </w:pPr>
            <w:r>
              <w:t>≥95%</w:t>
            </w:r>
          </w:p>
        </w:tc>
        <w:tc>
          <w:tcPr>
            <w:tcW w:w="2466" w:type="dxa"/>
            <w:vAlign w:val="center"/>
          </w:tcPr>
          <w:p>
            <w:pPr>
              <w:pStyle w:val="14"/>
            </w:pPr>
            <w:r>
              <w:t>达到100%得满分，低于50%不得分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32、土地出让业务费绩效目标表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 聘请专业机构出具相关的报告等，保障土地收储出让工作顺利进行。</w:t>
            </w:r>
          </w:p>
          <w:p>
            <w:pPr>
              <w:pStyle w:val="14"/>
            </w:pPr>
            <w:r>
              <w:t>2.提高工作质量，为收储出让的地块提供有效的专业报告。</w:t>
            </w:r>
          </w:p>
          <w:p>
            <w:pPr>
              <w:pStyle w:val="14"/>
            </w:pPr>
            <w:r>
              <w:t>3.  为了高质量完成政府下达的工作任务，按照政府指示，聘用相关人员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办公设备购置</w:t>
            </w:r>
          </w:p>
        </w:tc>
        <w:tc>
          <w:tcPr>
            <w:tcW w:w="2466" w:type="dxa"/>
            <w:vAlign w:val="center"/>
          </w:tcPr>
          <w:p>
            <w:pPr>
              <w:pStyle w:val="14"/>
            </w:pPr>
            <w:r>
              <w:t>业务需要的设备购置费用</w:t>
            </w:r>
          </w:p>
        </w:tc>
        <w:tc>
          <w:tcPr>
            <w:tcW w:w="2466" w:type="dxa"/>
            <w:vAlign w:val="center"/>
          </w:tcPr>
          <w:p>
            <w:pPr>
              <w:pStyle w:val="14"/>
            </w:pPr>
            <w:r>
              <w:t>≤5台</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出具报告数量</w:t>
            </w:r>
          </w:p>
        </w:tc>
        <w:tc>
          <w:tcPr>
            <w:tcW w:w="2466" w:type="dxa"/>
            <w:vAlign w:val="center"/>
          </w:tcPr>
          <w:p>
            <w:pPr>
              <w:pStyle w:val="14"/>
            </w:pPr>
            <w:r>
              <w:t>出具相关报告3套</w:t>
            </w:r>
          </w:p>
        </w:tc>
        <w:tc>
          <w:tcPr>
            <w:tcW w:w="2466" w:type="dxa"/>
            <w:vAlign w:val="center"/>
          </w:tcPr>
          <w:p>
            <w:pPr>
              <w:pStyle w:val="14"/>
            </w:pPr>
            <w:r>
              <w:t>≥3套</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聘用劳务派遣人员数量</w:t>
            </w:r>
          </w:p>
        </w:tc>
        <w:tc>
          <w:tcPr>
            <w:tcW w:w="2466" w:type="dxa"/>
            <w:vAlign w:val="center"/>
          </w:tcPr>
          <w:p>
            <w:pPr>
              <w:pStyle w:val="14"/>
            </w:pPr>
            <w:r>
              <w:t>根据工作需要，聘请劳务派遣人员数量</w:t>
            </w:r>
          </w:p>
        </w:tc>
        <w:tc>
          <w:tcPr>
            <w:tcW w:w="2466" w:type="dxa"/>
            <w:vAlign w:val="center"/>
          </w:tcPr>
          <w:p>
            <w:pPr>
              <w:pStyle w:val="14"/>
            </w:pPr>
            <w:r>
              <w:t>≥10人</w:t>
            </w:r>
          </w:p>
        </w:tc>
        <w:tc>
          <w:tcPr>
            <w:tcW w:w="2466" w:type="dxa"/>
            <w:vAlign w:val="center"/>
          </w:tcPr>
          <w:p>
            <w:pPr>
              <w:pStyle w:val="14"/>
            </w:pPr>
            <w:r>
              <w:t>根据城建1673号文件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报告质量达标率</w:t>
            </w:r>
          </w:p>
        </w:tc>
        <w:tc>
          <w:tcPr>
            <w:tcW w:w="2466" w:type="dxa"/>
            <w:vAlign w:val="center"/>
          </w:tcPr>
          <w:p>
            <w:pPr>
              <w:pStyle w:val="14"/>
            </w:pPr>
            <w:r>
              <w:t>报告达标的数量/报告总数量*100%</w:t>
            </w:r>
          </w:p>
        </w:tc>
        <w:tc>
          <w:tcPr>
            <w:tcW w:w="2466" w:type="dxa"/>
            <w:vAlign w:val="center"/>
          </w:tcPr>
          <w:p>
            <w:pPr>
              <w:pStyle w:val="14"/>
            </w:pPr>
            <w:r>
              <w:t>≥95%</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入库出让成交率</w:t>
            </w:r>
          </w:p>
        </w:tc>
        <w:tc>
          <w:tcPr>
            <w:tcW w:w="2466" w:type="dxa"/>
            <w:vAlign w:val="center"/>
          </w:tcPr>
          <w:p>
            <w:pPr>
              <w:pStyle w:val="14"/>
            </w:pPr>
            <w:r>
              <w:t>收储土地入库量/收储土地总数量*100%</w:t>
            </w:r>
          </w:p>
        </w:tc>
        <w:tc>
          <w:tcPr>
            <w:tcW w:w="2466" w:type="dxa"/>
            <w:vAlign w:val="center"/>
          </w:tcPr>
          <w:p>
            <w:pPr>
              <w:pStyle w:val="14"/>
            </w:pPr>
            <w:r>
              <w:t>≥95%</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及时支付资金天数/实际支付资金天数*100%</w:t>
            </w:r>
          </w:p>
        </w:tc>
        <w:tc>
          <w:tcPr>
            <w:tcW w:w="2466" w:type="dxa"/>
            <w:vAlign w:val="center"/>
          </w:tcPr>
          <w:p>
            <w:pPr>
              <w:pStyle w:val="14"/>
            </w:pPr>
            <w:r>
              <w:t>≥95%</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业务委托费总成本</w:t>
            </w:r>
          </w:p>
        </w:tc>
        <w:tc>
          <w:tcPr>
            <w:tcW w:w="2466" w:type="dxa"/>
            <w:vAlign w:val="center"/>
          </w:tcPr>
          <w:p>
            <w:pPr>
              <w:pStyle w:val="14"/>
            </w:pPr>
            <w:r>
              <w:t>各种委托业务费总数额控制在59万元以内</w:t>
            </w:r>
          </w:p>
        </w:tc>
        <w:tc>
          <w:tcPr>
            <w:tcW w:w="2466" w:type="dxa"/>
            <w:vAlign w:val="center"/>
          </w:tcPr>
          <w:p>
            <w:pPr>
              <w:pStyle w:val="14"/>
            </w:pPr>
            <w:r>
              <w:t>≤59万元</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劳务费总成本</w:t>
            </w:r>
          </w:p>
        </w:tc>
        <w:tc>
          <w:tcPr>
            <w:tcW w:w="2466" w:type="dxa"/>
            <w:vAlign w:val="center"/>
          </w:tcPr>
          <w:p>
            <w:pPr>
              <w:pStyle w:val="14"/>
            </w:pPr>
            <w:r>
              <w:t>支付的劳务费合理控制在53万元以内</w:t>
            </w:r>
          </w:p>
        </w:tc>
        <w:tc>
          <w:tcPr>
            <w:tcW w:w="2466" w:type="dxa"/>
            <w:vAlign w:val="center"/>
          </w:tcPr>
          <w:p>
            <w:pPr>
              <w:pStyle w:val="14"/>
            </w:pPr>
            <w:r>
              <w:t>≤53万元</w:t>
            </w:r>
          </w:p>
        </w:tc>
        <w:tc>
          <w:tcPr>
            <w:tcW w:w="2466" w:type="dxa"/>
            <w:vAlign w:val="center"/>
          </w:tcPr>
          <w:p>
            <w:pPr>
              <w:pStyle w:val="14"/>
            </w:pPr>
            <w:r>
              <w:t>根据城建1673号文件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土地收储计划完成率</w:t>
            </w:r>
          </w:p>
        </w:tc>
        <w:tc>
          <w:tcPr>
            <w:tcW w:w="2466" w:type="dxa"/>
            <w:vAlign w:val="center"/>
          </w:tcPr>
          <w:p>
            <w:pPr>
              <w:pStyle w:val="14"/>
            </w:pPr>
            <w:r>
              <w:t>实际完成收储土地亩数/计划收储土地亩数*100%</w:t>
            </w:r>
          </w:p>
        </w:tc>
        <w:tc>
          <w:tcPr>
            <w:tcW w:w="2466" w:type="dxa"/>
            <w:vAlign w:val="center"/>
          </w:tcPr>
          <w:p>
            <w:pPr>
              <w:pStyle w:val="14"/>
            </w:pPr>
            <w:r>
              <w:t>≥90%</w:t>
            </w:r>
          </w:p>
        </w:tc>
        <w:tc>
          <w:tcPr>
            <w:tcW w:w="2466" w:type="dxa"/>
            <w:vAlign w:val="center"/>
          </w:tcPr>
          <w:p>
            <w:pPr>
              <w:pStyle w:val="14"/>
            </w:pPr>
            <w:r>
              <w:t>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受托项目单位满意度</w:t>
            </w:r>
          </w:p>
        </w:tc>
        <w:tc>
          <w:tcPr>
            <w:tcW w:w="2466" w:type="dxa"/>
            <w:vAlign w:val="center"/>
          </w:tcPr>
          <w:p>
            <w:pPr>
              <w:pStyle w:val="14"/>
            </w:pPr>
            <w:r>
              <w:t>用于评价受托项目单位服务是否满意</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劳务人员满意度</w:t>
            </w:r>
          </w:p>
        </w:tc>
        <w:tc>
          <w:tcPr>
            <w:tcW w:w="2466" w:type="dxa"/>
            <w:vAlign w:val="center"/>
          </w:tcPr>
          <w:p>
            <w:pPr>
              <w:pStyle w:val="14"/>
            </w:pPr>
            <w:r>
              <w:t>用于评价劳务派遣人员满意度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33、土地收储资金绩效目标表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1.按照市政府统一安排，2023年度拟收储职责范围内土地约507亩。</w:t>
            </w:r>
          </w:p>
          <w:p>
            <w:pPr>
              <w:pStyle w:val="14"/>
            </w:pPr>
            <w:r>
              <w:t>2. 按市政府统一安排和要求，根据土地收储协议依法依规支付土地收储相关费用。</w:t>
            </w:r>
          </w:p>
          <w:p>
            <w:pPr>
              <w:pStyle w:val="14"/>
            </w:pPr>
            <w:r>
              <w:t>3.2023年底前拟收储地块补偿到位后，纳入收储，完成入库。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收储土地面积</w:t>
            </w:r>
          </w:p>
        </w:tc>
        <w:tc>
          <w:tcPr>
            <w:tcW w:w="2466" w:type="dxa"/>
            <w:vAlign w:val="center"/>
          </w:tcPr>
          <w:p>
            <w:pPr>
              <w:pStyle w:val="14"/>
            </w:pPr>
            <w:r>
              <w:t>土地收储面积为签订土地收储协议的土地面积</w:t>
            </w:r>
          </w:p>
        </w:tc>
        <w:tc>
          <w:tcPr>
            <w:tcW w:w="2466" w:type="dxa"/>
            <w:vAlign w:val="center"/>
          </w:tcPr>
          <w:p>
            <w:pPr>
              <w:pStyle w:val="14"/>
            </w:pPr>
            <w:r>
              <w:t>≥507亩</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签订收储协议数量</w:t>
            </w:r>
          </w:p>
        </w:tc>
        <w:tc>
          <w:tcPr>
            <w:tcW w:w="2466" w:type="dxa"/>
            <w:vAlign w:val="center"/>
          </w:tcPr>
          <w:p>
            <w:pPr>
              <w:pStyle w:val="14"/>
            </w:pPr>
            <w:r>
              <w:t>依照相关规定签订收储协议份数</w:t>
            </w:r>
          </w:p>
        </w:tc>
        <w:tc>
          <w:tcPr>
            <w:tcW w:w="2466" w:type="dxa"/>
            <w:vAlign w:val="center"/>
          </w:tcPr>
          <w:p>
            <w:pPr>
              <w:pStyle w:val="14"/>
            </w:pPr>
            <w:r>
              <w:t>≥2份</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土地收储协议金额计算准确率</w:t>
            </w:r>
          </w:p>
        </w:tc>
        <w:tc>
          <w:tcPr>
            <w:tcW w:w="2466" w:type="dxa"/>
            <w:vAlign w:val="center"/>
          </w:tcPr>
          <w:p>
            <w:pPr>
              <w:pStyle w:val="14"/>
            </w:pPr>
            <w:r>
              <w:t>实际签订收储协议金额/应签订收储协议金额*100%</w:t>
            </w:r>
          </w:p>
        </w:tc>
        <w:tc>
          <w:tcPr>
            <w:tcW w:w="2466" w:type="dxa"/>
            <w:vAlign w:val="center"/>
          </w:tcPr>
          <w:p>
            <w:pPr>
              <w:pStyle w:val="14"/>
            </w:pPr>
            <w:r>
              <w:t>100%</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土地收储条件合规率</w:t>
            </w:r>
          </w:p>
        </w:tc>
        <w:tc>
          <w:tcPr>
            <w:tcW w:w="2466" w:type="dxa"/>
            <w:vAlign w:val="center"/>
          </w:tcPr>
          <w:p>
            <w:pPr>
              <w:pStyle w:val="14"/>
            </w:pPr>
            <w:r>
              <w:t>达到收储条件的面积/土地收储总面积*100%</w:t>
            </w:r>
          </w:p>
        </w:tc>
        <w:tc>
          <w:tcPr>
            <w:tcW w:w="2466" w:type="dxa"/>
            <w:vAlign w:val="center"/>
          </w:tcPr>
          <w:p>
            <w:pPr>
              <w:pStyle w:val="14"/>
            </w:pPr>
            <w:r>
              <w:t>≥98%</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及时支付资金天数/实际支付资金天数*100%</w:t>
            </w:r>
          </w:p>
        </w:tc>
        <w:tc>
          <w:tcPr>
            <w:tcW w:w="2466" w:type="dxa"/>
            <w:vAlign w:val="center"/>
          </w:tcPr>
          <w:p>
            <w:pPr>
              <w:pStyle w:val="14"/>
            </w:pPr>
            <w:r>
              <w:t>100%</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土地收储公告及时率</w:t>
            </w:r>
          </w:p>
        </w:tc>
        <w:tc>
          <w:tcPr>
            <w:tcW w:w="2466" w:type="dxa"/>
            <w:vAlign w:val="center"/>
          </w:tcPr>
          <w:p>
            <w:pPr>
              <w:pStyle w:val="14"/>
            </w:pPr>
            <w:r>
              <w:t>及进发布土地收储天数/实际发布土地收储天数*100%</w:t>
            </w:r>
          </w:p>
        </w:tc>
        <w:tc>
          <w:tcPr>
            <w:tcW w:w="2466" w:type="dxa"/>
            <w:vAlign w:val="center"/>
          </w:tcPr>
          <w:p>
            <w:pPr>
              <w:pStyle w:val="14"/>
            </w:pPr>
            <w:r>
              <w:t>100%</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土地收储成本</w:t>
            </w:r>
          </w:p>
        </w:tc>
        <w:tc>
          <w:tcPr>
            <w:tcW w:w="2466" w:type="dxa"/>
            <w:vAlign w:val="center"/>
          </w:tcPr>
          <w:p>
            <w:pPr>
              <w:pStyle w:val="14"/>
            </w:pPr>
            <w:r>
              <w:t>土地补偿、安置补助费、上地附着物和青苗补偿费等</w:t>
            </w:r>
          </w:p>
        </w:tc>
        <w:tc>
          <w:tcPr>
            <w:tcW w:w="2466" w:type="dxa"/>
            <w:vAlign w:val="center"/>
          </w:tcPr>
          <w:p>
            <w:pPr>
              <w:pStyle w:val="14"/>
            </w:pPr>
            <w:r>
              <w:t>≤60000万元</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收储土地有效利用率</w:t>
            </w:r>
          </w:p>
        </w:tc>
        <w:tc>
          <w:tcPr>
            <w:tcW w:w="2466" w:type="dxa"/>
            <w:vAlign w:val="center"/>
          </w:tcPr>
          <w:p>
            <w:pPr>
              <w:pStyle w:val="14"/>
            </w:pPr>
            <w:r>
              <w:t>实际利用收储土地亩数/收储土地总亩数*100%</w:t>
            </w:r>
          </w:p>
        </w:tc>
        <w:tc>
          <w:tcPr>
            <w:tcW w:w="2466" w:type="dxa"/>
            <w:vAlign w:val="center"/>
          </w:tcPr>
          <w:p>
            <w:pPr>
              <w:pStyle w:val="14"/>
            </w:pPr>
            <w:r>
              <w:t>≥95%</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收储工作计划完成率</w:t>
            </w:r>
          </w:p>
        </w:tc>
        <w:tc>
          <w:tcPr>
            <w:tcW w:w="2466" w:type="dxa"/>
            <w:vAlign w:val="center"/>
          </w:tcPr>
          <w:p>
            <w:pPr>
              <w:pStyle w:val="14"/>
            </w:pPr>
            <w:r>
              <w:t>实际完成收储土地亩数/计划收储土地亩数*100%</w:t>
            </w:r>
          </w:p>
        </w:tc>
        <w:tc>
          <w:tcPr>
            <w:tcW w:w="2466" w:type="dxa"/>
            <w:vAlign w:val="center"/>
          </w:tcPr>
          <w:p>
            <w:pPr>
              <w:pStyle w:val="14"/>
            </w:pPr>
            <w:r>
              <w:t>≥95%</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对土地收储工作的满意度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34、不动产登记中心运行经费项目绩效目标表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1.保障中心襄都区、信都区两个登记大厅正常运转</w:t>
            </w:r>
          </w:p>
          <w:p>
            <w:pPr>
              <w:pStyle w:val="14"/>
            </w:pPr>
            <w:r>
              <w:t>2.保障35名劳务派遣人员劳务费支出</w:t>
            </w:r>
          </w:p>
          <w:p>
            <w:pPr>
              <w:pStyle w:val="14"/>
            </w:pPr>
            <w:r>
              <w:t>3.维持良好的办公环境和办公秩序，为做好全市不动产登记工作提供有力支撑。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劳务派遣人数</w:t>
            </w:r>
          </w:p>
        </w:tc>
        <w:tc>
          <w:tcPr>
            <w:tcW w:w="2466" w:type="dxa"/>
            <w:vAlign w:val="center"/>
          </w:tcPr>
          <w:p>
            <w:pPr>
              <w:pStyle w:val="14"/>
            </w:pPr>
            <w:r>
              <w:t>通过劳务派遣公司招录的人员</w:t>
            </w:r>
          </w:p>
        </w:tc>
        <w:tc>
          <w:tcPr>
            <w:tcW w:w="2466" w:type="dxa"/>
            <w:vAlign w:val="center"/>
          </w:tcPr>
          <w:p>
            <w:pPr>
              <w:pStyle w:val="14"/>
            </w:pPr>
            <w:r>
              <w:t>≤35人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保安保洁人数</w:t>
            </w:r>
          </w:p>
        </w:tc>
        <w:tc>
          <w:tcPr>
            <w:tcW w:w="2466" w:type="dxa"/>
            <w:vAlign w:val="center"/>
          </w:tcPr>
          <w:p>
            <w:pPr>
              <w:pStyle w:val="14"/>
            </w:pPr>
            <w:r>
              <w:t>委托物业公司聘请的保安保洁人员</w:t>
            </w:r>
          </w:p>
        </w:tc>
        <w:tc>
          <w:tcPr>
            <w:tcW w:w="2466" w:type="dxa"/>
            <w:vAlign w:val="center"/>
          </w:tcPr>
          <w:p>
            <w:pPr>
              <w:pStyle w:val="14"/>
            </w:pPr>
            <w:r>
              <w:t>≤4人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职工出勤率</w:t>
            </w:r>
          </w:p>
        </w:tc>
        <w:tc>
          <w:tcPr>
            <w:tcW w:w="2466" w:type="dxa"/>
            <w:vAlign w:val="center"/>
          </w:tcPr>
          <w:p>
            <w:pPr>
              <w:pStyle w:val="14"/>
            </w:pPr>
            <w:r>
              <w:t>平均每月按时出勤的职工人数与职工总人数相比*100%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费用核算准确率</w:t>
            </w:r>
          </w:p>
        </w:tc>
        <w:tc>
          <w:tcPr>
            <w:tcW w:w="2466" w:type="dxa"/>
            <w:vAlign w:val="center"/>
          </w:tcPr>
          <w:p>
            <w:pPr>
              <w:pStyle w:val="14"/>
            </w:pPr>
            <w:r>
              <w:t>预算中计划列支的各项费用支出与实际支出相比上下不超10%的比率</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人员经费按时发放率</w:t>
            </w:r>
          </w:p>
        </w:tc>
        <w:tc>
          <w:tcPr>
            <w:tcW w:w="2466" w:type="dxa"/>
            <w:vAlign w:val="center"/>
          </w:tcPr>
          <w:p>
            <w:pPr>
              <w:pStyle w:val="14"/>
            </w:pPr>
            <w:r>
              <w:t>按时发放的月数与发放总月数相比*100%</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财政资金支付比率达到财政规定标准的月数占全年月数的比率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办公费、水电费、公车运行维护费、设备购置总成本</w:t>
            </w:r>
          </w:p>
        </w:tc>
        <w:tc>
          <w:tcPr>
            <w:tcW w:w="2466" w:type="dxa"/>
            <w:vAlign w:val="center"/>
          </w:tcPr>
          <w:p>
            <w:pPr>
              <w:pStyle w:val="14"/>
            </w:pPr>
            <w:r>
              <w:t>办公费、水电费、公车运行维护费、设备购置支出金额</w:t>
            </w:r>
          </w:p>
        </w:tc>
        <w:tc>
          <w:tcPr>
            <w:tcW w:w="2466" w:type="dxa"/>
            <w:vAlign w:val="center"/>
          </w:tcPr>
          <w:p>
            <w:pPr>
              <w:pStyle w:val="14"/>
            </w:pPr>
            <w:r>
              <w:t>≤32万元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印刷费、邮电费、差旅费、委托业务费、维修费、其他交通费、其他商品和服务总成本</w:t>
            </w:r>
          </w:p>
        </w:tc>
        <w:tc>
          <w:tcPr>
            <w:tcW w:w="2466" w:type="dxa"/>
            <w:vAlign w:val="center"/>
          </w:tcPr>
          <w:p>
            <w:pPr>
              <w:pStyle w:val="14"/>
            </w:pPr>
            <w:r>
              <w:t>印刷费、邮电费、差旅费、委托业务费、维修费、其他交通费、其他商品和服务支出金额</w:t>
            </w:r>
          </w:p>
        </w:tc>
        <w:tc>
          <w:tcPr>
            <w:tcW w:w="2466" w:type="dxa"/>
            <w:vAlign w:val="center"/>
          </w:tcPr>
          <w:p>
            <w:pPr>
              <w:pStyle w:val="14"/>
            </w:pPr>
            <w:r>
              <w:t>≤56.85万元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工会费、福利费、劳务费总成本</w:t>
            </w:r>
          </w:p>
        </w:tc>
        <w:tc>
          <w:tcPr>
            <w:tcW w:w="2466" w:type="dxa"/>
            <w:vAlign w:val="center"/>
          </w:tcPr>
          <w:p>
            <w:pPr>
              <w:pStyle w:val="14"/>
            </w:pPr>
            <w:r>
              <w:t>工会费、福利费、劳务费支出金额</w:t>
            </w:r>
          </w:p>
        </w:tc>
        <w:tc>
          <w:tcPr>
            <w:tcW w:w="2466" w:type="dxa"/>
            <w:vAlign w:val="center"/>
          </w:tcPr>
          <w:p>
            <w:pPr>
              <w:pStyle w:val="14"/>
            </w:pPr>
            <w:r>
              <w:t>≤113.15万元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劳务派遣人员年度考核合格率</w:t>
            </w:r>
          </w:p>
        </w:tc>
        <w:tc>
          <w:tcPr>
            <w:tcW w:w="2466" w:type="dxa"/>
            <w:vAlign w:val="center"/>
          </w:tcPr>
          <w:p>
            <w:pPr>
              <w:pStyle w:val="14"/>
            </w:pPr>
            <w:r>
              <w:t>劳务派遣人员年度考核合格的人数与总人数相比*100%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年度重点工作完成数量与年度重点工作总数相比*100%</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服务群众满意度</w:t>
            </w:r>
          </w:p>
        </w:tc>
        <w:tc>
          <w:tcPr>
            <w:tcW w:w="2466" w:type="dxa"/>
            <w:vAlign w:val="center"/>
          </w:tcPr>
          <w:p>
            <w:pPr>
              <w:pStyle w:val="14"/>
            </w:pPr>
            <w:r>
              <w:t>服务群众满意人数与调查总人数相比*100%</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35、弥补人员经费项目绩效目标表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1.保障36名在编在职职工工资福利正常发放，提高职工工作积极性，确保不动产登记各项工作顺利开展</w:t>
            </w:r>
          </w:p>
          <w:p>
            <w:pPr>
              <w:pStyle w:val="14"/>
            </w:pPr>
            <w:r>
              <w:t>2.完成服务邢台经济、服务全市人民的工作目标，促进全市不动产登记工作更好更快发展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在编人员工资发放人数</w:t>
            </w:r>
          </w:p>
        </w:tc>
        <w:tc>
          <w:tcPr>
            <w:tcW w:w="2466" w:type="dxa"/>
            <w:vAlign w:val="center"/>
          </w:tcPr>
          <w:p>
            <w:pPr>
              <w:pStyle w:val="14"/>
            </w:pPr>
            <w:r>
              <w:t>人社部门核定的在编人员工资发放人数</w:t>
            </w:r>
          </w:p>
        </w:tc>
        <w:tc>
          <w:tcPr>
            <w:tcW w:w="2466" w:type="dxa"/>
            <w:vAlign w:val="center"/>
          </w:tcPr>
          <w:p>
            <w:pPr>
              <w:pStyle w:val="14"/>
            </w:pPr>
            <w:r>
              <w:t>≤36人</w:t>
            </w:r>
          </w:p>
        </w:tc>
        <w:tc>
          <w:tcPr>
            <w:tcW w:w="2466" w:type="dxa"/>
            <w:vAlign w:val="center"/>
          </w:tcPr>
          <w:p>
            <w:pPr>
              <w:pStyle w:val="14"/>
            </w:pPr>
            <w:r>
              <w:t>《人员编制方案》及人社部门核定人数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工资核算准确率</w:t>
            </w:r>
          </w:p>
        </w:tc>
        <w:tc>
          <w:tcPr>
            <w:tcW w:w="2466" w:type="dxa"/>
            <w:vAlign w:val="center"/>
          </w:tcPr>
          <w:p>
            <w:pPr>
              <w:pStyle w:val="14"/>
            </w:pPr>
            <w:r>
              <w:t>人员工资准确核算的月数与实际工资发放月数相比*100%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职工出勤率</w:t>
            </w:r>
          </w:p>
        </w:tc>
        <w:tc>
          <w:tcPr>
            <w:tcW w:w="2466" w:type="dxa"/>
            <w:vAlign w:val="center"/>
          </w:tcPr>
          <w:p>
            <w:pPr>
              <w:pStyle w:val="14"/>
            </w:pPr>
            <w:r>
              <w:t>平均每月按时出勤的职工人数与职工总人数相比*100%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在职人员控制率</w:t>
            </w:r>
          </w:p>
        </w:tc>
        <w:tc>
          <w:tcPr>
            <w:tcW w:w="2466" w:type="dxa"/>
            <w:vAlign w:val="center"/>
          </w:tcPr>
          <w:p>
            <w:pPr>
              <w:pStyle w:val="14"/>
            </w:pPr>
            <w:r>
              <w:t>单位本年度实际在职人员数与编制数的比率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人员工资按时发放率</w:t>
            </w:r>
          </w:p>
        </w:tc>
        <w:tc>
          <w:tcPr>
            <w:tcW w:w="2466" w:type="dxa"/>
            <w:vAlign w:val="center"/>
          </w:tcPr>
          <w:p>
            <w:pPr>
              <w:pStyle w:val="14"/>
            </w:pPr>
            <w:r>
              <w:t>按时发放工资的月数与发放总月数相比*100%</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人均工资成本</w:t>
            </w:r>
          </w:p>
        </w:tc>
        <w:tc>
          <w:tcPr>
            <w:tcW w:w="2466" w:type="dxa"/>
            <w:vAlign w:val="center"/>
          </w:tcPr>
          <w:p>
            <w:pPr>
              <w:pStyle w:val="14"/>
            </w:pPr>
            <w:r>
              <w:t>人员工资、养老保险、医疗保险、年金、住房公积金及其他保险人均经费标准</w:t>
            </w:r>
          </w:p>
        </w:tc>
        <w:tc>
          <w:tcPr>
            <w:tcW w:w="2466" w:type="dxa"/>
            <w:vAlign w:val="center"/>
          </w:tcPr>
          <w:p>
            <w:pPr>
              <w:pStyle w:val="14"/>
            </w:pPr>
            <w:r>
              <w:t>≤13.5万元/人/年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人均年终考核奖成本</w:t>
            </w:r>
          </w:p>
        </w:tc>
        <w:tc>
          <w:tcPr>
            <w:tcW w:w="2466" w:type="dxa"/>
            <w:vAlign w:val="center"/>
          </w:tcPr>
          <w:p>
            <w:pPr>
              <w:pStyle w:val="14"/>
            </w:pPr>
            <w:r>
              <w:t>人员年终考核奖人均经费标准</w:t>
            </w:r>
          </w:p>
        </w:tc>
        <w:tc>
          <w:tcPr>
            <w:tcW w:w="2466" w:type="dxa"/>
            <w:vAlign w:val="center"/>
          </w:tcPr>
          <w:p>
            <w:pPr>
              <w:pStyle w:val="14"/>
            </w:pPr>
            <w:r>
              <w:t>≤0.9万元/人/年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单位年终考核成绩</w:t>
            </w:r>
          </w:p>
        </w:tc>
        <w:tc>
          <w:tcPr>
            <w:tcW w:w="2466" w:type="dxa"/>
            <w:vAlign w:val="center"/>
          </w:tcPr>
          <w:p>
            <w:pPr>
              <w:pStyle w:val="14"/>
            </w:pPr>
            <w:r>
              <w:t>上级部门对本单位年终考核成绩</w:t>
            </w:r>
          </w:p>
        </w:tc>
        <w:tc>
          <w:tcPr>
            <w:tcW w:w="2466" w:type="dxa"/>
            <w:vAlign w:val="center"/>
          </w:tcPr>
          <w:p>
            <w:pPr>
              <w:pStyle w:val="14"/>
            </w:pPr>
            <w:r>
              <w:t>良好以上</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人员年度考核合格率</w:t>
            </w:r>
          </w:p>
        </w:tc>
        <w:tc>
          <w:tcPr>
            <w:tcW w:w="2466" w:type="dxa"/>
            <w:vAlign w:val="center"/>
          </w:tcPr>
          <w:p>
            <w:pPr>
              <w:pStyle w:val="14"/>
            </w:pPr>
            <w:r>
              <w:t>职工年度考核合格的人数与总人数相比*100%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年度重点工作完成数量与年度重点工作总数相比*100%</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服务群众满意度</w:t>
            </w:r>
          </w:p>
        </w:tc>
        <w:tc>
          <w:tcPr>
            <w:tcW w:w="2466" w:type="dxa"/>
            <w:vAlign w:val="center"/>
          </w:tcPr>
          <w:p>
            <w:pPr>
              <w:pStyle w:val="14"/>
            </w:pPr>
            <w:r>
              <w:t>服务群众满意人数与调查总人数相比*100%</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36、土地征管经费绩效目标表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1.保障机关日常工作的顺利开展，并及时支付各项相关费用。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公车平均月故障次数</w:t>
            </w:r>
          </w:p>
        </w:tc>
        <w:tc>
          <w:tcPr>
            <w:tcW w:w="2466" w:type="dxa"/>
            <w:vAlign w:val="center"/>
          </w:tcPr>
          <w:p>
            <w:pPr>
              <w:pStyle w:val="14"/>
            </w:pPr>
            <w:r>
              <w:t>车辆运行过程出现故障的次数</w:t>
            </w:r>
          </w:p>
        </w:tc>
        <w:tc>
          <w:tcPr>
            <w:tcW w:w="2466" w:type="dxa"/>
            <w:vAlign w:val="center"/>
          </w:tcPr>
          <w:p>
            <w:pPr>
              <w:pStyle w:val="14"/>
            </w:pPr>
            <w:r>
              <w:t>≤3次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办公用品购买数量</w:t>
            </w:r>
          </w:p>
        </w:tc>
        <w:tc>
          <w:tcPr>
            <w:tcW w:w="2466" w:type="dxa"/>
            <w:vAlign w:val="center"/>
          </w:tcPr>
          <w:p>
            <w:pPr>
              <w:pStyle w:val="14"/>
            </w:pPr>
            <w:r>
              <w:t>购买办公用品的数量</w:t>
            </w:r>
          </w:p>
        </w:tc>
        <w:tc>
          <w:tcPr>
            <w:tcW w:w="2466" w:type="dxa"/>
            <w:vAlign w:val="center"/>
          </w:tcPr>
          <w:p>
            <w:pPr>
              <w:pStyle w:val="14"/>
            </w:pPr>
            <w:r>
              <w:t>≤50件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办公用品质量达标率</w:t>
            </w:r>
          </w:p>
        </w:tc>
        <w:tc>
          <w:tcPr>
            <w:tcW w:w="2466" w:type="dxa"/>
            <w:vAlign w:val="center"/>
          </w:tcPr>
          <w:p>
            <w:pPr>
              <w:pStyle w:val="14"/>
            </w:pPr>
            <w:r>
              <w:t>购买质量合格的办公用品/购买的全部办公用品*100%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差旅费报销合规率</w:t>
            </w:r>
          </w:p>
        </w:tc>
        <w:tc>
          <w:tcPr>
            <w:tcW w:w="2466" w:type="dxa"/>
            <w:vAlign w:val="center"/>
          </w:tcPr>
          <w:p>
            <w:pPr>
              <w:pStyle w:val="14"/>
            </w:pPr>
            <w:r>
              <w:t>合规差旅费报销次数/差旅费报销总次数*100%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公务使用车辆运行良好率</w:t>
            </w:r>
          </w:p>
        </w:tc>
        <w:tc>
          <w:tcPr>
            <w:tcW w:w="2466" w:type="dxa"/>
            <w:vAlign w:val="center"/>
          </w:tcPr>
          <w:p>
            <w:pPr>
              <w:pStyle w:val="14"/>
            </w:pPr>
            <w:r>
              <w:t>公车顺利外出次数（未发生故障）/公车外出总次数*100%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费用支付及时率</w:t>
            </w:r>
          </w:p>
        </w:tc>
        <w:tc>
          <w:tcPr>
            <w:tcW w:w="2466" w:type="dxa"/>
            <w:vAlign w:val="center"/>
          </w:tcPr>
          <w:p>
            <w:pPr>
              <w:pStyle w:val="14"/>
            </w:pPr>
            <w:r>
              <w:t>在要求时限内支出费用笔数/发生费用总笔数*100%</w:t>
            </w:r>
          </w:p>
        </w:tc>
        <w:tc>
          <w:tcPr>
            <w:tcW w:w="2466" w:type="dxa"/>
            <w:vAlign w:val="center"/>
          </w:tcPr>
          <w:p>
            <w:pPr>
              <w:pStyle w:val="14"/>
            </w:pPr>
            <w:r>
              <w:t>≥95%</w:t>
            </w:r>
          </w:p>
        </w:tc>
        <w:tc>
          <w:tcPr>
            <w:tcW w:w="2466" w:type="dxa"/>
            <w:vAlign w:val="center"/>
          </w:tcPr>
          <w:p>
            <w:pPr>
              <w:pStyle w:val="14"/>
            </w:pPr>
            <w:r>
              <w:t>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其他公用经费成本</w:t>
            </w:r>
          </w:p>
        </w:tc>
        <w:tc>
          <w:tcPr>
            <w:tcW w:w="2466" w:type="dxa"/>
            <w:vAlign w:val="center"/>
          </w:tcPr>
          <w:p>
            <w:pPr>
              <w:pStyle w:val="14"/>
            </w:pPr>
            <w:r>
              <w:t>其他公用经费支出金额</w:t>
            </w:r>
          </w:p>
        </w:tc>
        <w:tc>
          <w:tcPr>
            <w:tcW w:w="2466" w:type="dxa"/>
            <w:vAlign w:val="center"/>
          </w:tcPr>
          <w:p>
            <w:pPr>
              <w:pStyle w:val="14"/>
            </w:pPr>
            <w:r>
              <w:t>≤20万</w:t>
            </w:r>
          </w:p>
        </w:tc>
        <w:tc>
          <w:tcPr>
            <w:tcW w:w="2466" w:type="dxa"/>
            <w:vAlign w:val="center"/>
          </w:tcPr>
          <w:p>
            <w:pPr>
              <w:pStyle w:val="14"/>
            </w:pPr>
            <w:r>
              <w:t>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土地征管重点工作完成率</w:t>
            </w:r>
          </w:p>
        </w:tc>
        <w:tc>
          <w:tcPr>
            <w:tcW w:w="2466" w:type="dxa"/>
            <w:vAlign w:val="center"/>
          </w:tcPr>
          <w:p>
            <w:pPr>
              <w:pStyle w:val="14"/>
            </w:pPr>
            <w:r>
              <w:t>实际完成重点工作数量/年度重点工作总数*100%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r>
              <w:tab/>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评价满意的人数/调查总人数*100%</w:t>
            </w:r>
          </w:p>
        </w:tc>
        <w:tc>
          <w:tcPr>
            <w:tcW w:w="2466" w:type="dxa"/>
            <w:vAlign w:val="center"/>
          </w:tcPr>
          <w:p>
            <w:pPr>
              <w:pStyle w:val="14"/>
            </w:pPr>
            <w:r>
              <w:t>≥95%</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2023年，邢台市自然资源和规划局安排政府采购预算2202.90万元。具体内容见下表。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708邢台市自然资源和规划局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2202.90</w:t>
            </w:r>
          </w:p>
        </w:tc>
        <w:tc>
          <w:tcPr>
            <w:tcW w:w="924" w:type="dxa"/>
            <w:vAlign w:val="center"/>
          </w:tcPr>
          <w:p>
            <w:pPr>
              <w:pStyle w:val="17"/>
            </w:pPr>
            <w:r>
              <w:t>2185.90</w:t>
            </w:r>
          </w:p>
        </w:tc>
        <w:tc>
          <w:tcPr>
            <w:tcW w:w="924" w:type="dxa"/>
            <w:vAlign w:val="center"/>
          </w:tcPr>
          <w:p>
            <w:pPr>
              <w:pStyle w:val="17"/>
            </w:pPr>
            <w:r>
              <w:t>17.00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邢台市自然资源和规划局本级小计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2188.50</w:t>
            </w:r>
          </w:p>
        </w:tc>
        <w:tc>
          <w:tcPr>
            <w:tcW w:w="924" w:type="dxa"/>
            <w:vAlign w:val="center"/>
          </w:tcPr>
          <w:p>
            <w:pPr>
              <w:pStyle w:val="17"/>
            </w:pPr>
            <w:r>
              <w:t>2178.50</w:t>
            </w:r>
          </w:p>
        </w:tc>
        <w:tc>
          <w:tcPr>
            <w:tcW w:w="924" w:type="dxa"/>
            <w:vAlign w:val="center"/>
          </w:tcPr>
          <w:p>
            <w:pPr>
              <w:pStyle w:val="17"/>
            </w:pPr>
            <w:r>
              <w:t>10.00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990.50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305.99</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8.00</w:t>
            </w:r>
          </w:p>
        </w:tc>
        <w:tc>
          <w:tcPr>
            <w:tcW w:w="924" w:type="dxa"/>
            <w:vAlign w:val="center"/>
          </w:tcPr>
          <w:p>
            <w:pPr>
              <w:pStyle w:val="13"/>
            </w:pPr>
            <w:r>
              <w:t>8.00</w:t>
            </w:r>
          </w:p>
        </w:tc>
        <w:tc>
          <w:tcPr>
            <w:tcW w:w="924" w:type="dxa"/>
            <w:vAlign w:val="center"/>
          </w:tcPr>
          <w:p>
            <w:pPr>
              <w:pStyle w:val="13"/>
            </w:pPr>
            <w:r>
              <w:t>8.00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305.99</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305.99</w:t>
            </w:r>
          </w:p>
        </w:tc>
        <w:tc>
          <w:tcPr>
            <w:tcW w:w="924" w:type="dxa"/>
            <w:vAlign w:val="center"/>
          </w:tcPr>
          <w:p>
            <w:pPr>
              <w:pStyle w:val="14"/>
            </w:pPr>
            <w:r>
              <w:t>其他车辆维修和保养服务</w:t>
            </w:r>
          </w:p>
        </w:tc>
        <w:tc>
          <w:tcPr>
            <w:tcW w:w="924" w:type="dxa"/>
            <w:vAlign w:val="center"/>
          </w:tcPr>
          <w:p>
            <w:pPr>
              <w:pStyle w:val="14"/>
            </w:pPr>
            <w:r>
              <w:t>C23120399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不动产登记数据基础管理平台及网上缴费功能项目经费</w:t>
            </w:r>
          </w:p>
        </w:tc>
        <w:tc>
          <w:tcPr>
            <w:tcW w:w="924" w:type="dxa"/>
            <w:vAlign w:val="center"/>
          </w:tcPr>
          <w:p>
            <w:pPr>
              <w:pStyle w:val="13"/>
            </w:pPr>
            <w:r>
              <w:t>100.00</w:t>
            </w:r>
          </w:p>
        </w:tc>
        <w:tc>
          <w:tcPr>
            <w:tcW w:w="924" w:type="dxa"/>
            <w:vAlign w:val="center"/>
          </w:tcPr>
          <w:p>
            <w:pPr>
              <w:pStyle w:val="14"/>
            </w:pPr>
            <w:r>
              <w:t>应用软件</w:t>
            </w:r>
          </w:p>
        </w:tc>
        <w:tc>
          <w:tcPr>
            <w:tcW w:w="924" w:type="dxa"/>
            <w:vAlign w:val="center"/>
          </w:tcPr>
          <w:p>
            <w:pPr>
              <w:pStyle w:val="14"/>
            </w:pPr>
            <w:r>
              <w:t>A08060303</w:t>
            </w:r>
          </w:p>
        </w:tc>
        <w:tc>
          <w:tcPr>
            <w:tcW w:w="924" w:type="dxa"/>
            <w:vAlign w:val="center"/>
          </w:tcPr>
          <w:p>
            <w:pPr>
              <w:pStyle w:val="15"/>
            </w:pPr>
            <w:r>
              <w:t>项</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城市规划编制经费</w:t>
            </w:r>
          </w:p>
        </w:tc>
        <w:tc>
          <w:tcPr>
            <w:tcW w:w="924" w:type="dxa"/>
            <w:vAlign w:val="center"/>
          </w:tcPr>
          <w:p>
            <w:pPr>
              <w:pStyle w:val="13"/>
            </w:pPr>
            <w:r>
              <w:t>2000.00</w:t>
            </w:r>
          </w:p>
        </w:tc>
        <w:tc>
          <w:tcPr>
            <w:tcW w:w="924" w:type="dxa"/>
            <w:vAlign w:val="center"/>
          </w:tcPr>
          <w:p>
            <w:pPr>
              <w:pStyle w:val="14"/>
            </w:pPr>
            <w:r>
              <w:t>区域规划和设计服务</w:t>
            </w:r>
          </w:p>
        </w:tc>
        <w:tc>
          <w:tcPr>
            <w:tcW w:w="924" w:type="dxa"/>
            <w:vAlign w:val="center"/>
          </w:tcPr>
          <w:p>
            <w:pPr>
              <w:pStyle w:val="14"/>
            </w:pPr>
            <w:r>
              <w:t>C13010000</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1830.00</w:t>
            </w:r>
          </w:p>
        </w:tc>
        <w:tc>
          <w:tcPr>
            <w:tcW w:w="924" w:type="dxa"/>
            <w:vAlign w:val="center"/>
          </w:tcPr>
          <w:p>
            <w:pPr>
              <w:pStyle w:val="13"/>
            </w:pPr>
            <w:r>
              <w:t>1830.00</w:t>
            </w:r>
          </w:p>
        </w:tc>
        <w:tc>
          <w:tcPr>
            <w:tcW w:w="924" w:type="dxa"/>
            <w:vAlign w:val="center"/>
          </w:tcPr>
          <w:p>
            <w:pPr>
              <w:pStyle w:val="13"/>
            </w:pPr>
            <w:r>
              <w:t>1830.00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房地产违治解遗工作经费</w:t>
            </w:r>
          </w:p>
        </w:tc>
        <w:tc>
          <w:tcPr>
            <w:tcW w:w="924" w:type="dxa"/>
            <w:vAlign w:val="center"/>
          </w:tcPr>
          <w:p>
            <w:pPr>
              <w:pStyle w:val="13"/>
            </w:pPr>
            <w:r>
              <w:t>20.00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房地产违治解遗工作经费</w:t>
            </w:r>
          </w:p>
        </w:tc>
        <w:tc>
          <w:tcPr>
            <w:tcW w:w="924" w:type="dxa"/>
            <w:vAlign w:val="center"/>
          </w:tcPr>
          <w:p>
            <w:pPr>
              <w:pStyle w:val="13"/>
            </w:pPr>
            <w:r>
              <w:t>20.00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3.00</w:t>
            </w:r>
          </w:p>
        </w:tc>
        <w:tc>
          <w:tcPr>
            <w:tcW w:w="924" w:type="dxa"/>
            <w:vAlign w:val="center"/>
          </w:tcPr>
          <w:p>
            <w:pPr>
              <w:pStyle w:val="13"/>
            </w:pPr>
            <w:r>
              <w:t>3.00</w:t>
            </w:r>
          </w:p>
        </w:tc>
        <w:tc>
          <w:tcPr>
            <w:tcW w:w="924" w:type="dxa"/>
            <w:vAlign w:val="center"/>
          </w:tcPr>
          <w:p>
            <w:pPr>
              <w:pStyle w:val="13"/>
            </w:pPr>
            <w:r>
              <w:t>3.00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房地产违治解遗工作经费</w:t>
            </w:r>
          </w:p>
        </w:tc>
        <w:tc>
          <w:tcPr>
            <w:tcW w:w="924" w:type="dxa"/>
            <w:vAlign w:val="center"/>
          </w:tcPr>
          <w:p>
            <w:pPr>
              <w:pStyle w:val="13"/>
            </w:pPr>
            <w:r>
              <w:t>20.00</w:t>
            </w:r>
          </w:p>
        </w:tc>
        <w:tc>
          <w:tcPr>
            <w:tcW w:w="924" w:type="dxa"/>
            <w:vAlign w:val="center"/>
          </w:tcPr>
          <w:p>
            <w:pPr>
              <w:pStyle w:val="14"/>
            </w:pPr>
            <w:r>
              <w:t>其他车辆维修和保养服务</w:t>
            </w:r>
          </w:p>
        </w:tc>
        <w:tc>
          <w:tcPr>
            <w:tcW w:w="924" w:type="dxa"/>
            <w:vAlign w:val="center"/>
          </w:tcPr>
          <w:p>
            <w:pPr>
              <w:pStyle w:val="14"/>
            </w:pPr>
            <w:r>
              <w:t>C23120399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规划稽查支队工作经费</w:t>
            </w:r>
          </w:p>
        </w:tc>
        <w:tc>
          <w:tcPr>
            <w:tcW w:w="924" w:type="dxa"/>
            <w:vAlign w:val="center"/>
          </w:tcPr>
          <w:p>
            <w:pPr>
              <w:pStyle w:val="13"/>
            </w:pPr>
            <w:r>
              <w:t>40.00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规划稽查支队工作经费</w:t>
            </w:r>
          </w:p>
        </w:tc>
        <w:tc>
          <w:tcPr>
            <w:tcW w:w="924" w:type="dxa"/>
            <w:vAlign w:val="center"/>
          </w:tcPr>
          <w:p>
            <w:pPr>
              <w:pStyle w:val="13"/>
            </w:pPr>
            <w:r>
              <w:t>40.00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7.50</w:t>
            </w:r>
          </w:p>
        </w:tc>
        <w:tc>
          <w:tcPr>
            <w:tcW w:w="924" w:type="dxa"/>
            <w:vAlign w:val="center"/>
          </w:tcPr>
          <w:p>
            <w:pPr>
              <w:pStyle w:val="13"/>
            </w:pPr>
            <w:r>
              <w:t>7.50</w:t>
            </w:r>
          </w:p>
        </w:tc>
        <w:tc>
          <w:tcPr>
            <w:tcW w:w="924" w:type="dxa"/>
            <w:vAlign w:val="center"/>
          </w:tcPr>
          <w:p>
            <w:pPr>
              <w:pStyle w:val="13"/>
            </w:pPr>
            <w:r>
              <w:t>7.50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配套费征管工作经费</w:t>
            </w:r>
          </w:p>
        </w:tc>
        <w:tc>
          <w:tcPr>
            <w:tcW w:w="924" w:type="dxa"/>
            <w:vAlign w:val="center"/>
          </w:tcPr>
          <w:p>
            <w:pPr>
              <w:pStyle w:val="13"/>
            </w:pPr>
            <w:r>
              <w:t>80.00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全面开展自然资源统一确权登记工作</w:t>
            </w:r>
          </w:p>
        </w:tc>
        <w:tc>
          <w:tcPr>
            <w:tcW w:w="924" w:type="dxa"/>
            <w:vAlign w:val="center"/>
          </w:tcPr>
          <w:p>
            <w:pPr>
              <w:pStyle w:val="13"/>
            </w:pPr>
            <w:r>
              <w:t>100.00</w:t>
            </w:r>
          </w:p>
        </w:tc>
        <w:tc>
          <w:tcPr>
            <w:tcW w:w="924" w:type="dxa"/>
            <w:vAlign w:val="center"/>
          </w:tcPr>
          <w:p>
            <w:pPr>
              <w:pStyle w:val="14"/>
            </w:pPr>
            <w:r>
              <w:t>数据加工处理服务</w:t>
            </w:r>
          </w:p>
        </w:tc>
        <w:tc>
          <w:tcPr>
            <w:tcW w:w="924" w:type="dxa"/>
            <w:vAlign w:val="center"/>
          </w:tcPr>
          <w:p>
            <w:pPr>
              <w:pStyle w:val="14"/>
            </w:pPr>
            <w:r>
              <w:t>C16030200</w:t>
            </w:r>
          </w:p>
        </w:tc>
        <w:tc>
          <w:tcPr>
            <w:tcW w:w="924" w:type="dxa"/>
            <w:vAlign w:val="center"/>
          </w:tcPr>
          <w:p>
            <w:pPr>
              <w:pStyle w:val="15"/>
            </w:pPr>
            <w:r>
              <w:t>项</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邢台市中心城区详细规划编制项目</w:t>
            </w:r>
          </w:p>
        </w:tc>
        <w:tc>
          <w:tcPr>
            <w:tcW w:w="924" w:type="dxa"/>
            <w:vAlign w:val="center"/>
          </w:tcPr>
          <w:p>
            <w:pPr>
              <w:pStyle w:val="13"/>
            </w:pPr>
            <w:r>
              <w:t>100.00</w:t>
            </w:r>
          </w:p>
        </w:tc>
        <w:tc>
          <w:tcPr>
            <w:tcW w:w="924" w:type="dxa"/>
            <w:vAlign w:val="center"/>
          </w:tcPr>
          <w:p>
            <w:pPr>
              <w:pStyle w:val="14"/>
            </w:pPr>
            <w:r>
              <w:t>区域规划和设计服务</w:t>
            </w:r>
          </w:p>
        </w:tc>
        <w:tc>
          <w:tcPr>
            <w:tcW w:w="924" w:type="dxa"/>
            <w:vAlign w:val="center"/>
          </w:tcPr>
          <w:p>
            <w:pPr>
              <w:pStyle w:val="14"/>
            </w:pPr>
            <w:r>
              <w:t>C13010000</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自然资源和规划工作经费</w:t>
            </w:r>
          </w:p>
        </w:tc>
        <w:tc>
          <w:tcPr>
            <w:tcW w:w="924" w:type="dxa"/>
            <w:vAlign w:val="center"/>
          </w:tcPr>
          <w:p>
            <w:pPr>
              <w:pStyle w:val="13"/>
            </w:pPr>
            <w:r>
              <w:t>85.00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自然资源和规划工作经费</w:t>
            </w:r>
          </w:p>
        </w:tc>
        <w:tc>
          <w:tcPr>
            <w:tcW w:w="924" w:type="dxa"/>
            <w:vAlign w:val="center"/>
          </w:tcPr>
          <w:p>
            <w:pPr>
              <w:pStyle w:val="13"/>
            </w:pPr>
            <w:r>
              <w:t>85.00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6.00</w:t>
            </w:r>
          </w:p>
        </w:tc>
        <w:tc>
          <w:tcPr>
            <w:tcW w:w="924" w:type="dxa"/>
            <w:vAlign w:val="center"/>
          </w:tcPr>
          <w:p>
            <w:pPr>
              <w:pStyle w:val="13"/>
            </w:pPr>
            <w:r>
              <w:t>6.00</w:t>
            </w:r>
          </w:p>
        </w:tc>
        <w:tc>
          <w:tcPr>
            <w:tcW w:w="924" w:type="dxa"/>
            <w:vAlign w:val="center"/>
          </w:tcPr>
          <w:p>
            <w:pPr>
              <w:pStyle w:val="13"/>
            </w:pPr>
            <w:r>
              <w:t>6.00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邢台市自然资源和规划局襄都分局小计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w:t>
            </w:r>
          </w:p>
        </w:tc>
        <w:tc>
          <w:tcPr>
            <w:tcW w:w="924" w:type="dxa"/>
            <w:vAlign w:val="center"/>
          </w:tcPr>
          <w:p>
            <w:pPr>
              <w:pStyle w:val="17"/>
            </w:pPr>
            <w:r>
              <w:t>2.00</w:t>
            </w:r>
          </w:p>
        </w:tc>
        <w:tc>
          <w:tcPr>
            <w:tcW w:w="924" w:type="dxa"/>
            <w:vAlign w:val="center"/>
          </w:tcPr>
          <w:p>
            <w:pPr>
              <w:pStyle w:val="17"/>
            </w:pPr>
            <w:r>
              <w:t>3.00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31.89</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1</w:t>
            </w:r>
          </w:p>
        </w:tc>
        <w:tc>
          <w:tcPr>
            <w:tcW w:w="924" w:type="dxa"/>
            <w:vAlign w:val="center"/>
          </w:tcPr>
          <w:p>
            <w:pPr>
              <w:pStyle w:val="13"/>
            </w:pPr>
            <w:r>
              <w:t>1</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土地征管经费</w:t>
            </w:r>
          </w:p>
        </w:tc>
        <w:tc>
          <w:tcPr>
            <w:tcW w:w="924" w:type="dxa"/>
            <w:vAlign w:val="center"/>
          </w:tcPr>
          <w:p>
            <w:pPr>
              <w:pStyle w:val="13"/>
            </w:pPr>
            <w:r>
              <w:t>20.00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1</w:t>
            </w:r>
          </w:p>
        </w:tc>
        <w:tc>
          <w:tcPr>
            <w:tcW w:w="924" w:type="dxa"/>
            <w:vAlign w:val="center"/>
          </w:tcPr>
          <w:p>
            <w:pPr>
              <w:pStyle w:val="13"/>
            </w:pPr>
            <w:r>
              <w:t>1</w:t>
            </w:r>
          </w:p>
        </w:tc>
        <w:tc>
          <w:tcPr>
            <w:tcW w:w="924" w:type="dxa"/>
            <w:vAlign w:val="center"/>
          </w:tcPr>
          <w:p>
            <w:pPr>
              <w:pStyle w:val="13"/>
            </w:pPr>
            <w:r>
              <w:t>3.00</w:t>
            </w:r>
          </w:p>
        </w:tc>
        <w:tc>
          <w:tcPr>
            <w:tcW w:w="924" w:type="dxa"/>
            <w:vAlign w:val="center"/>
          </w:tcPr>
          <w:p>
            <w:pPr>
              <w:pStyle w:val="13"/>
            </w:pPr>
            <w:r>
              <w:t>3.00</w:t>
            </w:r>
          </w:p>
        </w:tc>
        <w:tc>
          <w:tcPr>
            <w:tcW w:w="924" w:type="dxa"/>
            <w:vAlign w:val="center"/>
          </w:tcPr>
          <w:p>
            <w:pPr>
              <w:pStyle w:val="13"/>
            </w:pPr>
          </w:p>
        </w:tc>
        <w:tc>
          <w:tcPr>
            <w:tcW w:w="924" w:type="dxa"/>
            <w:vAlign w:val="center"/>
          </w:tcPr>
          <w:p>
            <w:pPr>
              <w:pStyle w:val="13"/>
            </w:pPr>
            <w:r>
              <w:t>3.00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邢台市自然资源和规划局信都分局小计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42.07</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邢台市自然资源和规划局邢台经济开发区分局小计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3.70</w:t>
            </w:r>
          </w:p>
        </w:tc>
        <w:tc>
          <w:tcPr>
            <w:tcW w:w="924" w:type="dxa"/>
            <w:vAlign w:val="center"/>
          </w:tcPr>
          <w:p>
            <w:pPr>
              <w:pStyle w:val="17"/>
            </w:pPr>
            <w:r>
              <w:t>1.70</w:t>
            </w: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28.60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1.20</w:t>
            </w:r>
          </w:p>
        </w:tc>
        <w:tc>
          <w:tcPr>
            <w:tcW w:w="924" w:type="dxa"/>
            <w:vAlign w:val="center"/>
          </w:tcPr>
          <w:p>
            <w:pPr>
              <w:pStyle w:val="13"/>
            </w:pPr>
            <w:r>
              <w:t>1.20</w:t>
            </w:r>
          </w:p>
        </w:tc>
        <w:tc>
          <w:tcPr>
            <w:tcW w:w="924" w:type="dxa"/>
            <w:vAlign w:val="center"/>
          </w:tcPr>
          <w:p>
            <w:pPr>
              <w:pStyle w:val="13"/>
            </w:pPr>
            <w:r>
              <w:t>1.20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28.60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土地征管经费</w:t>
            </w:r>
          </w:p>
        </w:tc>
        <w:tc>
          <w:tcPr>
            <w:tcW w:w="924" w:type="dxa"/>
            <w:vAlign w:val="center"/>
          </w:tcPr>
          <w:p>
            <w:pPr>
              <w:pStyle w:val="13"/>
            </w:pPr>
            <w:r>
              <w:t>20.00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土地征管经费</w:t>
            </w:r>
          </w:p>
        </w:tc>
        <w:tc>
          <w:tcPr>
            <w:tcW w:w="924" w:type="dxa"/>
            <w:vAlign w:val="center"/>
          </w:tcPr>
          <w:p>
            <w:pPr>
              <w:pStyle w:val="13"/>
            </w:pPr>
            <w:r>
              <w:t>20.00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邢台市土地储备中心小计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土地出让业务费</w:t>
            </w:r>
          </w:p>
        </w:tc>
        <w:tc>
          <w:tcPr>
            <w:tcW w:w="924" w:type="dxa"/>
            <w:vAlign w:val="center"/>
          </w:tcPr>
          <w:p>
            <w:pPr>
              <w:pStyle w:val="13"/>
            </w:pPr>
            <w:r>
              <w:t>120.00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1.00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邢台市不动产登记中心小计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1.70</w:t>
            </w:r>
          </w:p>
        </w:tc>
        <w:tc>
          <w:tcPr>
            <w:tcW w:w="924" w:type="dxa"/>
            <w:vAlign w:val="center"/>
          </w:tcPr>
          <w:p>
            <w:pPr>
              <w:pStyle w:val="17"/>
            </w:pPr>
            <w:r>
              <w:t>1.70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不动产登记中心运行经费项目</w:t>
            </w:r>
          </w:p>
        </w:tc>
        <w:tc>
          <w:tcPr>
            <w:tcW w:w="924" w:type="dxa"/>
            <w:vAlign w:val="center"/>
          </w:tcPr>
          <w:p>
            <w:pPr>
              <w:pStyle w:val="13"/>
            </w:pPr>
            <w:r>
              <w:t>202.00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套</w:t>
            </w:r>
          </w:p>
        </w:tc>
        <w:tc>
          <w:tcPr>
            <w:tcW w:w="924" w:type="dxa"/>
            <w:vAlign w:val="center"/>
          </w:tcPr>
          <w:p>
            <w:pPr>
              <w:pStyle w:val="13"/>
            </w:pPr>
            <w:r>
              <w:t>2</w:t>
            </w:r>
          </w:p>
        </w:tc>
        <w:tc>
          <w:tcPr>
            <w:tcW w:w="924" w:type="dxa"/>
            <w:vAlign w:val="center"/>
          </w:tcPr>
          <w:p>
            <w:pPr>
              <w:pStyle w:val="13"/>
            </w:pPr>
            <w:r>
              <w:t>0.50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不动产登记中心运行经费项目</w:t>
            </w:r>
          </w:p>
        </w:tc>
        <w:tc>
          <w:tcPr>
            <w:tcW w:w="924" w:type="dxa"/>
            <w:vAlign w:val="center"/>
          </w:tcPr>
          <w:p>
            <w:pPr>
              <w:pStyle w:val="13"/>
            </w:pPr>
            <w:r>
              <w:t>202.00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次</w:t>
            </w:r>
          </w:p>
        </w:tc>
        <w:tc>
          <w:tcPr>
            <w:tcW w:w="924" w:type="dxa"/>
            <w:vAlign w:val="center"/>
          </w:tcPr>
          <w:p>
            <w:pPr>
              <w:pStyle w:val="13"/>
            </w:pPr>
            <w:r>
              <w:t>2</w:t>
            </w:r>
          </w:p>
        </w:tc>
        <w:tc>
          <w:tcPr>
            <w:tcW w:w="924" w:type="dxa"/>
            <w:vAlign w:val="center"/>
          </w:tcPr>
          <w:p>
            <w:pPr>
              <w:pStyle w:val="13"/>
            </w:pPr>
            <w:r>
              <w:t>0.10</w:t>
            </w:r>
          </w:p>
        </w:tc>
        <w:tc>
          <w:tcPr>
            <w:tcW w:w="924" w:type="dxa"/>
            <w:vAlign w:val="center"/>
          </w:tcPr>
          <w:p>
            <w:pPr>
              <w:pStyle w:val="13"/>
            </w:pPr>
            <w:r>
              <w:t>0.20</w:t>
            </w:r>
          </w:p>
        </w:tc>
        <w:tc>
          <w:tcPr>
            <w:tcW w:w="924" w:type="dxa"/>
            <w:vAlign w:val="center"/>
          </w:tcPr>
          <w:p>
            <w:pPr>
              <w:pStyle w:val="13"/>
            </w:pPr>
            <w:r>
              <w:t>0.20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不动产登记中心运行经费项目</w:t>
            </w:r>
          </w:p>
        </w:tc>
        <w:tc>
          <w:tcPr>
            <w:tcW w:w="924" w:type="dxa"/>
            <w:vAlign w:val="center"/>
          </w:tcPr>
          <w:p>
            <w:pPr>
              <w:pStyle w:val="13"/>
            </w:pPr>
            <w:r>
              <w:t>202.00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次</w:t>
            </w:r>
          </w:p>
        </w:tc>
        <w:tc>
          <w:tcPr>
            <w:tcW w:w="924" w:type="dxa"/>
            <w:vAlign w:val="center"/>
          </w:tcPr>
          <w:p>
            <w:pPr>
              <w:pStyle w:val="13"/>
            </w:pPr>
            <w:r>
              <w:t>10</w:t>
            </w:r>
          </w:p>
        </w:tc>
        <w:tc>
          <w:tcPr>
            <w:tcW w:w="924" w:type="dxa"/>
            <w:vAlign w:val="center"/>
          </w:tcPr>
          <w:p>
            <w:pPr>
              <w:pStyle w:val="13"/>
            </w:pPr>
            <w:r>
              <w:t>0.05</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邢台市自然资源和规划局（含所属单位）上年末固定资产金额为7691.52万元（详见下表）。本年度拟购置固定资产总额为44.62万元，已按要求列入政府采购预算，详见政府采购预算表。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708邢台市自然资源和规划局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7691.52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12219.67</w:t>
            </w:r>
          </w:p>
        </w:tc>
        <w:tc>
          <w:tcPr>
            <w:tcW w:w="4933" w:type="dxa"/>
            <w:vAlign w:val="center"/>
          </w:tcPr>
          <w:p>
            <w:pPr>
              <w:pStyle w:val="13"/>
            </w:pPr>
            <w:r>
              <w:t>2843.49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12105.01</w:t>
            </w:r>
          </w:p>
        </w:tc>
        <w:tc>
          <w:tcPr>
            <w:tcW w:w="4933" w:type="dxa"/>
            <w:vAlign w:val="center"/>
          </w:tcPr>
          <w:p>
            <w:pPr>
              <w:pStyle w:val="13"/>
            </w:pPr>
            <w:r>
              <w:t>2835.73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14</w:t>
            </w:r>
          </w:p>
        </w:tc>
        <w:tc>
          <w:tcPr>
            <w:tcW w:w="4933" w:type="dxa"/>
            <w:vAlign w:val="center"/>
          </w:tcPr>
          <w:p>
            <w:pPr>
              <w:pStyle w:val="13"/>
            </w:pPr>
            <w:r>
              <w:t>278.89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22</w:t>
            </w:r>
          </w:p>
        </w:tc>
        <w:tc>
          <w:tcPr>
            <w:tcW w:w="4933" w:type="dxa"/>
            <w:vAlign w:val="center"/>
          </w:tcPr>
          <w:p>
            <w:pPr>
              <w:pStyle w:val="13"/>
            </w:pPr>
            <w:r>
              <w:t>934.20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5693</w:t>
            </w:r>
          </w:p>
        </w:tc>
        <w:tc>
          <w:tcPr>
            <w:tcW w:w="4933" w:type="dxa"/>
            <w:vAlign w:val="center"/>
          </w:tcPr>
          <w:p>
            <w:pPr>
              <w:pStyle w:val="13"/>
            </w:pPr>
            <w:r>
              <w:t>3634.94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w:t>
      </w:r>
      <w:r>
        <w:rPr>
          <w:rFonts w:hint="eastAsia" w:eastAsia="方正仿宋_GBK" w:cs="Times New Roman"/>
          <w:b w:val="0"/>
          <w:color w:val="000000"/>
          <w:sz w:val="28"/>
          <w:lang w:eastAsia="zh-CN"/>
        </w:rPr>
        <w:t>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47F65"/>
    <w:rsid w:val="050171AB"/>
    <w:rsid w:val="0A601C91"/>
    <w:rsid w:val="10ED76A1"/>
    <w:rsid w:val="12095507"/>
    <w:rsid w:val="1A1B48B0"/>
    <w:rsid w:val="1E2C02C3"/>
    <w:rsid w:val="1EB63364"/>
    <w:rsid w:val="238D3EE2"/>
    <w:rsid w:val="26A975CE"/>
    <w:rsid w:val="2AA21998"/>
    <w:rsid w:val="2AE73BFF"/>
    <w:rsid w:val="2D3B2719"/>
    <w:rsid w:val="35EF66D3"/>
    <w:rsid w:val="394A53A8"/>
    <w:rsid w:val="395815C1"/>
    <w:rsid w:val="3B4C0F88"/>
    <w:rsid w:val="44827EDD"/>
    <w:rsid w:val="459451AC"/>
    <w:rsid w:val="46333F02"/>
    <w:rsid w:val="4F9F5A9A"/>
    <w:rsid w:val="4FE62C13"/>
    <w:rsid w:val="50AE0735"/>
    <w:rsid w:val="567609DD"/>
    <w:rsid w:val="58F55B8D"/>
    <w:rsid w:val="5F1D578F"/>
    <w:rsid w:val="603F40D7"/>
    <w:rsid w:val="604D2C3B"/>
    <w:rsid w:val="60566EB9"/>
    <w:rsid w:val="62C635C9"/>
    <w:rsid w:val="631577CA"/>
    <w:rsid w:val="63F67F1B"/>
    <w:rsid w:val="69726913"/>
    <w:rsid w:val="6B1A07CE"/>
    <w:rsid w:val="6CB91A4D"/>
    <w:rsid w:val="6CD63044"/>
    <w:rsid w:val="6D854DB7"/>
    <w:rsid w:val="6FE582A3"/>
    <w:rsid w:val="71AB406A"/>
    <w:rsid w:val="77214FA4"/>
    <w:rsid w:val="77E45B5D"/>
    <w:rsid w:val="782C4999"/>
    <w:rsid w:val="79283874"/>
    <w:rsid w:val="7CC15620"/>
    <w:rsid w:val="7E6EB5BA"/>
    <w:rsid w:val="BA7B23C6"/>
    <w:rsid w:val="FE734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2023-02-24T15:49:00Z</dcterms:created>
  <dc:creator>ghj</dc:creator>
  <cp:lastModifiedBy>Admin</cp:lastModifiedBy>
  <dcterms:modified xsi:type="dcterms:W3CDTF">2023-08-18T01:14:07Z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0A9C3B558F6045FCAED51FD2074AB9B1</vt:lpwstr>
  </property>
</Properties>
</file>