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是否同意公开：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是）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办理结果：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A）</w:t>
      </w:r>
    </w:p>
    <w:p>
      <w:pPr>
        <w:keepNext w:val="0"/>
        <w:keepLines w:val="0"/>
        <w:pageBreakBefore w:val="0"/>
        <w:widowControl/>
        <w:tabs>
          <w:tab w:val="left" w:pos="53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建议字〔2023〕2 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邢台市医疗保障局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对邢台市第十六届人民代表大会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 xml:space="preserve"> 147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880" w:firstLineChars="200"/>
        <w:jc w:val="both"/>
        <w:textAlignment w:val="baseline"/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闫立娟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提高城乡居民医保参保待遇知晓率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的建议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sz w:val="32"/>
          <w:szCs w:val="32"/>
          <w:shd w:val="clear" w:color="auto" w:fill="auto"/>
          <w:rtl w:val="0"/>
          <w:lang w:val="en-US" w:eastAsia="zh-CN"/>
        </w:rPr>
        <w:t>我市自2020年-2023年来，参保率连续四年保持全省第一。为做好全民参保工作，我们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加大宣传力度，在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2023年参保工作中，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制作了16集动漫短视频，在各级医保服务大厅、定点医疗机构循环播放。通过电视台、政府网站、微信公众号、印发宣传页等方式开展大规模广覆盖的政策宣传，发放《医保政策明白纸》72000多份，帮助群众算好经济账、收益帐、变化帐，使群众心中有一本“明白账”，变“要我参保”为“我要参保”，共享改革发展成果。各县（市、区）医保经办机构还通过制作群众喜闻乐见的小美篇、小视频和工作动态宣传片等方式，全面开展宣传工作，并整理一些受益程度高、群众获得感强的案例，进行现身说法，扩大政策影响力，把个人缴费提标与城乡居民医保待遇政策宣传有机结合，积极动员城乡居民主动参保。同时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充分发放“四个提醒函”，即向机关和企事业单位工作人员发放提醒函，提醒其直系亲属参保；向中小学生发放提醒函，提醒其家长参保；向新生儿父母发放提醒函，提醒其为婴儿参保；向大中专院校发放提醒函，提醒大中专学生参保，在全社会营造了浓厚的参保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感谢您对医疗保障事业的关注，希望您一如既往地关心和支持我们的工作。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领导签发：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赵占平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张丽美，2626886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抄送：市人大常委会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选举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免代表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作委员会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，市政府办公室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154" w:right="1531" w:bottom="1984" w:left="1531" w:header="567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55AAC"/>
    <w:rsid w:val="01920225"/>
    <w:rsid w:val="07192643"/>
    <w:rsid w:val="08B1129C"/>
    <w:rsid w:val="34C31C45"/>
    <w:rsid w:val="381F5B01"/>
    <w:rsid w:val="66682EC5"/>
    <w:rsid w:val="71F802BE"/>
    <w:rsid w:val="7B95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Cs w:val="21"/>
    </w:rPr>
  </w:style>
  <w:style w:type="paragraph" w:styleId="3">
    <w:name w:val="Normal Indent"/>
    <w:basedOn w:val="1"/>
    <w:next w:val="4"/>
    <w:qFormat/>
    <w:uiPriority w:val="99"/>
    <w:pPr>
      <w:spacing w:after="120"/>
      <w:ind w:left="4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2023-05-08T03:15:00Z</dcterms:created>
  <dc:creator>Administrator</dc:creator>
  <cp:lastModifiedBy>Administrator</cp:lastModifiedBy>
  <cp:lastPrinted>2023-05-16T01:04:00Z</cp:lastPrinted>
  <dcterms:modified xsi:type="dcterms:W3CDTF">2023-05-16T01:04:59Z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D8E1B76DCC32413CB0FB3722AC674CE2</vt:lpwstr>
  </property>
</Properties>
</file>