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ascii="Arial"/>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right"/>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right"/>
        <w:textAlignment w:val="baseline"/>
        <w:rPr>
          <w:rFonts w:hint="eastAsia" w:ascii="仿宋_GB2312" w:hAnsi="仿宋_GB2312" w:eastAsia="仿宋_GB2312" w:cs="仿宋_GB2312"/>
          <w:spacing w:val="0"/>
          <w:w w:val="100"/>
          <w:position w:val="0"/>
          <w:sz w:val="32"/>
          <w:szCs w:val="32"/>
          <w:lang w:val="en-US" w:eastAsia="zh-CN"/>
        </w:rPr>
      </w:pPr>
      <w:r>
        <w:rPr>
          <w:rFonts w:hint="eastAsia" w:ascii="仿宋_GB2312" w:hAnsi="仿宋_GB2312" w:eastAsia="仿宋_GB2312" w:cs="仿宋_GB2312"/>
          <w:spacing w:val="0"/>
          <w:w w:val="100"/>
          <w:position w:val="0"/>
          <w:sz w:val="32"/>
          <w:szCs w:val="32"/>
        </w:rPr>
        <w:t>是否同意公开：</w:t>
      </w:r>
      <w:r>
        <w:rPr>
          <w:rFonts w:hint="eastAsia" w:ascii="仿宋_GB2312" w:hAnsi="仿宋_GB2312" w:eastAsia="仿宋_GB2312" w:cs="仿宋_GB2312"/>
          <w:spacing w:val="0"/>
          <w:w w:val="100"/>
          <w:position w:val="0"/>
          <w:sz w:val="32"/>
          <w:szCs w:val="32"/>
          <w:lang w:eastAsia="zh-CN"/>
        </w:rPr>
        <w:t>（</w:t>
      </w:r>
      <w:r>
        <w:rPr>
          <w:rFonts w:hint="eastAsia" w:ascii="仿宋_GB2312" w:hAnsi="仿宋_GB2312" w:eastAsia="仿宋_GB2312" w:cs="仿宋_GB2312"/>
          <w:spacing w:val="0"/>
          <w:w w:val="100"/>
          <w:position w:val="0"/>
          <w:sz w:val="32"/>
          <w:szCs w:val="32"/>
          <w:lang w:val="en-US" w:eastAsia="zh-CN"/>
        </w:rPr>
        <w:t>是）</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right"/>
        <w:textAlignment w:val="baseline"/>
        <w:rPr>
          <w:rFonts w:hint="eastAsia" w:ascii="仿宋_GB2312" w:hAnsi="仿宋_GB2312" w:eastAsia="仿宋_GB2312" w:cs="仿宋_GB2312"/>
          <w:spacing w:val="0"/>
          <w:w w:val="100"/>
          <w:position w:val="0"/>
          <w:sz w:val="32"/>
          <w:szCs w:val="32"/>
          <w:lang w:val="en-US" w:eastAsia="zh-CN"/>
        </w:rPr>
      </w:pPr>
      <w:r>
        <w:rPr>
          <w:rFonts w:hint="eastAsia" w:ascii="仿宋_GB2312" w:hAnsi="仿宋_GB2312" w:eastAsia="仿宋_GB2312" w:cs="仿宋_GB2312"/>
          <w:spacing w:val="0"/>
          <w:w w:val="100"/>
          <w:position w:val="0"/>
          <w:sz w:val="32"/>
          <w:szCs w:val="32"/>
        </w:rPr>
        <w:t>办理结果：</w:t>
      </w:r>
      <w:r>
        <w:rPr>
          <w:rFonts w:hint="eastAsia" w:ascii="仿宋_GB2312" w:hAnsi="仿宋_GB2312" w:eastAsia="仿宋_GB2312" w:cs="仿宋_GB2312"/>
          <w:spacing w:val="0"/>
          <w:w w:val="100"/>
          <w:position w:val="0"/>
          <w:sz w:val="32"/>
          <w:szCs w:val="32"/>
          <w:lang w:eastAsia="zh-CN"/>
        </w:rPr>
        <w:t>（</w:t>
      </w:r>
      <w:r>
        <w:rPr>
          <w:rFonts w:hint="eastAsia" w:ascii="仿宋_GB2312" w:hAnsi="仿宋_GB2312" w:eastAsia="仿宋_GB2312" w:cs="仿宋_GB2312"/>
          <w:spacing w:val="0"/>
          <w:w w:val="100"/>
          <w:position w:val="0"/>
          <w:sz w:val="32"/>
          <w:szCs w:val="32"/>
          <w:lang w:val="en-US" w:eastAsia="zh-CN"/>
        </w:rPr>
        <w:t>A）</w:t>
      </w:r>
    </w:p>
    <w:p>
      <w:pPr>
        <w:keepNext w:val="0"/>
        <w:keepLines w:val="0"/>
        <w:pageBreakBefore w:val="0"/>
        <w:widowControl/>
        <w:tabs>
          <w:tab w:val="left" w:pos="5328"/>
        </w:tabs>
        <w:kinsoku w:val="0"/>
        <w:wordWrap/>
        <w:overflowPunct/>
        <w:topLinePunct w:val="0"/>
        <w:autoSpaceDE w:val="0"/>
        <w:autoSpaceDN w:val="0"/>
        <w:bidi w:val="0"/>
        <w:adjustRightInd w:val="0"/>
        <w:snapToGrid w:val="0"/>
        <w:spacing w:line="540" w:lineRule="exact"/>
        <w:ind w:right="0"/>
        <w:jc w:val="right"/>
        <w:textAlignment w:val="baseline"/>
        <w:rPr>
          <w:rFonts w:hint="eastAsia" w:ascii="仿宋_GB2312" w:hAnsi="仿宋_GB2312" w:eastAsia="仿宋_GB2312" w:cs="仿宋_GB2312"/>
          <w:spacing w:val="0"/>
          <w:w w:val="100"/>
          <w:position w:val="0"/>
          <w:sz w:val="32"/>
          <w:szCs w:val="32"/>
          <w:lang w:val="en-US" w:eastAsia="zh-CN"/>
        </w:rPr>
      </w:pPr>
      <w:r>
        <w:rPr>
          <w:rFonts w:hint="eastAsia" w:ascii="仿宋_GB2312" w:hAnsi="仿宋_GB2312" w:eastAsia="仿宋_GB2312" w:cs="仿宋_GB2312"/>
          <w:spacing w:val="0"/>
          <w:w w:val="100"/>
          <w:position w:val="0"/>
          <w:sz w:val="32"/>
          <w:szCs w:val="32"/>
          <w:lang w:val="en-US" w:eastAsia="zh-CN"/>
        </w:rPr>
        <w:t>提案字〔2023〕2 号</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方正小标宋_GBK" w:hAnsi="方正小标宋_GBK" w:eastAsia="方正小标宋_GBK" w:cs="方正小标宋_GBK"/>
          <w:b w:val="0"/>
          <w:bCs w:val="0"/>
          <w:spacing w:val="0"/>
          <w:w w:val="100"/>
          <w:position w:val="0"/>
          <w:sz w:val="44"/>
          <w:szCs w:val="44"/>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center"/>
        <w:textAlignment w:val="baseline"/>
        <w:rPr>
          <w:rFonts w:hint="eastAsia" w:ascii="方正小标宋简体" w:hAnsi="方正小标宋简体" w:eastAsia="方正小标宋简体" w:cs="方正小标宋简体"/>
          <w:b w:val="0"/>
          <w:bCs w:val="0"/>
          <w:spacing w:val="0"/>
          <w:w w:val="100"/>
          <w:position w:val="0"/>
          <w:sz w:val="44"/>
          <w:szCs w:val="44"/>
          <w:lang w:val="en-US" w:eastAsia="zh-CN"/>
        </w:rPr>
      </w:pPr>
      <w:r>
        <w:rPr>
          <w:rFonts w:hint="eastAsia" w:ascii="方正小标宋简体" w:hAnsi="方正小标宋简体" w:eastAsia="方正小标宋简体" w:cs="方正小标宋简体"/>
          <w:b w:val="0"/>
          <w:bCs w:val="0"/>
          <w:spacing w:val="0"/>
          <w:w w:val="100"/>
          <w:position w:val="0"/>
          <w:sz w:val="44"/>
          <w:szCs w:val="44"/>
          <w:lang w:val="en-US" w:eastAsia="zh-CN"/>
        </w:rPr>
        <w:t>邢台市医疗保障局</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center"/>
        <w:textAlignment w:val="baseline"/>
        <w:rPr>
          <w:rFonts w:hint="eastAsia" w:ascii="方正小标宋简体" w:hAnsi="方正小标宋简体" w:eastAsia="方正小标宋简体" w:cs="方正小标宋简体"/>
          <w:b w:val="0"/>
          <w:bCs w:val="0"/>
          <w:spacing w:val="0"/>
          <w:w w:val="100"/>
          <w:position w:val="0"/>
          <w:sz w:val="44"/>
          <w:szCs w:val="44"/>
        </w:rPr>
      </w:pPr>
      <w:r>
        <w:rPr>
          <w:rFonts w:hint="eastAsia" w:ascii="方正小标宋简体" w:hAnsi="方正小标宋简体" w:eastAsia="方正小标宋简体" w:cs="方正小标宋简体"/>
          <w:b w:val="0"/>
          <w:bCs w:val="0"/>
          <w:spacing w:val="0"/>
          <w:w w:val="100"/>
          <w:position w:val="0"/>
          <w:sz w:val="44"/>
          <w:szCs w:val="44"/>
        </w:rPr>
        <w:t>对政协邢台市第十四届委员会</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center"/>
        <w:textAlignment w:val="baseline"/>
        <w:rPr>
          <w:rFonts w:hint="eastAsia" w:ascii="方正小标宋简体" w:hAnsi="方正小标宋简体" w:eastAsia="方正小标宋简体" w:cs="方正小标宋简体"/>
          <w:b w:val="0"/>
          <w:bCs w:val="0"/>
          <w:spacing w:val="0"/>
          <w:w w:val="100"/>
          <w:position w:val="0"/>
          <w:sz w:val="44"/>
          <w:szCs w:val="44"/>
        </w:rPr>
      </w:pPr>
      <w:r>
        <w:rPr>
          <w:rFonts w:hint="eastAsia" w:ascii="方正小标宋简体" w:hAnsi="方正小标宋简体" w:eastAsia="方正小标宋简体" w:cs="方正小标宋简体"/>
          <w:b w:val="0"/>
          <w:bCs w:val="0"/>
          <w:spacing w:val="0"/>
          <w:w w:val="100"/>
          <w:position w:val="0"/>
          <w:sz w:val="44"/>
          <w:szCs w:val="44"/>
        </w:rPr>
        <w:t>第</w:t>
      </w:r>
      <w:r>
        <w:rPr>
          <w:rFonts w:hint="eastAsia" w:ascii="方正小标宋简体" w:hAnsi="方正小标宋简体" w:eastAsia="方正小标宋简体" w:cs="方正小标宋简体"/>
          <w:b w:val="0"/>
          <w:bCs w:val="0"/>
          <w:spacing w:val="0"/>
          <w:w w:val="100"/>
          <w:position w:val="0"/>
          <w:sz w:val="44"/>
          <w:szCs w:val="44"/>
          <w:lang w:val="en-US" w:eastAsia="zh-CN"/>
        </w:rPr>
        <w:t>三</w:t>
      </w:r>
      <w:r>
        <w:rPr>
          <w:rFonts w:hint="eastAsia" w:ascii="方正小标宋简体" w:hAnsi="方正小标宋简体" w:eastAsia="方正小标宋简体" w:cs="方正小标宋简体"/>
          <w:b w:val="0"/>
          <w:bCs w:val="0"/>
          <w:spacing w:val="0"/>
          <w:w w:val="100"/>
          <w:position w:val="0"/>
          <w:sz w:val="44"/>
          <w:szCs w:val="44"/>
        </w:rPr>
        <w:t xml:space="preserve">次会议第 </w:t>
      </w:r>
      <w:r>
        <w:rPr>
          <w:rFonts w:hint="eastAsia" w:ascii="方正小标宋简体" w:hAnsi="方正小标宋简体" w:eastAsia="方正小标宋简体" w:cs="方正小标宋简体"/>
          <w:b w:val="0"/>
          <w:bCs w:val="0"/>
          <w:spacing w:val="0"/>
          <w:w w:val="100"/>
          <w:position w:val="0"/>
          <w:sz w:val="44"/>
          <w:szCs w:val="44"/>
          <w:lang w:val="en-US" w:eastAsia="zh-CN"/>
        </w:rPr>
        <w:t>256</w:t>
      </w:r>
      <w:r>
        <w:rPr>
          <w:rFonts w:hint="eastAsia" w:ascii="方正小标宋简体" w:hAnsi="方正小标宋简体" w:eastAsia="方正小标宋简体" w:cs="方正小标宋简体"/>
          <w:b w:val="0"/>
          <w:bCs w:val="0"/>
          <w:spacing w:val="0"/>
          <w:w w:val="100"/>
          <w:position w:val="0"/>
          <w:sz w:val="44"/>
          <w:szCs w:val="44"/>
        </w:rPr>
        <w:t xml:space="preserve"> 号提案的答复</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ascii="仿宋" w:hAnsi="仿宋" w:eastAsia="仿宋" w:cs="仿宋"/>
          <w:spacing w:val="0"/>
          <w:w w:val="100"/>
          <w:position w:val="0"/>
          <w:sz w:val="31"/>
          <w:szCs w:val="31"/>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z w:val="32"/>
          <w:szCs w:val="32"/>
        </w:rPr>
        <w:t>宋军朝</w:t>
      </w:r>
      <w:r>
        <w:rPr>
          <w:rFonts w:hint="eastAsia" w:ascii="仿宋_GB2312" w:hAnsi="仿宋_GB2312" w:eastAsia="仿宋_GB2312" w:cs="仿宋_GB2312"/>
          <w:spacing w:val="0"/>
          <w:w w:val="100"/>
          <w:position w:val="0"/>
          <w:sz w:val="32"/>
          <w:szCs w:val="32"/>
        </w:rPr>
        <w:t>委员:</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您提出的</w:t>
      </w:r>
      <w:r>
        <w:rPr>
          <w:rFonts w:hint="eastAsia" w:ascii="仿宋_GB2312" w:hAnsi="仿宋_GB2312" w:eastAsia="仿宋_GB2312" w:cs="仿宋_GB2312"/>
          <w:spacing w:val="0"/>
          <w:w w:val="100"/>
          <w:position w:val="0"/>
          <w:sz w:val="32"/>
          <w:szCs w:val="32"/>
          <w:lang w:val="en-US" w:eastAsia="zh-CN"/>
        </w:rPr>
        <w:t>关于</w:t>
      </w:r>
      <w:r>
        <w:rPr>
          <w:rFonts w:hint="eastAsia" w:ascii="仿宋_GB2312" w:hAnsi="仿宋_GB2312" w:eastAsia="仿宋_GB2312" w:cs="仿宋_GB2312"/>
          <w:spacing w:val="0"/>
          <w:w w:val="100"/>
          <w:position w:val="0"/>
          <w:sz w:val="32"/>
          <w:szCs w:val="32"/>
        </w:rPr>
        <w:t>“</w:t>
      </w:r>
      <w:r>
        <w:rPr>
          <w:rFonts w:hint="eastAsia" w:ascii="仿宋_GB2312" w:hAnsi="仿宋_GB2312" w:eastAsia="仿宋_GB2312" w:cs="仿宋_GB2312"/>
          <w:sz w:val="32"/>
          <w:szCs w:val="32"/>
        </w:rPr>
        <w:t>加大医保支持力度、发展我市中医药事业的建议</w:t>
      </w:r>
      <w:r>
        <w:rPr>
          <w:rFonts w:hint="eastAsia" w:ascii="仿宋_GB2312" w:hAnsi="仿宋_GB2312" w:eastAsia="仿宋_GB2312" w:cs="仿宋_GB2312"/>
          <w:spacing w:val="0"/>
          <w:w w:val="100"/>
          <w:position w:val="0"/>
          <w:sz w:val="32"/>
          <w:szCs w:val="32"/>
        </w:rPr>
        <w:t>”</w:t>
      </w:r>
      <w:r>
        <w:rPr>
          <w:rFonts w:hint="eastAsia" w:ascii="仿宋_GB2312" w:hAnsi="仿宋_GB2312" w:eastAsia="仿宋_GB2312" w:cs="仿宋_GB2312"/>
          <w:spacing w:val="0"/>
          <w:w w:val="100"/>
          <w:position w:val="0"/>
          <w:sz w:val="32"/>
          <w:szCs w:val="32"/>
          <w:lang w:val="en-US" w:eastAsia="zh-CN"/>
        </w:rPr>
        <w:t>的提案</w:t>
      </w:r>
      <w:r>
        <w:rPr>
          <w:rFonts w:hint="eastAsia" w:ascii="仿宋_GB2312" w:hAnsi="仿宋_GB2312" w:eastAsia="仿宋_GB2312" w:cs="仿宋_GB2312"/>
          <w:spacing w:val="0"/>
          <w:w w:val="100"/>
          <w:position w:val="0"/>
          <w:sz w:val="32"/>
          <w:szCs w:val="32"/>
        </w:rPr>
        <w:t>收悉，现答复如下：</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多年来，我们在医药卫生体制改革中充分发挥职能作用，以人民健康为中心，持续完善中医药价格和医保政策。通过动态调整调整医疗服务价格，改革支付方式、中医人才培养和中医专科建设等方式，助力中医医疗机构发展，为我市中医药事业发展服务。</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黑体" w:hAnsi="黑体" w:eastAsia="黑体" w:cs="黑体"/>
          <w:spacing w:val="0"/>
          <w:w w:val="100"/>
          <w:position w:val="0"/>
          <w:sz w:val="32"/>
          <w:szCs w:val="32"/>
        </w:rPr>
      </w:pPr>
      <w:r>
        <w:rPr>
          <w:rFonts w:hint="eastAsia" w:ascii="黑体" w:hAnsi="黑体" w:eastAsia="黑体" w:cs="黑体"/>
          <w:spacing w:val="0"/>
          <w:w w:val="100"/>
          <w:position w:val="0"/>
          <w:sz w:val="32"/>
          <w:szCs w:val="32"/>
        </w:rPr>
        <w:t>一、在调整医疗服务价格时重点考虑中医等体现医务人员技术的医疗服务价格</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按照价格管理权限，省级和市级医疗服务价格由省局会同相关部门制定和调整，县级及以下医疗服务价格授权市局会同相关部门制定和调整。在发挥价格支持方面做了以下工作：</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一）在2013年开始实施的县级公立医院医疗服务价格改革方案中，大幅度提高了中医价格。手术价格在当时指导价格基础上提高了10%，而中医类诊疗项目提高了50%。如普通针刺由原来的8元/5个穴位调整为12元/5个穴位；温针由原来的10元/5个穴位调整为15元/5个穴位；炙法由原来的8元/次调整为12元/次，落枕推拿治疗价格由16元/次提高到24元/次，颈椎病推拿治疗价格由20元/次提高到30元/次，平均提高50%等等。</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二）2018年在我市落地的河北省城市公立医院医疗服务价格改革方案中，也同样大幅度提高了省级和市级中医指导价格。治疗类项目价格平均提高了25%，手术价格按照四级分类分别提高了10%、20%、35%和55%，而中医项目类平均提高了55%。如普通针刺省级和市级价格由原来的10元/5个穴位和9元/5个穴位调整为16元/5个穴位和14元/5个穴位；温针的省级和市级价格由原来的12元/5个穴位和11元/5个穴位调整为19元/5个穴位和17元/5个穴位；炙法的省级和市级价格由原来的10元/次和9元/次调整为16元/次和14元/次，等等。</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医保局成立后按照价格管理</w:t>
      </w:r>
      <w:r>
        <w:rPr>
          <w:rFonts w:hint="eastAsia" w:ascii="仿宋_GB2312" w:hAnsi="仿宋_GB2312" w:eastAsia="仿宋_GB2312" w:cs="仿宋_GB2312"/>
          <w:spacing w:val="0"/>
          <w:w w:val="100"/>
          <w:position w:val="0"/>
          <w:sz w:val="32"/>
          <w:szCs w:val="32"/>
          <w:lang w:eastAsia="zh-CN"/>
        </w:rPr>
        <w:t>权限</w:t>
      </w:r>
      <w:r>
        <w:rPr>
          <w:rFonts w:hint="eastAsia" w:ascii="仿宋_GB2312" w:hAnsi="仿宋_GB2312" w:eastAsia="仿宋_GB2312" w:cs="仿宋_GB2312"/>
          <w:spacing w:val="0"/>
          <w:w w:val="100"/>
          <w:position w:val="0"/>
          <w:sz w:val="32"/>
          <w:szCs w:val="32"/>
        </w:rPr>
        <w:t>两次调整部分县级中医价格。我局于2019年对推拿疗法类13个项目价格进行了调整，平均提高50%，如落枕推拿治疗价格由24元/次提高到36元/次，颈椎病推拿治疗价格由30元/次提高到45元/次；我局于2022年12月对肛肠和骨伤类共计38个项目价格进行了调整，平均提高8%，例如，骨折手法整复术价格由132元/次提高到143元/次，直肠脱出复位治疗价格由96元/次提高到104元/次。</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40" w:lineRule="exact"/>
        <w:ind w:left="0" w:leftChars="0" w:right="0" w:rightChars="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定期开展医疗服务价格动态调整评估。按照《河北省医疗保障局 河北省卫生健康委员会关于建立公立医疗机构医疗服务价格动态调整机制的实施意见》和《河北省医疗保障局关于建立医疗服务价格重要事项报告制度的通知》的要求，我局连年开展了医疗服务价格动态调整评估工作。根据2021年动调评估结果，我市虽未达到启动条件，但通过梳理矛盾突出的医疗服务价格项目，对中医肛肠、中医骨伤等38个项目价格进行了专项调整。今年我们还将继续开展医疗服务价格动态调整评估工作，并根据评估情况开展工作。</w:t>
      </w:r>
    </w:p>
    <w:p>
      <w:pPr>
        <w:keepNext w:val="0"/>
        <w:keepLines w:val="0"/>
        <w:pageBreakBefore w:val="0"/>
        <w:widowControl/>
        <w:numPr>
          <w:ilvl w:val="0"/>
          <w:numId w:val="2"/>
        </w:numPr>
        <w:kinsoku w:val="0"/>
        <w:wordWrap/>
        <w:overflowPunct/>
        <w:topLinePunct w:val="0"/>
        <w:autoSpaceDE w:val="0"/>
        <w:autoSpaceDN w:val="0"/>
        <w:bidi w:val="0"/>
        <w:adjustRightInd w:val="0"/>
        <w:snapToGrid w:val="0"/>
        <w:spacing w:line="540" w:lineRule="exact"/>
        <w:ind w:leftChars="0" w:right="0" w:rightChars="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黑体" w:hAnsi="黑体" w:eastAsia="黑体" w:cs="黑体"/>
          <w:spacing w:val="0"/>
          <w:w w:val="100"/>
          <w:position w:val="0"/>
          <w:sz w:val="32"/>
          <w:szCs w:val="32"/>
        </w:rPr>
        <w:t>完成了邢台市中医院的医疗服务价格由市级升为省级的工作</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40" w:lineRule="exact"/>
        <w:ind w:right="0" w:rightChars="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为支持邢台市中医院的发展，2020年7月我局会同卫健部门向省呈报了《关于邢台市中医院医疗服务价格执行省级收费标准的请示》，2020年10月，省医保局会同卫健委批复同意邢台市中医院医疗服务参照省级医疗服务价格执行。邢台市中医院价格总体上调了15%左右。</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40" w:lineRule="exact"/>
        <w:ind w:right="0" w:rightChars="0" w:firstLine="640" w:firstLineChars="200"/>
        <w:jc w:val="both"/>
        <w:textAlignment w:val="baseline"/>
        <w:rPr>
          <w:rFonts w:hint="eastAsia" w:ascii="黑体" w:hAnsi="黑体" w:eastAsia="黑体" w:cs="黑体"/>
          <w:spacing w:val="0"/>
          <w:w w:val="100"/>
          <w:position w:val="0"/>
          <w:sz w:val="32"/>
          <w:szCs w:val="32"/>
        </w:rPr>
      </w:pPr>
      <w:r>
        <w:rPr>
          <w:rFonts w:hint="eastAsia" w:ascii="黑体" w:hAnsi="黑体" w:eastAsia="黑体" w:cs="黑体"/>
          <w:spacing w:val="0"/>
          <w:w w:val="100"/>
          <w:position w:val="0"/>
          <w:sz w:val="32"/>
          <w:szCs w:val="32"/>
        </w:rPr>
        <w:t>三、出台新举措，支持我市中医事业发展</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 xml:space="preserve">2022年5月根据国家政策结合我市实际，我市制定了《关于深入实施中医药医保惠民工程的若干政策措施》，明确了八项措施，一是实行中西医同病同效同价；二是提高中医特色诊疗项目门诊支付水平；三是支持中医类制剂纳入医保；四是支持中医药在重大疫情救治中纳入医保目录；五是实行中医特色诊疗项目按床日付费；六是支持中医医疗机构开展长期护理保险服务；七是完善中医医疗服务价格动态调整机制；八是支持新增中医医疗服务项目立项。确定了市中医院、市第七医院（国医堂）、内丘县全域定点医院为试点。        </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黑体" w:hAnsi="黑体" w:eastAsia="黑体" w:cs="黑体"/>
          <w:spacing w:val="0"/>
          <w:w w:val="100"/>
          <w:position w:val="0"/>
          <w:sz w:val="32"/>
          <w:szCs w:val="32"/>
        </w:rPr>
      </w:pPr>
      <w:r>
        <w:rPr>
          <w:rFonts w:hint="eastAsia" w:ascii="黑体" w:hAnsi="黑体" w:eastAsia="黑体" w:cs="黑体"/>
          <w:spacing w:val="0"/>
          <w:w w:val="100"/>
          <w:position w:val="0"/>
          <w:sz w:val="32"/>
          <w:szCs w:val="32"/>
        </w:rPr>
        <w:t>四、全方面做好医保支付工作，支持中医发展</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（一）实行DIP改革，助推中医发展</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1.遴选中医优势病种，实现DIP科学结算。为了鼓励我市中医院发展质优、价廉、效果好的中医诊疗技术，我们选取了全市中医院已经进行DIP结算的住院数据，经去重和汇总，形成了全市中医（中西医）病种。同时，聘请了市中医协会部分中医专家和中医院中医骨干，针对初步形成的中医（中西医）病种进行数次专项研讨，尤其是对中医病种名称的规范性、中西医名称对应的准确性、中医和中西医（以中医为主）优势病种的界定等进行了反复研究，最终形成了《邢台市中医（中西医）优势病种（第一批）》，包含41个中医优势病种，对照成69个西医病种；69个中西医优势病种，对照成125个西医病种。</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2.完善病种目录库，鼓励中医技术应用。我们将提交国家局申请纳入DIP国家病种目录库。中医优势病种单独设置，单独赋予分值，将进一步激励我市中医院发展中医优势病种，为老百姓提供更多疗效好、费用低的中医药服务。</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（二）及时做好支付范围调整工作</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1.根据《关于深入实施中医药医保惠民工程的若干政策措施（试行）》的通知，对普通针刺、贴敷疗法、中药熏洗治疗、推拿治疗、拔罐疗法、炙法六项群众使用广泛、功能疗效明显的中医特色诊疗项目支付比例提高20个百分点，支付限额增加一倍，即：在职职工增加800元，退休人员增加1000元，城乡居民增加400元。</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2.河北省药品目录中中医类制剂统一由省医保局确定纳入支付范围，2023年我市严格执行河北省《2022年版药品目录》，按要求将目录范围内的中药饮片892种，纳入医保政策支付范围。</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3.按照省局通知要求，新增“中医定向透药疗法”等24种中医及民族医诊疗类医疗服务项目纳入支付范围。并于2023年4月1日起已执行。其中，24种中医及民族诊疗类医疗服务项目包括中医定向透药疗法、中药蒸汽浴治疗、中药蒸汽浴治疗（超过30分钟加收）、磁热疗法、经络穴位测评疗法、蜂蛰疗法、特殊穴位针刺、特殊手法针刺、夹脊针治疗、其他推拿治疗、其他推拿治疗（超过10分钟加收）、药棒穴位按摩治疗、结肠水疗、混合痔铜离子电化学治疗术、医疗气功治疗、足底反射治疗、辩证施膳指导、脉图诊断、中药特殊调配、人工煎药、煎药机煎药、煎药机煎药膏方煎药加收、中药膏剂临方加工、中药水丸临方加工。</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黑体" w:hAnsi="黑体" w:eastAsia="黑体" w:cs="黑体"/>
          <w:spacing w:val="0"/>
          <w:w w:val="100"/>
          <w:position w:val="0"/>
          <w:sz w:val="32"/>
          <w:szCs w:val="32"/>
        </w:rPr>
      </w:pPr>
      <w:r>
        <w:rPr>
          <w:rFonts w:hint="eastAsia" w:ascii="黑体" w:hAnsi="黑体" w:eastAsia="黑体" w:cs="黑体"/>
          <w:spacing w:val="0"/>
          <w:w w:val="100"/>
          <w:position w:val="0"/>
          <w:sz w:val="32"/>
          <w:szCs w:val="32"/>
        </w:rPr>
        <w:t>五、实施“名院、名科、名医”战略，支持我市中医药事业发展</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我们坚持以提高临床疗效和专科学术水平为核心，大力实施“名院、名科、名医”战略，加强中医医疗机构内涵建设，促进了中医医疗机构的科学化、规范化管理，发挥了中医药在预防保健、养生康复上的特色优势，较好地满足城乡居民对中医药服务的需求。</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一是市中医院积极开展三级甲等中医院创建工作及京津冀中医药协同发展专科联盟建设项目工作。8家县级中医院牵头组建了医共体，牵头医院和成员单位分工协作，为辖区内居民提供预防、治疗、康复、健康促进等全过程、连续性健康服务模式，既提升了基层服务能力，又方便了群众就医，增强了群众的获得感。</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二是通过实施名老中医药专家学术经验继承、优秀中医药人才培养项目，培养一批中医药高层次人才。我市邢台市人民医院-解庆凡被评为全国名老中医药专家传承工作室专家。邢台医专附属二院-郭炜亚、邢台市中医院-陈娟被选为第七批全国老中医药专家学术经验继承人。3名优秀老中医被评选为河北省第六批老中医药专家经验继承指导老师。8名优秀中医人员被选入河北省第五批优秀人才研修队伍。3名优秀老中医专家被评选为河北省第三届名中医。邢台市第二届名中医评选工作共评出36名市级名中医，40名基层名中医，21名青年名中医。</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firstLine="640" w:firstLineChars="200"/>
        <w:jc w:val="both"/>
        <w:textAlignment w:val="baseline"/>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rPr>
        <w:t>三是坚持以提高临床疗效和专科学术水平为核心，大力实施“名院、名科、名医”战略，加强中医医疗机构内涵建设，促进了中医医疗机构的科学化、规范化管理，发挥了中医药在预防保健、养生康复上的特色优势，较好地满足城乡居民对中医药服务的需求。并先后创建国家重点中医专科2个、国家重点中医学科1个，省级重点中医专科9个、省级重点中医专科建设单位14个，省级重点中医专科培育单位2个，市级重点专科74个，形成了具有中医特色的专科群体。</w:t>
      </w:r>
    </w:p>
    <w:p>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640" w:firstLineChars="200"/>
        <w:jc w:val="both"/>
        <w:textAlignment w:val="baseline"/>
        <w:rPr>
          <w:rFonts w:hint="eastAsia" w:ascii="仿宋_GB2312" w:hAnsi="仿宋_GB2312" w:eastAsia="仿宋_GB2312" w:cs="仿宋_GB2312"/>
          <w:spacing w:val="0"/>
          <w:w w:val="100"/>
          <w:position w:val="0"/>
          <w:sz w:val="32"/>
          <w:szCs w:val="32"/>
          <w:lang w:eastAsia="zh-CN"/>
        </w:rPr>
      </w:pPr>
      <w:r>
        <w:rPr>
          <w:rFonts w:hint="eastAsia" w:ascii="仿宋_GB2312" w:hAnsi="仿宋_GB2312" w:eastAsia="仿宋_GB2312" w:cs="仿宋_GB2312"/>
          <w:spacing w:val="0"/>
          <w:w w:val="100"/>
          <w:position w:val="0"/>
          <w:sz w:val="32"/>
          <w:szCs w:val="32"/>
          <w:lang w:eastAsia="zh-CN"/>
        </w:rPr>
        <w:t>（</w:t>
      </w:r>
      <w:r>
        <w:rPr>
          <w:rFonts w:hint="eastAsia" w:ascii="仿宋_GB2312" w:hAnsi="仿宋_GB2312" w:eastAsia="仿宋_GB2312" w:cs="仿宋_GB2312"/>
          <w:spacing w:val="0"/>
          <w:w w:val="100"/>
          <w:position w:val="0"/>
          <w:sz w:val="32"/>
          <w:szCs w:val="32"/>
          <w:lang w:val="en-US" w:eastAsia="zh-CN"/>
        </w:rPr>
        <w:t>此页无正文</w:t>
      </w:r>
      <w:r>
        <w:rPr>
          <w:rFonts w:hint="eastAsia" w:ascii="仿宋_GB2312" w:hAnsi="仿宋_GB2312" w:eastAsia="仿宋_GB2312" w:cs="仿宋_GB2312"/>
          <w:spacing w:val="0"/>
          <w:w w:val="100"/>
          <w:position w:val="0"/>
          <w:sz w:val="32"/>
          <w:szCs w:val="32"/>
          <w:lang w:eastAsia="zh-CN"/>
        </w:rPr>
        <w:t>）</w:t>
      </w:r>
    </w:p>
    <w:p>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beforeAutospacing="0" w:afterAutospacing="0" w:line="580" w:lineRule="exact"/>
        <w:ind w:left="0" w:leftChars="0" w:firstLine="640" w:firstLineChars="200"/>
        <w:textAlignment w:val="auto"/>
        <w:rPr>
          <w:rFonts w:hint="eastAsia" w:ascii="仿宋_GB2312" w:hAnsi="仿宋_GB2312" w:eastAsia="仿宋_GB2312" w:cs="仿宋_GB2312"/>
          <w:kern w:val="0"/>
          <w:sz w:val="32"/>
          <w:szCs w:val="32"/>
        </w:rPr>
      </w:pPr>
    </w:p>
    <w:p>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beforeAutospacing="0" w:afterAutospacing="0" w:line="580" w:lineRule="exact"/>
        <w:ind w:left="0" w:leftChars="0" w:firstLine="640" w:firstLineChars="200"/>
        <w:textAlignment w:val="auto"/>
        <w:rPr>
          <w:rFonts w:hint="eastAsia" w:ascii="仿宋_GB2312" w:hAnsi="仿宋_GB2312" w:eastAsia="仿宋_GB2312" w:cs="仿宋_GB2312"/>
          <w:kern w:val="0"/>
          <w:sz w:val="32"/>
          <w:szCs w:val="32"/>
        </w:rPr>
      </w:pPr>
    </w:p>
    <w:p>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beforeAutospacing="0" w:afterAutospacing="0" w:line="580" w:lineRule="exact"/>
        <w:ind w:left="0" w:leftChars="0" w:firstLine="640" w:firstLineChars="200"/>
        <w:textAlignment w:val="auto"/>
        <w:rPr>
          <w:rFonts w:hint="eastAsia" w:ascii="仿宋_GB2312" w:hAnsi="仿宋_GB2312" w:eastAsia="仿宋_GB2312" w:cs="仿宋_GB2312"/>
          <w:spacing w:val="0"/>
          <w:w w:val="100"/>
          <w:position w:val="0"/>
          <w:sz w:val="32"/>
          <w:szCs w:val="32"/>
        </w:rPr>
      </w:pPr>
    </w:p>
    <w:p>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beforeAutospacing="0" w:afterAutospacing="0" w:line="540" w:lineRule="exact"/>
        <w:ind w:firstLine="5440" w:firstLineChars="1700"/>
        <w:textAlignment w:val="auto"/>
        <w:rPr>
          <w:rFonts w:hint="eastAsia" w:ascii="仿宋_GB2312" w:hAnsi="仿宋_GB2312" w:eastAsia="仿宋_GB2312" w:cs="仿宋_GB2312"/>
          <w:spacing w:val="0"/>
          <w:w w:val="100"/>
          <w:position w:val="0"/>
          <w:sz w:val="32"/>
          <w:szCs w:val="32"/>
        </w:rPr>
      </w:pPr>
      <w:r>
        <w:rPr>
          <w:rFonts w:hint="eastAsia" w:ascii="仿宋_GB2312" w:hAnsi="仿宋_GB2312" w:eastAsia="仿宋_GB2312" w:cs="仿宋_GB2312"/>
          <w:spacing w:val="0"/>
          <w:w w:val="100"/>
          <w:position w:val="0"/>
          <w:sz w:val="32"/>
          <w:szCs w:val="32"/>
          <w:lang w:val="en-US" w:eastAsia="zh-CN"/>
        </w:rPr>
        <w:t>2023</w:t>
      </w:r>
      <w:r>
        <w:rPr>
          <w:rFonts w:hint="eastAsia" w:ascii="仿宋_GB2312" w:hAnsi="仿宋_GB2312" w:eastAsia="仿宋_GB2312" w:cs="仿宋_GB2312"/>
          <w:spacing w:val="0"/>
          <w:w w:val="100"/>
          <w:position w:val="0"/>
          <w:sz w:val="32"/>
          <w:szCs w:val="32"/>
        </w:rPr>
        <w:t>年</w:t>
      </w:r>
      <w:r>
        <w:rPr>
          <w:rFonts w:hint="eastAsia" w:ascii="仿宋_GB2312" w:hAnsi="仿宋_GB2312" w:eastAsia="仿宋_GB2312" w:cs="仿宋_GB2312"/>
          <w:spacing w:val="0"/>
          <w:w w:val="100"/>
          <w:position w:val="0"/>
          <w:sz w:val="32"/>
          <w:szCs w:val="32"/>
          <w:lang w:val="en-US" w:eastAsia="zh-CN"/>
        </w:rPr>
        <w:t>5</w:t>
      </w:r>
      <w:r>
        <w:rPr>
          <w:rFonts w:hint="eastAsia" w:ascii="仿宋_GB2312" w:hAnsi="仿宋_GB2312" w:eastAsia="仿宋_GB2312" w:cs="仿宋_GB2312"/>
          <w:spacing w:val="0"/>
          <w:w w:val="100"/>
          <w:position w:val="0"/>
          <w:sz w:val="32"/>
          <w:szCs w:val="32"/>
        </w:rPr>
        <w:t>月</w:t>
      </w:r>
      <w:r>
        <w:rPr>
          <w:rFonts w:hint="eastAsia" w:ascii="仿宋_GB2312" w:hAnsi="仿宋_GB2312" w:eastAsia="仿宋_GB2312" w:cs="仿宋_GB2312"/>
          <w:spacing w:val="0"/>
          <w:w w:val="100"/>
          <w:position w:val="0"/>
          <w:sz w:val="32"/>
          <w:szCs w:val="32"/>
          <w:lang w:val="en-US" w:eastAsia="zh-CN"/>
        </w:rPr>
        <w:t>15</w:t>
      </w:r>
      <w:r>
        <w:rPr>
          <w:rFonts w:hint="eastAsia" w:ascii="仿宋_GB2312" w:hAnsi="仿宋_GB2312" w:eastAsia="仿宋_GB2312" w:cs="仿宋_GB2312"/>
          <w:spacing w:val="0"/>
          <w:w w:val="100"/>
          <w:position w:val="0"/>
          <w:sz w:val="32"/>
          <w:szCs w:val="32"/>
        </w:rPr>
        <w:t>日</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eastAsia" w:ascii="仿宋_GB2312" w:hAnsi="仿宋_GB2312" w:eastAsia="仿宋_GB2312" w:cs="仿宋_GB2312"/>
          <w:spacing w:val="0"/>
          <w:w w:val="100"/>
          <w:position w:val="0"/>
          <w:sz w:val="32"/>
          <w:szCs w:val="32"/>
          <w:lang w:val="en-US" w:eastAsia="zh-CN"/>
        </w:rPr>
      </w:pPr>
      <w:r>
        <w:rPr>
          <w:rFonts w:hint="eastAsia" w:ascii="仿宋_GB2312" w:hAnsi="仿宋_GB2312" w:eastAsia="仿宋_GB2312" w:cs="仿宋_GB2312"/>
          <w:spacing w:val="0"/>
          <w:w w:val="100"/>
          <w:position w:val="0"/>
          <w:sz w:val="32"/>
          <w:szCs w:val="32"/>
        </w:rPr>
        <w:t>领导签发：</w:t>
      </w:r>
      <w:r>
        <w:rPr>
          <w:rFonts w:hint="eastAsia" w:ascii="仿宋_GB2312" w:hAnsi="仿宋_GB2312" w:eastAsia="仿宋_GB2312" w:cs="仿宋_GB2312"/>
          <w:spacing w:val="0"/>
          <w:w w:val="100"/>
          <w:position w:val="0"/>
          <w:sz w:val="32"/>
          <w:szCs w:val="32"/>
          <w:lang w:val="en-US" w:eastAsia="zh-CN"/>
        </w:rPr>
        <w:t>赵占平</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rPr>
          <w:rFonts w:hint="default" w:ascii="仿宋_GB2312" w:hAnsi="仿宋_GB2312" w:eastAsia="仿宋_GB2312" w:cs="仿宋_GB2312"/>
          <w:spacing w:val="0"/>
          <w:w w:val="100"/>
          <w:position w:val="0"/>
          <w:sz w:val="32"/>
          <w:szCs w:val="32"/>
          <w:lang w:val="en-US" w:eastAsia="zh-CN"/>
        </w:rPr>
      </w:pPr>
      <w:r>
        <w:rPr>
          <w:rFonts w:hint="eastAsia" w:ascii="仿宋_GB2312" w:hAnsi="仿宋_GB2312" w:eastAsia="仿宋_GB2312" w:cs="仿宋_GB2312"/>
          <w:spacing w:val="0"/>
          <w:w w:val="100"/>
          <w:position w:val="0"/>
          <w:sz w:val="32"/>
          <w:szCs w:val="32"/>
        </w:rPr>
        <w:t>联系人及电话：</w:t>
      </w:r>
      <w:r>
        <w:rPr>
          <w:rFonts w:hint="eastAsia" w:ascii="仿宋_GB2312" w:hAnsi="仿宋_GB2312" w:eastAsia="仿宋_GB2312" w:cs="仿宋_GB2312"/>
          <w:spacing w:val="0"/>
          <w:w w:val="100"/>
          <w:position w:val="0"/>
          <w:sz w:val="32"/>
          <w:szCs w:val="32"/>
          <w:lang w:val="en-US" w:eastAsia="zh-CN"/>
        </w:rPr>
        <w:t>张丽美，2626886</w:t>
      </w:r>
    </w:p>
    <w:p>
      <w:pPr>
        <w:keepNext w:val="0"/>
        <w:keepLines w:val="0"/>
        <w:pageBreakBefore w:val="0"/>
        <w:widowControl/>
        <w:kinsoku w:val="0"/>
        <w:wordWrap/>
        <w:overflowPunct/>
        <w:topLinePunct w:val="0"/>
        <w:autoSpaceDE w:val="0"/>
        <w:autoSpaceDN w:val="0"/>
        <w:bidi w:val="0"/>
        <w:adjustRightInd w:val="0"/>
        <w:snapToGrid w:val="0"/>
        <w:spacing w:line="540" w:lineRule="exact"/>
        <w:ind w:right="0"/>
        <w:jc w:val="both"/>
        <w:textAlignment w:val="baseline"/>
      </w:pPr>
      <w:r>
        <w:rPr>
          <w:rFonts w:hint="eastAsia" w:ascii="仿宋_GB2312" w:hAnsi="仿宋_GB2312" w:eastAsia="仿宋_GB2312" w:cs="仿宋_GB2312"/>
          <w:spacing w:val="0"/>
          <w:w w:val="100"/>
          <w:position w:val="0"/>
          <w:sz w:val="32"/>
          <w:szCs w:val="32"/>
        </w:rPr>
        <w:t>抄送：市政府办公室，市政协提案委员会。</w:t>
      </w:r>
    </w:p>
    <w:sectPr>
      <w:headerReference r:id="rId3" w:type="default"/>
      <w:footerReference r:id="rId4" w:type="default"/>
      <w:pgSz w:w="11906" w:h="16838"/>
      <w:pgMar w:top="2154" w:right="1531" w:bottom="1984" w:left="1531" w:header="567" w:footer="1417"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_GBK">
    <w:altName w:val="微软雅黑"/>
    <w:panose1 w:val="02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bookmarkStart w:id="0" w:name="_GoBack"/>
    <w:bookmarkEnd w:id="0"/>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54D80C"/>
    <w:multiLevelType w:val="singleLevel"/>
    <w:tmpl w:val="AB54D80C"/>
    <w:lvl w:ilvl="0" w:tentative="0">
      <w:start w:val="3"/>
      <w:numFmt w:val="chineseCounting"/>
      <w:suff w:val="nothing"/>
      <w:lvlText w:val="（%1）"/>
      <w:lvlJc w:val="left"/>
      <w:rPr>
        <w:rFonts w:hint="eastAsia"/>
      </w:rPr>
    </w:lvl>
  </w:abstractNum>
  <w:abstractNum w:abstractNumId="1">
    <w:nsid w:val="1DA09192"/>
    <w:multiLevelType w:val="singleLevel"/>
    <w:tmpl w:val="1DA09192"/>
    <w:lvl w:ilvl="0" w:tentative="0">
      <w:start w:val="2"/>
      <w:numFmt w:val="chineseCounting"/>
      <w:suff w:val="nothing"/>
      <w:lvlText w:val="%1、"/>
      <w:lvlJc w:val="left"/>
      <w:rPr>
        <w:rFonts w:hint="eastAsia" w:ascii="黑体" w:hAnsi="黑体" w:eastAsia="黑体" w:cs="黑体"/>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E315D1"/>
    <w:rsid w:val="172F09F3"/>
    <w:rsid w:val="18E73917"/>
    <w:rsid w:val="1D3D26FF"/>
    <w:rsid w:val="2AE315D1"/>
    <w:rsid w:val="2CAB7191"/>
    <w:rsid w:val="795B04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jc w:val="center"/>
    </w:pPr>
    <w:rPr>
      <w:szCs w:val="21"/>
    </w:rPr>
  </w:style>
  <w:style w:type="paragraph" w:styleId="3">
    <w:name w:val="Normal Indent"/>
    <w:basedOn w:val="1"/>
    <w:next w:val="4"/>
    <w:qFormat/>
    <w:uiPriority w:val="99"/>
    <w:pPr>
      <w:spacing w:after="120"/>
      <w:ind w:left="420"/>
    </w:pPr>
  </w:style>
  <w:style w:type="paragraph" w:styleId="4">
    <w:name w:val="Plain Text"/>
    <w:basedOn w:val="1"/>
    <w:qFormat/>
    <w:uiPriority w:val="0"/>
    <w:rPr>
      <w:rFonts w:ascii="宋体" w:hAnsi="Courier New"/>
    </w:rPr>
  </w:style>
  <w:style w:type="paragraph" w:styleId="5">
    <w:name w:val="footer"/>
    <w:basedOn w:val="1"/>
    <w:next w:val="3"/>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header1.xml" Type="http://schemas.openxmlformats.org/officeDocument/2006/relationships/header"/><Relationship Id="rId4" Target="footer1.xml" Type="http://schemas.openxmlformats.org/officeDocument/2006/relationships/footer"/><Relationship Id="rId5" Target="theme/theme1.xml" Type="http://schemas.openxmlformats.org/officeDocument/2006/relationships/theme"/><Relationship Id="rId6" Target="../customXml/item1.xml" Type="http://schemas.openxmlformats.org/officeDocument/2006/relationships/customXml"/><Relationship Id="rId7" Target="numbering.xml" Type="http://schemas.openxmlformats.org/officeDocument/2006/relationships/numbering"/><Relationship Id="rId8" Target="fontTable.xml" Type="http://schemas.openxmlformats.org/officeDocument/2006/relationships/fontTable"/></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2023-05-09T07:13:00Z</dcterms:created>
  <dc:creator>Administrator</dc:creator>
  <cp:lastModifiedBy>Administrator</cp:lastModifiedBy>
  <dcterms:modified xsi:type="dcterms:W3CDTF">2023-05-15T09:01:18Z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036302965FFF4E59A453B1913B1E05D0</vt:lpwstr>
  </property>
</Properties>
</file>