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宋体" w:hAnsi="宋体" w:eastAsia="宋体" w:cs="方正小标宋简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cs="方正小标宋简体"/>
          <w:b/>
          <w:bCs/>
          <w:color w:val="000000"/>
          <w:kern w:val="0"/>
          <w:sz w:val="44"/>
          <w:szCs w:val="44"/>
        </w:rPr>
        <w:t>邢台市</w:t>
      </w:r>
      <w:r>
        <w:rPr>
          <w:rFonts w:hint="eastAsia" w:ascii="宋体" w:hAnsi="宋体" w:cs="方正小标宋简体"/>
          <w:b/>
          <w:bCs/>
          <w:color w:val="000000"/>
          <w:kern w:val="0"/>
          <w:sz w:val="44"/>
          <w:szCs w:val="44"/>
          <w:lang w:eastAsia="zh-CN"/>
        </w:rPr>
        <w:t>社会保险事业服务中心</w:t>
      </w:r>
    </w:p>
    <w:p>
      <w:pPr>
        <w:widowControl/>
        <w:spacing w:line="560" w:lineRule="exact"/>
        <w:jc w:val="center"/>
        <w:rPr>
          <w:rFonts w:hint="eastAsia" w:ascii="宋体" w:hAnsi="宋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方正小标宋简体"/>
          <w:b/>
          <w:bCs/>
          <w:color w:val="000000"/>
          <w:kern w:val="0"/>
          <w:sz w:val="44"/>
          <w:szCs w:val="44"/>
        </w:rPr>
        <w:t>对</w:t>
      </w:r>
      <w:r>
        <w:rPr>
          <w:rFonts w:hint="eastAsia" w:ascii="宋体" w:hAnsi="宋体" w:cs="方正小标宋简体"/>
          <w:b/>
          <w:bCs/>
          <w:color w:val="000000"/>
          <w:kern w:val="0"/>
          <w:sz w:val="44"/>
          <w:szCs w:val="44"/>
          <w:lang w:eastAsia="zh-CN"/>
        </w:rPr>
        <w:t>下级社会保险经办</w:t>
      </w:r>
      <w:r>
        <w:rPr>
          <w:rFonts w:hint="eastAsia" w:ascii="宋体" w:hAnsi="宋体" w:cs="方正小标宋简体"/>
          <w:b/>
          <w:bCs/>
          <w:color w:val="000000"/>
          <w:kern w:val="0"/>
          <w:sz w:val="44"/>
          <w:szCs w:val="44"/>
        </w:rPr>
        <w:t>机构202</w:t>
      </w:r>
      <w:r>
        <w:rPr>
          <w:rFonts w:hint="eastAsia" w:ascii="宋体" w:hAnsi="宋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宋体" w:hAnsi="宋体" w:cs="方正小标宋简体"/>
          <w:b/>
          <w:bCs/>
          <w:color w:val="000000"/>
          <w:kern w:val="0"/>
          <w:sz w:val="44"/>
          <w:szCs w:val="44"/>
        </w:rPr>
        <w:t>年内部随机抽查工作方案</w:t>
      </w:r>
    </w:p>
    <w:p>
      <w:pPr>
        <w:widowControl/>
        <w:spacing w:line="560" w:lineRule="exact"/>
        <w:jc w:val="left"/>
        <w:rPr>
          <w:rFonts w:hint="eastAsia" w:ascii="Arial Unicode MS" w:hAnsi="Arial Unicode MS" w:cs="宋体"/>
          <w:color w:val="000000"/>
          <w:kern w:val="0"/>
          <w:sz w:val="44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为深入推进市本级人社系统内部“双随机、一公开”监管工作，按照市局关于印发《202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</w:rPr>
        <w:t>双随机、一公开”监管工作实施方案》的通知（邢人社办〔202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kern w:val="0"/>
          <w:sz w:val="32"/>
          <w:szCs w:val="32"/>
        </w:rPr>
        <w:t>号）的要求，决定组织开展202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年内部 “双随机”抽查，制定本工作方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案。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一、抽查时间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二、抽查对象范围</w:t>
      </w:r>
      <w:bookmarkStart w:id="0" w:name="_GoBack"/>
      <w:bookmarkEnd w:id="0"/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邢台市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eastAsia="zh-CN"/>
        </w:rPr>
        <w:t>各县（市）区社保经办机构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02" w:firstLineChars="200"/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三、抽查方式及比例</w:t>
      </w:r>
    </w:p>
    <w:p>
      <w:pPr>
        <w:widowControl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  <w:t>抽查由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eastAsia="zh-CN"/>
        </w:rPr>
        <w:t>社保中心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  <w:t>具体负责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按年度社保经办审计工作方案抽取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  <w:t>。抽查单位确定后，由至少两名执法检查人员进行实地检查，对存在问题要提出初步整改意见，按要求限期整改。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CESI仿宋-GB2312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检查依据和内容</w:t>
      </w:r>
    </w:p>
    <w:p>
      <w:pPr>
        <w:widowControl/>
        <w:spacing w:line="560" w:lineRule="exact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  <w:t>检查内容按照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人力资源社会保障部办公厅关于印发&lt;社会保险经办审计办法&gt;的通知》（人社厅发[2022]67号）、《河北人力资源和社会保障厅关于贯彻落实&lt;社会保险经办审计办法&gt;有关工作的通知》（冀人社发[2023]18号）文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  <w:t>规定的具体内容制定。对下列信息的真实性、准确性、及时性和合法性进行检查。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40" w:lineRule="exact"/>
        <w:ind w:firstLine="641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  <w:t>（</w:t>
      </w:r>
      <w:r>
        <w:rPr>
          <w:rFonts w:ascii="CESI楷体-GB2312" w:hAnsi="CESI楷体-GB2312" w:eastAsia="CESI楷体-GB2312" w:cs="CESI楷体-GB2312"/>
          <w:b/>
          <w:bCs/>
          <w:sz w:val="32"/>
          <w:szCs w:val="32"/>
        </w:rPr>
        <w:t>一）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社会保险法律法规和政策执行情况以及全年重点工作落实情况</w:t>
      </w:r>
    </w:p>
    <w:p>
      <w:pPr>
        <w:spacing w:line="540" w:lineRule="exact"/>
        <w:ind w:firstLine="641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  <w:t>（二）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社会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保险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基金预决算编报及执行情况；</w:t>
      </w:r>
    </w:p>
    <w:p>
      <w:pPr>
        <w:spacing w:line="540" w:lineRule="exact"/>
        <w:ind w:firstLine="641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  <w:t>（三）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社会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保险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基金管理情况；</w:t>
      </w:r>
    </w:p>
    <w:p>
      <w:pPr>
        <w:spacing w:line="540" w:lineRule="exact"/>
        <w:ind w:firstLine="641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  <w:t>（</w:t>
      </w: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  <w:t>四</w:t>
      </w: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社会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保险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基金运行情况；</w:t>
      </w:r>
    </w:p>
    <w:p>
      <w:pPr>
        <w:spacing w:line="540" w:lineRule="exact"/>
        <w:ind w:firstLine="643" w:firstLineChars="200"/>
        <w:rPr>
          <w:rFonts w:hint="eastAsia" w:ascii="黑体" w:hAnsi="黑体" w:eastAsia="黑体" w:cs="CESI仿宋-GB2312"/>
          <w:b/>
          <w:sz w:val="32"/>
          <w:szCs w:val="32"/>
        </w:rPr>
      </w:pPr>
      <w:r>
        <w:rPr>
          <w:rFonts w:hint="eastAsia" w:ascii="黑体" w:hAnsi="黑体" w:eastAsia="黑体" w:cs="CESI仿宋-GB2312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CESI仿宋-GB2312"/>
          <w:b/>
          <w:sz w:val="32"/>
          <w:szCs w:val="32"/>
        </w:rPr>
        <w:t>、保障措施</w:t>
      </w:r>
    </w:p>
    <w:p>
      <w:pPr>
        <w:spacing w:line="540" w:lineRule="exact"/>
        <w:ind w:firstLine="641" w:firstLineChars="200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  <w:t>（</w:t>
      </w:r>
      <w:r>
        <w:rPr>
          <w:rFonts w:ascii="CESI楷体-GB2312" w:hAnsi="CESI楷体-GB2312" w:eastAsia="CESI楷体-GB2312" w:cs="CESI楷体-GB2312"/>
          <w:b/>
          <w:bCs/>
          <w:sz w:val="32"/>
          <w:szCs w:val="32"/>
        </w:rPr>
        <w:t>一）</w:t>
      </w: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  <w:t>提</w:t>
      </w:r>
      <w:r>
        <w:rPr>
          <w:rFonts w:ascii="CESI楷体-GB2312" w:hAnsi="CESI楷体-GB2312" w:eastAsia="CESI楷体-GB2312" w:cs="CESI楷体-GB2312"/>
          <w:b/>
          <w:bCs/>
          <w:sz w:val="32"/>
          <w:szCs w:val="32"/>
        </w:rPr>
        <w:t>高经办审计政治</w:t>
      </w: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  <w:t>站</w:t>
      </w:r>
      <w:r>
        <w:rPr>
          <w:rFonts w:ascii="CESI楷体-GB2312" w:hAnsi="CESI楷体-GB2312" w:eastAsia="CESI楷体-GB2312" w:cs="CESI楷体-GB2312"/>
          <w:b/>
          <w:bCs/>
          <w:sz w:val="32"/>
          <w:szCs w:val="32"/>
        </w:rPr>
        <w:t>位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始终</w:t>
      </w:r>
      <w:r>
        <w:rPr>
          <w:rFonts w:ascii="仿宋_GB2312" w:hAnsi="仿宋_GB2312" w:eastAsia="仿宋_GB2312" w:cs="仿宋_GB2312"/>
          <w:bCs/>
          <w:sz w:val="32"/>
          <w:szCs w:val="32"/>
        </w:rPr>
        <w:t>以习近平总书记关于社会保障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工</w:t>
      </w:r>
      <w:r>
        <w:rPr>
          <w:rFonts w:ascii="仿宋_GB2312" w:hAnsi="仿宋_GB2312" w:eastAsia="仿宋_GB2312" w:cs="仿宋_GB2312"/>
          <w:bCs/>
          <w:sz w:val="32"/>
          <w:szCs w:val="32"/>
        </w:rPr>
        <w:t>作的重要讲话精神为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根本</w:t>
      </w:r>
      <w:r>
        <w:rPr>
          <w:rFonts w:ascii="仿宋_GB2312" w:hAnsi="仿宋_GB2312" w:eastAsia="仿宋_GB2312" w:cs="仿宋_GB2312"/>
          <w:bCs/>
          <w:sz w:val="32"/>
          <w:szCs w:val="32"/>
        </w:rPr>
        <w:t>遵循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ascii="仿宋_GB2312" w:hAnsi="仿宋_GB2312" w:eastAsia="仿宋_GB2312" w:cs="仿宋_GB2312"/>
          <w:bCs/>
          <w:sz w:val="32"/>
          <w:szCs w:val="32"/>
        </w:rPr>
        <w:t>强化工作统筹，心系民之关切，以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高度</w:t>
      </w:r>
      <w:r>
        <w:rPr>
          <w:rFonts w:ascii="仿宋_GB2312" w:hAnsi="仿宋_GB2312" w:eastAsia="仿宋_GB2312" w:cs="仿宋_GB2312"/>
          <w:bCs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政治</w:t>
      </w:r>
      <w:r>
        <w:rPr>
          <w:rFonts w:ascii="仿宋_GB2312" w:hAnsi="仿宋_GB2312" w:eastAsia="仿宋_GB2312" w:cs="仿宋_GB2312"/>
          <w:bCs/>
          <w:sz w:val="32"/>
          <w:szCs w:val="32"/>
        </w:rPr>
        <w:t>责任感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，加</w:t>
      </w:r>
      <w:r>
        <w:rPr>
          <w:rFonts w:ascii="仿宋_GB2312" w:hAnsi="仿宋_GB2312" w:eastAsia="仿宋_GB2312" w:cs="仿宋_GB2312"/>
          <w:bCs/>
          <w:sz w:val="32"/>
          <w:szCs w:val="32"/>
        </w:rPr>
        <w:t>强社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保</w:t>
      </w:r>
      <w:r>
        <w:rPr>
          <w:rFonts w:ascii="仿宋_GB2312" w:hAnsi="仿宋_GB2312" w:eastAsia="仿宋_GB2312" w:cs="仿宋_GB2312"/>
          <w:bCs/>
          <w:sz w:val="32"/>
          <w:szCs w:val="32"/>
        </w:rPr>
        <w:t>基金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经</w:t>
      </w:r>
      <w:r>
        <w:rPr>
          <w:rFonts w:ascii="仿宋_GB2312" w:hAnsi="仿宋_GB2312" w:eastAsia="仿宋_GB2312" w:cs="仿宋_GB2312"/>
          <w:bCs/>
          <w:sz w:val="32"/>
          <w:szCs w:val="32"/>
        </w:rPr>
        <w:t>办审计工作，勇于担当，锤炼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具</w:t>
      </w:r>
      <w:r>
        <w:rPr>
          <w:rFonts w:ascii="仿宋_GB2312" w:hAnsi="仿宋_GB2312" w:eastAsia="仿宋_GB2312" w:cs="仿宋_GB2312"/>
          <w:bCs/>
          <w:sz w:val="32"/>
          <w:szCs w:val="32"/>
        </w:rPr>
        <w:t>有过硬能力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素</w:t>
      </w:r>
      <w:r>
        <w:rPr>
          <w:rFonts w:ascii="仿宋_GB2312" w:hAnsi="仿宋_GB2312" w:eastAsia="仿宋_GB2312" w:cs="仿宋_GB2312"/>
          <w:bCs/>
          <w:sz w:val="32"/>
          <w:szCs w:val="32"/>
        </w:rPr>
        <w:t>质的经办审计队伍，不断提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升</w:t>
      </w:r>
      <w:r>
        <w:rPr>
          <w:rFonts w:ascii="仿宋_GB2312" w:hAnsi="仿宋_GB2312" w:eastAsia="仿宋_GB2312" w:cs="仿宋_GB2312"/>
          <w:bCs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保</w:t>
      </w:r>
      <w:r>
        <w:rPr>
          <w:rFonts w:ascii="仿宋_GB2312" w:hAnsi="仿宋_GB2312" w:eastAsia="仿宋_GB2312" w:cs="仿宋_GB2312"/>
          <w:bCs/>
          <w:sz w:val="32"/>
          <w:szCs w:val="32"/>
        </w:rPr>
        <w:t>审计质效。</w:t>
      </w:r>
    </w:p>
    <w:p>
      <w:pPr>
        <w:spacing w:line="540" w:lineRule="exact"/>
        <w:ind w:firstLine="641" w:firstLineChars="200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  <w:t>（二）加强组织领导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各县（市、区）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社保中心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要成立主要负责人领导下的经办审计专班，专题研究专项部署，作为内部考核事项抓实抓细。要健全工作机制，配齐配强专业审计人员，制定年度经办审计计划和工作方案，规范审计流程，确保审计质量。重大事项及时向本单位党组织及市本级经办审计专班报告。</w:t>
      </w:r>
    </w:p>
    <w:p>
      <w:pPr>
        <w:spacing w:line="540" w:lineRule="exact"/>
        <w:ind w:firstLine="641" w:firstLineChars="200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  <w:t>（三）认真部署实施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各县（市、区）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社保中心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保险重点工作制定经办审计工作方案及工作计划，认真做好动员部署和组织实施，并按时间节点和经办审计要求，及时将相关情况报送市本级经办审计专班。同时，各县（市、区）经办机构、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要紧密配合，共同推进完成省人社厅经办审计的任务目标，形成维护社保基金安全的工作合力。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DejaVu Sans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TE3YTllMzc3YzQ4MGYxYzEwOGY5M2IxOWIyZWEifQ=="/>
  </w:docVars>
  <w:rsids>
    <w:rsidRoot w:val="00000000"/>
    <w:rsid w:val="4D295C0A"/>
    <w:rsid w:val="4DAC7C9C"/>
    <w:rsid w:val="733C367F"/>
    <w:rsid w:val="7D320D0E"/>
    <w:rsid w:val="FF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2023-11-13T15:02:00Z</dcterms:created>
  <dc:creator>lenovo</dc:creator>
  <cp:lastModifiedBy>zcfg02</cp:lastModifiedBy>
  <dcterms:modified xsi:type="dcterms:W3CDTF">2023-11-15T09:03:31Z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35379892DD824AEBB00DEEF185C8A6B9_12</vt:lpwstr>
  </property>
</Properties>
</file>