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：YF</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YF.</w:t>
      </w:r>
      <w:r>
        <w:rPr>
          <w:rFonts w:hint="eastAsia" w:hAnsi="黑体"/>
          <w:lang w:val="en-US" w:eastAsia="zh-CN"/>
        </w:rPr>
        <w:t>210.</w:t>
      </w:r>
      <w:r>
        <w:rPr>
          <w:rFonts w:hAnsi="黑体"/>
        </w:rPr>
        <w:t>001—2022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办公用房建设和改造初审工作规范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bidi w:val="0"/>
      </w:pPr>
    </w:p>
    <w:p>
      <w:pPr>
        <w:bidi w:val="0"/>
      </w:pPr>
    </w:p>
    <w:p>
      <w:pPr>
        <w:bidi w:val="0"/>
      </w:pPr>
    </w:p>
    <w:p>
      <w:pPr>
        <w:tabs>
          <w:tab w:val="left" w:pos="4288"/>
        </w:tabs>
        <w:bidi w:val="0"/>
        <w:jc w:val="left"/>
        <w:rPr>
          <w:rFonts w:hint="eastAsia" w:eastAsia="宋体"/>
          <w:lang w:eastAsia="zh-CN"/>
        </w:rPr>
        <w:sectPr>
          <w:headerReference r:id="rId3" w:type="default"/>
          <w:footerReference r:id="rId4" w:type="default"/>
          <w:pgSz w:w="11906" w:h="16838"/>
          <w:pgMar w:top="567" w:right="850" w:bottom="1134" w:left="1418" w:header="0" w:footer="0" w:gutter="0"/>
          <w:pgNumType w:start="1"/>
          <w:cols w:space="425" w:num="1"/>
          <w:docGrid w:type="lines" w:linePitch="312" w:charSpace="0"/>
        </w:sectPr>
      </w:pPr>
      <w:r>
        <w:rPr>
          <w:rFonts w:hint="eastAsia"/>
          <w:lang w:eastAsia="zh-CN"/>
        </w:rPr>
        <w:tab/>
      </w:r>
    </w:p>
    <w:p>
      <w:pPr>
        <w:pStyle w:val="113"/>
      </w:pPr>
      <w:bookmarkStart w:id="2" w:name="_Toc118278700"/>
      <w:bookmarkStart w:id="3" w:name="_Toc49518022"/>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办公用房管理科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宋体"/>
          <w:color w:val="000000"/>
          <w:szCs w:val="21"/>
          <w:u w:val="single"/>
        </w:rPr>
        <w:t>办公用房管理科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郝建树、吴茜雅、方琰</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苏岩</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宋体"/>
          <w:color w:val="000000"/>
          <w:szCs w:val="21"/>
          <w:u w:val="single"/>
          <w:lang w:val="en-US" w:eastAsia="zh-CN"/>
        </w:rPr>
        <w:t>5</w:t>
      </w:r>
      <w:bookmarkStart w:id="23" w:name="_GoBack"/>
      <w:bookmarkEnd w:id="23"/>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2022-08-31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hint="eastAsia"/>
              </w:rPr>
            </w:pPr>
            <w:r>
              <w:rPr>
                <w:rFonts w:hint="eastAsia"/>
              </w:rPr>
              <w:t>1.0</w:t>
            </w:r>
          </w:p>
        </w:tc>
        <w:tc>
          <w:tcPr>
            <w:tcW w:w="1651" w:type="dxa"/>
          </w:tcPr>
          <w:p>
            <w:pPr>
              <w:jc w:val="center"/>
              <w:rPr>
                <w:rFonts w:hint="eastAsia"/>
              </w:rPr>
            </w:pPr>
            <w:r>
              <w:rPr>
                <w:rFonts w:hint="eastAsia"/>
              </w:rPr>
              <w:t>2020-10-20</w:t>
            </w:r>
          </w:p>
        </w:tc>
        <w:tc>
          <w:tcPr>
            <w:tcW w:w="1227" w:type="dxa"/>
          </w:tcPr>
          <w:p>
            <w:pPr>
              <w:jc w:val="center"/>
              <w:rPr>
                <w:rFonts w:hint="eastAsia"/>
              </w:rPr>
            </w:pPr>
            <w:r>
              <w:rPr>
                <w:rFonts w:hint="eastAsia"/>
              </w:rPr>
              <w:t>创建</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hint="eastAsia"/>
              </w:rPr>
            </w:pPr>
            <w:r>
              <w:rPr>
                <w:rFonts w:hint="eastAsia"/>
              </w:rPr>
              <w:t>2.0</w:t>
            </w:r>
          </w:p>
        </w:tc>
        <w:tc>
          <w:tcPr>
            <w:tcW w:w="1651" w:type="dxa"/>
          </w:tcPr>
          <w:p>
            <w:pPr>
              <w:jc w:val="center"/>
              <w:rPr>
                <w:rFonts w:hint="eastAsia"/>
              </w:rPr>
            </w:pPr>
            <w:r>
              <w:rPr>
                <w:rFonts w:hint="eastAsia"/>
              </w:rPr>
              <w:t>2022-09-01</w:t>
            </w:r>
          </w:p>
        </w:tc>
        <w:tc>
          <w:tcPr>
            <w:tcW w:w="1227" w:type="dxa"/>
          </w:tcPr>
          <w:p>
            <w:pPr>
              <w:jc w:val="center"/>
            </w:pPr>
            <w:r>
              <w:rPr>
                <w:rFonts w:hint="eastAsia"/>
              </w:rPr>
              <w:t>更改</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r>
        <w:br w:type="page"/>
      </w:r>
    </w:p>
    <w:p>
      <w:pPr>
        <w:pStyle w:val="51"/>
      </w:pPr>
      <w:r>
        <w:rPr>
          <w:rFonts w:hint="eastAsia"/>
        </w:rPr>
        <w:t>办公用房建设和改造初审工作规范</w:t>
      </w:r>
    </w:p>
    <w:p>
      <w:pPr>
        <w:pStyle w:val="46"/>
      </w:pPr>
      <w:bookmarkStart w:id="6" w:name="_Toc118278701"/>
      <w:r>
        <w:rPr>
          <w:rFonts w:hint="eastAsia"/>
        </w:rPr>
        <w:t>范围</w:t>
      </w:r>
      <w:bookmarkEnd w:id="6"/>
    </w:p>
    <w:p>
      <w:pPr>
        <w:pStyle w:val="25"/>
        <w:tabs>
          <w:tab w:val="clear" w:pos="4201"/>
          <w:tab w:val="clear" w:pos="9298"/>
        </w:tabs>
      </w:pPr>
      <w:r>
        <w:rPr>
          <w:rFonts w:hint="eastAsia"/>
        </w:rPr>
        <w:t>本文件规定了办公用房建设和改造项目初审工作的术语和定义、初审原则、申报条件、申报程序、申报资料、初审内容和初审流程。</w:t>
      </w:r>
    </w:p>
    <w:p>
      <w:pPr>
        <w:pStyle w:val="25"/>
      </w:pPr>
      <w:r>
        <w:rPr>
          <w:rFonts w:hint="eastAsia"/>
        </w:rPr>
        <w:t>本文件适用于邢台市党政机关办公用房建设和改造项目初审工作。</w:t>
      </w:r>
    </w:p>
    <w:p>
      <w:pPr>
        <w:pStyle w:val="46"/>
      </w:pPr>
      <w:bookmarkStart w:id="7" w:name="_Toc11827870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《党政机关办公用房建设标准》（发改投资〔2014〕2674号）</w:t>
      </w:r>
    </w:p>
    <w:p>
      <w:pPr>
        <w:pStyle w:val="25"/>
        <w:rPr>
          <w:rFonts w:hint="eastAsia"/>
        </w:rPr>
      </w:pPr>
      <w:r>
        <w:rPr>
          <w:rFonts w:hint="eastAsia"/>
        </w:rPr>
        <w:t>《机关团体建设楼堂馆所管理条例》（国务院令第688号）</w:t>
      </w:r>
    </w:p>
    <w:p>
      <w:pPr>
        <w:pStyle w:val="25"/>
        <w:rPr>
          <w:rFonts w:hint="eastAsia"/>
        </w:rPr>
      </w:pPr>
      <w:r>
        <w:rPr>
          <w:rFonts w:hint="eastAsia"/>
        </w:rPr>
        <w:t>《党政机关办公用房管理办法》（中办发〔2017〕70号）</w:t>
      </w:r>
    </w:p>
    <w:p>
      <w:pPr>
        <w:pStyle w:val="25"/>
        <w:rPr>
          <w:rFonts w:hint="eastAsia"/>
        </w:rPr>
      </w:pPr>
      <w:r>
        <w:rPr>
          <w:rFonts w:hint="eastAsia"/>
        </w:rPr>
        <w:t>《河北省党政机关办公用房管理实施办法》（冀办发〔2018〕42号）</w:t>
      </w:r>
    </w:p>
    <w:p>
      <w:pPr>
        <w:pStyle w:val="25"/>
        <w:rPr>
          <w:color w:val="0070C0"/>
        </w:rPr>
      </w:pPr>
      <w:r>
        <w:rPr>
          <w:rFonts w:hint="eastAsia"/>
        </w:rPr>
        <w:t>《邢台市党政机关办公用房管理实施办法》（邢办发〔2020〕15号）</w:t>
      </w:r>
    </w:p>
    <w:p>
      <w:pPr>
        <w:pStyle w:val="46"/>
      </w:pPr>
      <w:bookmarkStart w:id="8" w:name="_Toc118278703"/>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党政机关</w:t>
      </w:r>
    </w:p>
    <w:p>
      <w:pPr>
        <w:pStyle w:val="25"/>
        <w:rPr>
          <w:rFonts w:ascii="Tahoma" w:hAnsi="Tahoma" w:cs="Tahoma"/>
          <w:color w:val="000000"/>
          <w:szCs w:val="21"/>
          <w:shd w:val="clear" w:color="auto" w:fill="FFFFFF"/>
        </w:rPr>
      </w:pPr>
      <w:r>
        <w:rPr>
          <w:rFonts w:hint="eastAsia"/>
        </w:rPr>
        <w:t>党的机关、人大机关、行政机关、政协机关、监察机关、监察机关、以及工会、共青团、妇联的等人民团体机关、各民主党派机关以及上述部门所属的行政单位和参照公务员法管理的事业单位。</w:t>
      </w:r>
    </w:p>
    <w:p>
      <w:pPr>
        <w:pStyle w:val="146"/>
      </w:pPr>
    </w:p>
    <w:p>
      <w:pPr>
        <w:pStyle w:val="148"/>
      </w:pPr>
      <w:r>
        <w:rPr>
          <w:rFonts w:hint="eastAsia"/>
        </w:rPr>
        <w:t>办公用房</w:t>
      </w:r>
    </w:p>
    <w:p>
      <w:pPr>
        <w:pStyle w:val="25"/>
        <w:rPr>
          <w:rFonts w:ascii="Tahoma" w:hAnsi="Tahoma" w:cs="Tahoma"/>
          <w:color w:val="000000"/>
          <w:szCs w:val="21"/>
          <w:shd w:val="clear" w:color="auto" w:fill="FFFFFF"/>
        </w:rPr>
      </w:pPr>
      <w:r>
        <w:rPr>
          <w:rFonts w:hint="eastAsia"/>
        </w:rPr>
        <w:t>党政机关占有、使用或者可以确认属于机关资产的，为保障党政机关正常运行需要设置的基本工作场所，包括办公室、服务用房、设备用房和附属用房。</w:t>
      </w:r>
    </w:p>
    <w:p>
      <w:pPr>
        <w:pStyle w:val="146"/>
      </w:pPr>
    </w:p>
    <w:p>
      <w:pPr>
        <w:pStyle w:val="148"/>
      </w:pPr>
      <w:r>
        <w:rPr>
          <w:rFonts w:hint="eastAsia"/>
        </w:rPr>
        <w:t>办公用房建设和改造项目初审</w:t>
      </w:r>
    </w:p>
    <w:p>
      <w:pPr>
        <w:pStyle w:val="25"/>
        <w:rPr>
          <w:rFonts w:ascii="Tahoma" w:hAnsi="Tahoma" w:cs="Tahoma"/>
          <w:color w:val="000000"/>
          <w:szCs w:val="21"/>
          <w:shd w:val="clear" w:color="auto" w:fill="FFFFFF"/>
        </w:rPr>
      </w:pPr>
      <w:r>
        <w:rPr>
          <w:rFonts w:hint="eastAsia"/>
        </w:rPr>
        <w:t>依据有关政策规定和程序，对办公用房建设和改造项目（含建设、改造、改变土地使用用途等）进行必要性审查。</w:t>
      </w:r>
    </w:p>
    <w:p>
      <w:pPr>
        <w:pStyle w:val="46"/>
      </w:pPr>
      <w:bookmarkStart w:id="9" w:name="_Toc118278704"/>
      <w:r>
        <w:rPr>
          <w:rFonts w:hint="eastAsia"/>
        </w:rPr>
        <w:t>初审</w:t>
      </w:r>
      <w:r>
        <w:t>原则</w:t>
      </w:r>
      <w:bookmarkEnd w:id="9"/>
    </w:p>
    <w:p>
      <w:pPr>
        <w:pStyle w:val="25"/>
        <w:rPr>
          <w:rFonts w:hint="eastAsia"/>
        </w:rPr>
      </w:pPr>
      <w:r>
        <w:rPr>
          <w:rFonts w:hint="eastAsia"/>
        </w:rPr>
        <w:t>办公用房建设和改造项目初审工作，应遵循依法合规、科学规划、规范配置、厉行节约的原则。</w:t>
      </w:r>
    </w:p>
    <w:p>
      <w:pPr>
        <w:pStyle w:val="46"/>
        <w:rPr>
          <w:rFonts w:hint="eastAsia"/>
        </w:rPr>
      </w:pPr>
      <w:bookmarkStart w:id="10" w:name="_Toc118278705"/>
      <w:r>
        <w:rPr>
          <w:rFonts w:hint="eastAsia"/>
        </w:rPr>
        <w:t>申报条件</w:t>
      </w:r>
      <w:bookmarkEnd w:id="10"/>
    </w:p>
    <w:p>
      <w:pPr>
        <w:pStyle w:val="25"/>
        <w:rPr>
          <w:rFonts w:hint="eastAsia"/>
        </w:rPr>
      </w:pPr>
      <w:r>
        <w:rPr>
          <w:rFonts w:hint="eastAsia"/>
        </w:rPr>
        <w:t>市直机关单位无法调剂、置换、租用办公用房，或者涉及国家秘密、国家安全等特殊情况的，且具有下列情形之一的，按有关程序批准后，可以采取建设方式解决用房问题：</w:t>
      </w:r>
    </w:p>
    <w:p>
      <w:pPr>
        <w:pStyle w:val="49"/>
        <w:rPr>
          <w:rFonts w:hint="eastAsia"/>
        </w:rPr>
      </w:pPr>
      <w:r>
        <w:rPr>
          <w:rFonts w:hint="eastAsia"/>
        </w:rPr>
        <w:t>无办公用房的；</w:t>
      </w:r>
    </w:p>
    <w:p>
      <w:pPr>
        <w:pStyle w:val="49"/>
        <w:rPr>
          <w:rFonts w:hint="eastAsia"/>
        </w:rPr>
      </w:pPr>
      <w:r>
        <w:rPr>
          <w:rFonts w:hint="eastAsia"/>
        </w:rPr>
        <w:t>办公用房经专业技术机构鉴定为D级危房，或者C级危房且无维修、改造、加固再使用价值的；</w:t>
      </w:r>
    </w:p>
    <w:p>
      <w:pPr>
        <w:pStyle w:val="49"/>
        <w:rPr>
          <w:rFonts w:hint="eastAsia"/>
        </w:rPr>
      </w:pPr>
      <w:r>
        <w:rPr>
          <w:rFonts w:hint="eastAsia"/>
        </w:rPr>
        <w:t>原办公用房建设在地质灾害严重区域，经专业技术机构鉴定影响单位正常办公或者安全，需要搬迁的；</w:t>
      </w:r>
    </w:p>
    <w:p>
      <w:pPr>
        <w:pStyle w:val="49"/>
        <w:rPr>
          <w:rFonts w:hint="eastAsia"/>
        </w:rPr>
      </w:pPr>
      <w:r>
        <w:rPr>
          <w:rFonts w:hint="eastAsia"/>
        </w:rPr>
        <w:t>根据自然资源规划部门批准的城市发展规划，需搬迁重建的；</w:t>
      </w:r>
    </w:p>
    <w:p>
      <w:pPr>
        <w:pStyle w:val="49"/>
        <w:rPr>
          <w:rFonts w:hint="eastAsia"/>
        </w:rPr>
      </w:pPr>
      <w:r>
        <w:rPr>
          <w:rFonts w:hint="eastAsia"/>
        </w:rPr>
        <w:t>其他确需建设的情况。</w:t>
      </w:r>
    </w:p>
    <w:p>
      <w:pPr>
        <w:pStyle w:val="46"/>
        <w:rPr>
          <w:rFonts w:hint="eastAsia"/>
        </w:rPr>
      </w:pPr>
      <w:bookmarkStart w:id="11" w:name="_Toc118278706"/>
      <w:r>
        <w:rPr>
          <w:rFonts w:hint="eastAsia"/>
        </w:rPr>
        <w:t>申报程序</w:t>
      </w:r>
      <w:bookmarkEnd w:id="11"/>
    </w:p>
    <w:p>
      <w:pPr>
        <w:pStyle w:val="146"/>
        <w:rPr>
          <w:rFonts w:hint="eastAsia"/>
        </w:rPr>
      </w:pPr>
      <w:r>
        <w:rPr>
          <w:rFonts w:hint="eastAsia"/>
        </w:rPr>
        <w:t>市委、市人大常委会、市政府、市政协机关办公用房建设项目，应由项目建设单位提出申请，经</w:t>
      </w:r>
      <w:r>
        <w:rPr>
          <w:rFonts w:hint="eastAsia"/>
          <w:color w:val="FF0000"/>
        </w:rPr>
        <w:t>市</w:t>
      </w:r>
      <w:r>
        <w:rPr>
          <w:rFonts w:hint="eastAsia"/>
          <w:color w:val="FF0000"/>
          <w:lang w:val="en-US" w:eastAsia="zh-CN"/>
        </w:rPr>
        <w:t>机关后勤服务中心</w:t>
      </w:r>
      <w:r>
        <w:rPr>
          <w:rFonts w:hint="eastAsia"/>
        </w:rPr>
        <w:t>出具必要性审查意见后，由市发展改革委核报市政府审定，并按程序报由市政府核报省政府审批。</w:t>
      </w:r>
    </w:p>
    <w:p>
      <w:pPr>
        <w:pStyle w:val="146"/>
        <w:rPr>
          <w:rFonts w:hint="eastAsia"/>
        </w:rPr>
      </w:pPr>
      <w:r>
        <w:rPr>
          <w:rFonts w:hint="eastAsia"/>
        </w:rPr>
        <w:t>市直机关的办公用房建设项目，应由项目建设单位向市政府提出申请，经市发展改革委核报市政府审批，并按程序由市政府核报省政府审批；市直党政机关所属垂直管理机构、派出机构、驻外机构和参照公务员法管理的事业单位的办公用房建设项目，报市行政审批局审批。其中，市直机关和涉及</w:t>
      </w:r>
      <w:r>
        <w:rPr>
          <w:rFonts w:hint="eastAsia"/>
          <w:color w:val="FF0000"/>
        </w:rPr>
        <w:t>市机关</w:t>
      </w:r>
      <w:r>
        <w:rPr>
          <w:rFonts w:hint="eastAsia"/>
          <w:color w:val="FF0000"/>
          <w:lang w:val="en-US" w:eastAsia="zh-CN"/>
        </w:rPr>
        <w:t>后勤服务中心</w:t>
      </w:r>
      <w:r>
        <w:rPr>
          <w:rFonts w:hint="eastAsia"/>
        </w:rPr>
        <w:t>管理职能的办公用房建设项目，申报前应当由</w:t>
      </w:r>
      <w:r>
        <w:rPr>
          <w:rFonts w:hint="eastAsia"/>
          <w:color w:val="FF0000"/>
        </w:rPr>
        <w:t>市机关</w:t>
      </w:r>
      <w:r>
        <w:rPr>
          <w:rFonts w:hint="eastAsia"/>
          <w:color w:val="FF0000"/>
          <w:lang w:val="en-US" w:eastAsia="zh-CN"/>
        </w:rPr>
        <w:t>后勤服务中心</w:t>
      </w:r>
      <w:r>
        <w:rPr>
          <w:rFonts w:hint="eastAsia"/>
        </w:rPr>
        <w:t>出具必要性审查意见。党政机关本级的技术业务用房建设项目以及机关办公区内的技术业务用房建设项目，应当严格按规定履行审批程序，项目申报前由同级机关事务后勤部门出具必要性审查意见。</w:t>
      </w:r>
    </w:p>
    <w:p>
      <w:pPr>
        <w:pStyle w:val="146"/>
        <w:rPr>
          <w:rFonts w:hint="eastAsia"/>
        </w:rPr>
      </w:pPr>
      <w:r>
        <w:rPr>
          <w:rFonts w:hint="eastAsia"/>
        </w:rPr>
        <w:t>市直部门办公用房改造项目，应由市直部门向市政府提出申请，经</w:t>
      </w:r>
      <w:r>
        <w:rPr>
          <w:rFonts w:hint="eastAsia"/>
          <w:color w:val="FF0000"/>
        </w:rPr>
        <w:t>市机关</w:t>
      </w:r>
      <w:r>
        <w:rPr>
          <w:rFonts w:hint="eastAsia"/>
          <w:color w:val="FF0000"/>
          <w:lang w:val="en-US" w:eastAsia="zh-CN"/>
        </w:rPr>
        <w:t>后勤服务中心</w:t>
      </w:r>
      <w:r>
        <w:rPr>
          <w:rFonts w:hint="eastAsia"/>
        </w:rPr>
        <w:t>审核后，由市发展改革委核报市政府审批。市直部门所属单位(含垂直管理机构、派出机构、驻外机构)办公用房维修改造项目，由行政主管部门报市发展改革委审批，其中涉及市机关后勤服务中心管理职能的，由其出具审核意见。</w:t>
      </w:r>
    </w:p>
    <w:p>
      <w:pPr>
        <w:pStyle w:val="46"/>
        <w:rPr>
          <w:rFonts w:hint="eastAsia"/>
        </w:rPr>
      </w:pPr>
      <w:bookmarkStart w:id="12" w:name="_Toc118278707"/>
      <w:r>
        <w:rPr>
          <w:rFonts w:hint="eastAsia"/>
        </w:rPr>
        <w:t>申报资料</w:t>
      </w:r>
      <w:bookmarkEnd w:id="12"/>
    </w:p>
    <w:p>
      <w:pPr>
        <w:pStyle w:val="43"/>
        <w:spacing w:before="156" w:after="156"/>
        <w:rPr>
          <w:rFonts w:hint="eastAsia"/>
        </w:rPr>
      </w:pPr>
      <w:bookmarkStart w:id="13" w:name="_Toc118278708"/>
      <w:r>
        <w:rPr>
          <w:rFonts w:hint="eastAsia"/>
        </w:rPr>
        <w:t>办公用房建设项目</w:t>
      </w:r>
      <w:bookmarkEnd w:id="13"/>
    </w:p>
    <w:p>
      <w:pPr>
        <w:pStyle w:val="25"/>
        <w:rPr>
          <w:rFonts w:hint="eastAsia"/>
        </w:rPr>
      </w:pPr>
      <w:r>
        <w:rPr>
          <w:rFonts w:hint="eastAsia"/>
        </w:rPr>
        <w:t>申报单位应当事前提交项目申请，并提供市委编办批文、自然资源规划部门对项目建设用地的初步规划意见和图件，以及不动产权属证书、用地意向书、现用房情况、办公建筑图纸及使用布局图等资料。</w:t>
      </w:r>
    </w:p>
    <w:p>
      <w:pPr>
        <w:pStyle w:val="43"/>
        <w:spacing w:before="156" w:after="156"/>
        <w:rPr>
          <w:rFonts w:hint="eastAsia"/>
        </w:rPr>
      </w:pPr>
      <w:bookmarkStart w:id="14" w:name="_Toc118278709"/>
      <w:r>
        <w:rPr>
          <w:rFonts w:hint="eastAsia"/>
        </w:rPr>
        <w:t>办公用房改造项目</w:t>
      </w:r>
      <w:bookmarkEnd w:id="14"/>
    </w:p>
    <w:p>
      <w:pPr>
        <w:pStyle w:val="25"/>
        <w:rPr>
          <w:rFonts w:hint="eastAsia"/>
        </w:rPr>
      </w:pPr>
      <w:r>
        <w:rPr>
          <w:rFonts w:hint="eastAsia"/>
        </w:rPr>
        <w:t>申报单位应当提交项目申请，并提供市委编办批文、自然资源规划部门对项目的初步规划意见和图件、不动产权属证书、院落现状总平面图、项目规划总平面图、办公区原设计图纸、现用房情况、办公建筑图纸及使用布局图、建筑物评定书、资产登记卡片和相关建设标准等。其中，涉及拆除建筑物的，需提供拆除建筑物明细和有关职能单位意见等相关材料。</w:t>
      </w:r>
    </w:p>
    <w:p>
      <w:pPr>
        <w:pStyle w:val="43"/>
        <w:spacing w:before="156" w:after="156"/>
        <w:rPr>
          <w:rFonts w:hint="eastAsia"/>
        </w:rPr>
      </w:pPr>
      <w:bookmarkStart w:id="15" w:name="_Toc118278710"/>
      <w:r>
        <w:rPr>
          <w:rFonts w:hint="eastAsia"/>
        </w:rPr>
        <w:t>改变土地使用用途项目</w:t>
      </w:r>
      <w:bookmarkEnd w:id="15"/>
    </w:p>
    <w:p>
      <w:pPr>
        <w:pStyle w:val="25"/>
        <w:rPr>
          <w:rFonts w:hint="eastAsia"/>
        </w:rPr>
      </w:pPr>
      <w:r>
        <w:rPr>
          <w:rFonts w:hint="eastAsia"/>
        </w:rPr>
        <w:t>申报单位应当提交项目申请，并提交项目可研批文、自然资源规划部门对项目用地初步规划意见和图件、不动产权属证书、资产登记卡片、院落现状总平面图等。机构转隶后，原批准土地用途不符合转隶单位继续使用的，有关单位要按照国家有关规定及时提出申请办理土地用途变更手续。</w:t>
      </w:r>
    </w:p>
    <w:p>
      <w:pPr>
        <w:pStyle w:val="46"/>
        <w:rPr>
          <w:rFonts w:hint="eastAsia"/>
        </w:rPr>
      </w:pPr>
      <w:bookmarkStart w:id="16" w:name="_Toc118278711"/>
      <w:r>
        <w:rPr>
          <w:rFonts w:hint="eastAsia"/>
        </w:rPr>
        <w:t>初审内容</w:t>
      </w:r>
      <w:bookmarkEnd w:id="16"/>
    </w:p>
    <w:p>
      <w:pPr>
        <w:pStyle w:val="25"/>
        <w:rPr>
          <w:rFonts w:hint="eastAsia"/>
        </w:rPr>
      </w:pPr>
      <w:r>
        <w:rPr>
          <w:rFonts w:hint="eastAsia"/>
          <w:color w:val="FF0000"/>
        </w:rPr>
        <w:t>办公用房管理</w:t>
      </w:r>
      <w:r>
        <w:rPr>
          <w:rFonts w:hint="eastAsia"/>
          <w:color w:val="FF0000"/>
          <w:lang w:val="en-US" w:eastAsia="zh-CN"/>
        </w:rPr>
        <w:t>科</w:t>
      </w:r>
      <w:r>
        <w:rPr>
          <w:rFonts w:hint="eastAsia"/>
        </w:rPr>
        <w:t>综合考虑现有办公用房资源等因素，对需建设办公用房单位的机构设置、编制、职能和办公需求，以及项目建设的合规性、用途、规模、标准、功能、方案、拟建地点和资金来源、用地规划等进行必要性审查。</w:t>
      </w:r>
    </w:p>
    <w:p>
      <w:pPr>
        <w:pStyle w:val="46"/>
        <w:rPr>
          <w:rFonts w:hint="eastAsia"/>
        </w:rPr>
      </w:pPr>
      <w:bookmarkStart w:id="17" w:name="_Toc118278712"/>
      <w:r>
        <w:rPr>
          <w:rFonts w:hint="eastAsia"/>
        </w:rPr>
        <w:t>初审流程</w:t>
      </w:r>
      <w:bookmarkEnd w:id="17"/>
    </w:p>
    <w:p>
      <w:pPr>
        <w:pStyle w:val="43"/>
        <w:spacing w:before="156" w:after="156"/>
        <w:rPr>
          <w:rFonts w:hint="eastAsia"/>
        </w:rPr>
      </w:pPr>
      <w:bookmarkStart w:id="18" w:name="_Toc118278713"/>
      <w:r>
        <w:rPr>
          <w:rFonts w:hint="eastAsia"/>
        </w:rPr>
        <w:t>资料审核。</w:t>
      </w:r>
      <w:bookmarkEnd w:id="18"/>
    </w:p>
    <w:p>
      <w:pPr>
        <w:pStyle w:val="25"/>
        <w:rPr>
          <w:rFonts w:hint="eastAsia"/>
        </w:rPr>
      </w:pPr>
      <w:r>
        <w:rPr>
          <w:rFonts w:hint="eastAsia"/>
        </w:rPr>
        <w:t>接到申报单位项目申请后，检查申报资料是否齐备。资料不完备的，要求申报单位对资料进行补充完善。资料完备后，勘查项目现场，检查申报资料与项目情况是否相符。</w:t>
      </w:r>
    </w:p>
    <w:p>
      <w:pPr>
        <w:pStyle w:val="43"/>
        <w:spacing w:before="156" w:after="156"/>
        <w:rPr>
          <w:rFonts w:hint="eastAsia"/>
        </w:rPr>
      </w:pPr>
      <w:bookmarkStart w:id="19" w:name="_Toc118278714"/>
      <w:r>
        <w:rPr>
          <w:rFonts w:hint="eastAsia"/>
        </w:rPr>
        <w:t>审查论证。</w:t>
      </w:r>
      <w:bookmarkEnd w:id="19"/>
    </w:p>
    <w:p>
      <w:pPr>
        <w:pStyle w:val="25"/>
        <w:rPr>
          <w:rFonts w:hint="eastAsia"/>
        </w:rPr>
      </w:pPr>
      <w:r>
        <w:rPr>
          <w:rFonts w:hint="eastAsia"/>
        </w:rPr>
        <w:t>召开项目建设和改造工作情况现场办公会，明晰工作内容和下一步工作。</w:t>
      </w:r>
    </w:p>
    <w:p>
      <w:pPr>
        <w:pStyle w:val="43"/>
        <w:spacing w:before="156" w:after="156"/>
        <w:rPr>
          <w:rFonts w:hint="eastAsia"/>
        </w:rPr>
      </w:pPr>
      <w:bookmarkStart w:id="20" w:name="_Toc118278715"/>
      <w:r>
        <w:rPr>
          <w:rFonts w:hint="eastAsia"/>
        </w:rPr>
        <w:t>项目初审。</w:t>
      </w:r>
      <w:bookmarkEnd w:id="20"/>
    </w:p>
    <w:p>
      <w:pPr>
        <w:pStyle w:val="25"/>
        <w:rPr>
          <w:rFonts w:hint="eastAsia"/>
        </w:rPr>
      </w:pPr>
      <w:r>
        <w:rPr>
          <w:rFonts w:hint="eastAsia"/>
        </w:rPr>
        <w:t>对项目进行初步审查，与申报单位进一步交流，确定项目资料的真实性、完整性，及项目实施的合规性。</w:t>
      </w:r>
    </w:p>
    <w:p>
      <w:pPr>
        <w:pStyle w:val="43"/>
        <w:spacing w:before="156" w:after="156"/>
        <w:rPr>
          <w:rFonts w:hint="eastAsia"/>
        </w:rPr>
      </w:pPr>
      <w:bookmarkStart w:id="21" w:name="_Toc118278716"/>
      <w:r>
        <w:rPr>
          <w:rFonts w:hint="eastAsia"/>
        </w:rPr>
        <w:t>专家论证。</w:t>
      </w:r>
      <w:bookmarkEnd w:id="21"/>
    </w:p>
    <w:p>
      <w:pPr>
        <w:pStyle w:val="25"/>
        <w:rPr>
          <w:rFonts w:hint="eastAsia"/>
        </w:rPr>
      </w:pPr>
      <w:r>
        <w:rPr>
          <w:rFonts w:hint="eastAsia"/>
        </w:rPr>
        <w:t>初审通过后，邀请相关专业工程建设专家勘察现场，召开项目评审会，由专家提出评审意见，出具项目评审意见书。</w:t>
      </w:r>
    </w:p>
    <w:p>
      <w:pPr>
        <w:pStyle w:val="43"/>
        <w:spacing w:before="156" w:after="156"/>
        <w:rPr>
          <w:rFonts w:hint="eastAsia"/>
        </w:rPr>
      </w:pPr>
      <w:bookmarkStart w:id="22" w:name="_Toc118278717"/>
      <w:r>
        <w:rPr>
          <w:rFonts w:hint="eastAsia"/>
        </w:rPr>
        <w:t>出具意见。</w:t>
      </w:r>
      <w:bookmarkEnd w:id="22"/>
    </w:p>
    <w:p>
      <w:pPr>
        <w:pStyle w:val="25"/>
        <w:rPr>
          <w:rFonts w:hint="eastAsia"/>
        </w:rPr>
      </w:pPr>
      <w:r>
        <w:rPr>
          <w:rFonts w:hint="eastAsia"/>
        </w:rPr>
        <w:t>根据专家评审意见，综合前期工作情况，研究拟定项目初审意见函，按程序报批后，出具项目评审意见函，并向申报单位反馈。</w:t>
      </w:r>
    </w:p>
    <w:p>
      <w:pPr>
        <w:pStyle w:val="149"/>
        <w:numPr>
          <w:ilvl w:val="0"/>
          <w:numId w:val="0"/>
        </w:numPr>
        <w:ind w:firstLine="420"/>
      </w:pPr>
    </w:p>
    <w:p>
      <w:pPr>
        <w:pStyle w:val="131"/>
        <w:framePr w:y="1"/>
      </w:pPr>
      <w:r>
        <mc:AlternateContent>
          <mc:Choice Requires="wps">
            <w:drawing>
              <wp:anchor distT="0" distB="0" distL="114300" distR="114300" simplePos="0" relativeHeight="251665408"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5408;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YF</w:t>
    </w:r>
    <w:r>
      <w:rPr>
        <w:rFonts w:hint="eastAsia"/>
      </w:rPr>
      <w:t>.</w:t>
    </w:r>
    <w:r>
      <w:rPr>
        <w:rFonts w:hint="eastAsia"/>
        <w:lang w:val="en-US" w:eastAsia="zh-CN"/>
      </w:rPr>
      <w:t>210.</w:t>
    </w:r>
    <w:r>
      <w:t>001</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YF</w:t>
    </w:r>
    <w:r>
      <w:rPr>
        <w:rFonts w:hint="eastAsia"/>
      </w:rPr>
      <w:t>.</w:t>
    </w:r>
    <w:r>
      <w:rPr>
        <w:rFonts w:hint="eastAsia"/>
        <w:lang w:val="en-US" w:eastAsia="zh-CN"/>
      </w:rPr>
      <w:t>210.</w:t>
    </w:r>
    <w:r>
      <w:t>001</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EF2EF6"/>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1B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3D7"/>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A7D9A"/>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6150"/>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2EF6"/>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C0A457F"/>
    <w:rsid w:val="2EA8435B"/>
    <w:rsid w:val="33251C93"/>
    <w:rsid w:val="4590011C"/>
    <w:rsid w:val="52331739"/>
    <w:rsid w:val="6FBA138F"/>
    <w:rsid w:val="73FF6B4F"/>
    <w:rsid w:val="7BAEE4EE"/>
    <w:rsid w:val="FFF8AA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2494</Words>
  <Characters>2615</Characters>
  <Lines>29</Lines>
  <Paragraphs>8</Paragraphs>
  <TotalTime>21</TotalTime>
  <ScaleCrop>false</ScaleCrop>
  <LinksUpToDate>false</LinksUpToDate>
  <CharactersWithSpaces>2720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2022-11-03T02:35:00Z</dcterms:created>
  <dc:creator>路源</dc:creator>
  <cp:lastModifiedBy>kylin</cp:lastModifiedBy>
  <cp:lastPrinted>2020-10-14T07:25:00Z</cp:lastPrinted>
  <dcterms:modified xsi:type="dcterms:W3CDTF">2023-03-18T17:53:45Z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CE38A4819C96435D85AAC9B26AC106BA</vt:lpwstr>
  </property>
</Properties>
</file>