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公共机构节能考评工作规程</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185"/>
          <w:cols w:space="425" w:num="1"/>
          <w:docGrid w:type="lines" w:linePitch="312" w:charSpace="0"/>
        </w:sectPr>
      </w:pPr>
      <w:bookmarkStart w:id="17" w:name="_GoBack"/>
      <w:bookmarkEnd w:id="17"/>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40582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公共机构节能考评工作规程</w:t>
      </w:r>
    </w:p>
    <w:p>
      <w:pPr>
        <w:pStyle w:val="46"/>
      </w:pPr>
      <w:bookmarkStart w:id="6" w:name="_Toc118405828"/>
      <w:r>
        <w:rPr>
          <w:rFonts w:hint="eastAsia"/>
        </w:rPr>
        <w:t>范围</w:t>
      </w:r>
      <w:bookmarkEnd w:id="6"/>
    </w:p>
    <w:p>
      <w:pPr>
        <w:pStyle w:val="25"/>
      </w:pPr>
      <w:r>
        <w:rPr>
          <w:rFonts w:hint="eastAsia"/>
        </w:rPr>
        <w:t>本文件规定了公共机构节能管理部门对本级公共机构节约能源资源和下级公共机构节能管理部门推进节约能源资源工作情况的考核的组织实施程序、结果的运用等。</w:t>
      </w:r>
    </w:p>
    <w:p>
      <w:pPr>
        <w:pStyle w:val="25"/>
      </w:pPr>
      <w:r>
        <w:rPr>
          <w:rFonts w:hint="eastAsia"/>
        </w:rPr>
        <w:t>本文件适用于县级以上地方人民政府公共机构节能管理的考评工作。</w:t>
      </w:r>
    </w:p>
    <w:p>
      <w:pPr>
        <w:pStyle w:val="46"/>
      </w:pPr>
      <w:bookmarkStart w:id="7" w:name="_Toc11840582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41568 机关</w:t>
      </w:r>
      <w:r>
        <w:t>事务管理</w:t>
      </w:r>
      <w:r>
        <w:rPr>
          <w:rFonts w:hint="eastAsia"/>
        </w:rPr>
        <w:t xml:space="preserve"> 术语</w:t>
      </w:r>
    </w:p>
    <w:p>
      <w:pPr>
        <w:pStyle w:val="25"/>
      </w:pPr>
      <w:r>
        <w:rPr>
          <w:rFonts w:hint="eastAsia"/>
        </w:rPr>
        <w:t>《公共机构节能条例》（国务院令第531号）</w:t>
      </w:r>
    </w:p>
    <w:p>
      <w:pPr>
        <w:pStyle w:val="25"/>
      </w:pPr>
      <w:r>
        <w:rPr>
          <w:rFonts w:hint="eastAsia"/>
        </w:rPr>
        <w:t>《河北省公共机构节能办法》（河北省人民政府令〔2009〕第10号）</w:t>
      </w:r>
    </w:p>
    <w:p>
      <w:pPr>
        <w:pStyle w:val="25"/>
      </w:pPr>
      <w:r>
        <w:rPr>
          <w:rFonts w:hint="eastAsia"/>
        </w:rPr>
        <w:t>《公共机构节约能源资源考核工作规程》（国管节能〔2014〕560号）</w:t>
      </w:r>
    </w:p>
    <w:p>
      <w:pPr>
        <w:pStyle w:val="25"/>
        <w:rPr>
          <w:rFonts w:hint="eastAsia"/>
        </w:rPr>
      </w:pPr>
      <w:r>
        <w:rPr>
          <w:rFonts w:hint="eastAsia"/>
        </w:rPr>
        <w:t>《邢台市公共机构节能办法》</w:t>
      </w:r>
    </w:p>
    <w:p>
      <w:pPr>
        <w:pStyle w:val="46"/>
      </w:pPr>
      <w:bookmarkStart w:id="8" w:name="_Toc118405830"/>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46"/>
      </w:pPr>
      <w:bookmarkStart w:id="9" w:name="_Toc118405831"/>
      <w:r>
        <w:rPr>
          <w:rFonts w:hint="eastAsia"/>
        </w:rPr>
        <w:t>目的</w:t>
      </w:r>
      <w:bookmarkEnd w:id="9"/>
    </w:p>
    <w:p>
      <w:pPr>
        <w:pStyle w:val="25"/>
      </w:pPr>
      <w:r>
        <w:rPr>
          <w:rFonts w:hint="eastAsia"/>
        </w:rPr>
        <w:t>为加强和规范我省公共机构节约能源资源考核工作，落实目标责任制，根据《公共机构节能条例》、《河北省公共机构节能办法》、《邢台市公共机构节能办法》等有关规定，以及国管局《公共机构节约能源资源考核工作规程》，制定本规程。</w:t>
      </w:r>
    </w:p>
    <w:p>
      <w:pPr>
        <w:pStyle w:val="46"/>
      </w:pPr>
      <w:bookmarkStart w:id="10" w:name="_Toc118405832"/>
      <w:r>
        <w:rPr>
          <w:rFonts w:hint="eastAsia"/>
        </w:rPr>
        <w:t>基本原则</w:t>
      </w:r>
      <w:bookmarkEnd w:id="10"/>
    </w:p>
    <w:p>
      <w:pPr>
        <w:pStyle w:val="25"/>
      </w:pPr>
      <w:r>
        <w:rPr>
          <w:rFonts w:hint="eastAsia"/>
        </w:rPr>
        <w:t>公共机构节约能源资源考核工作遵循科学合理、节俭务实、激励引导的原则。</w:t>
      </w:r>
    </w:p>
    <w:p>
      <w:pPr>
        <w:pStyle w:val="46"/>
      </w:pPr>
      <w:bookmarkStart w:id="11" w:name="_Toc118405833"/>
      <w:r>
        <w:rPr>
          <w:rFonts w:hint="eastAsia"/>
        </w:rPr>
        <w:t>考核部门</w:t>
      </w:r>
      <w:bookmarkEnd w:id="11"/>
    </w:p>
    <w:p>
      <w:pPr>
        <w:pStyle w:val="25"/>
      </w:pPr>
      <w:r>
        <w:rPr>
          <w:rFonts w:hint="eastAsia"/>
        </w:rPr>
        <w:t>县级以上地方人民政府公共机构节能管理部门，负责考核本级公共机构节约能源资源及下级公共机构节能管理部门推进节约能源资源工作情况。</w:t>
      </w:r>
    </w:p>
    <w:p>
      <w:pPr>
        <w:pStyle w:val="25"/>
      </w:pPr>
      <w:r>
        <w:rPr>
          <w:rFonts w:hint="eastAsia"/>
        </w:rPr>
        <w:t>各公共机构负责考核所属单位节约能源资源工作。</w:t>
      </w:r>
    </w:p>
    <w:p>
      <w:pPr>
        <w:pStyle w:val="46"/>
      </w:pPr>
      <w:bookmarkStart w:id="12" w:name="_Toc118405834"/>
      <w:r>
        <w:rPr>
          <w:rFonts w:hint="eastAsia"/>
        </w:rPr>
        <w:t>考核的内容</w:t>
      </w:r>
      <w:bookmarkEnd w:id="12"/>
    </w:p>
    <w:p>
      <w:pPr>
        <w:pStyle w:val="25"/>
      </w:pPr>
      <w:r>
        <w:rPr>
          <w:rFonts w:hint="eastAsia"/>
        </w:rPr>
        <w:t>公共机构节约能源资源考核内容包括节约能源资源目标完成情况和工作措施情况。公共机构节约能源资源工作全面考评要点见附录A。</w:t>
      </w:r>
    </w:p>
    <w:p>
      <w:pPr>
        <w:pStyle w:val="25"/>
      </w:pPr>
      <w:r>
        <w:rPr>
          <w:rFonts w:hint="eastAsia"/>
        </w:rPr>
        <w:t>目标完成情况包括人均能耗量、单位建筑面积能耗量、人均用水量等指标变化情况。</w:t>
      </w:r>
    </w:p>
    <w:p>
      <w:pPr>
        <w:pStyle w:val="25"/>
      </w:pPr>
      <w:r>
        <w:rPr>
          <w:rFonts w:hint="eastAsia"/>
        </w:rPr>
        <w:t>工作措施包括工作规划计划、制度标准制定和落实，开展计量统计、监督考核、能源审计、宣传培训工作，节能改造，节能产品技术推广，新能源可再生能源利用，合同能源管理等市场机制应用，资金投入，生活垃圾分类，完成重点任务等。</w:t>
      </w:r>
    </w:p>
    <w:p>
      <w:pPr>
        <w:pStyle w:val="46"/>
      </w:pPr>
      <w:bookmarkStart w:id="13" w:name="_Toc118405835"/>
      <w:r>
        <w:rPr>
          <w:rFonts w:hint="eastAsia"/>
        </w:rPr>
        <w:t>考核的方式、方法</w:t>
      </w:r>
      <w:bookmarkEnd w:id="13"/>
    </w:p>
    <w:p>
      <w:pPr>
        <w:pStyle w:val="25"/>
      </w:pPr>
      <w:r>
        <w:rPr>
          <w:rFonts w:hint="eastAsia"/>
        </w:rPr>
        <w:t>考核为年度综合工作考核评价，考核按照对象分为对本级公共机构考核和对下级公共机构节能管理部门考核。</w:t>
      </w:r>
    </w:p>
    <w:p>
      <w:pPr>
        <w:pStyle w:val="46"/>
      </w:pPr>
      <w:bookmarkStart w:id="14" w:name="_Toc118405836"/>
      <w:r>
        <w:rPr>
          <w:rFonts w:hint="eastAsia"/>
        </w:rPr>
        <w:t>考核的流程</w:t>
      </w:r>
      <w:bookmarkEnd w:id="14"/>
    </w:p>
    <w:p>
      <w:pPr>
        <w:pStyle w:val="146"/>
        <w:jc w:val="both"/>
      </w:pPr>
      <w:r>
        <w:rPr>
          <w:rFonts w:hint="eastAsia"/>
        </w:rPr>
        <w:t>制定考核评价实施方案。考核实施部门按照有关规定，根据工作计划安排，制定本年度公共机构节能考核工作实施方案。公共机构节能考核流程见附录B。</w:t>
      </w:r>
    </w:p>
    <w:p>
      <w:pPr>
        <w:pStyle w:val="146"/>
        <w:jc w:val="both"/>
      </w:pPr>
      <w:r>
        <w:rPr>
          <w:rFonts w:hint="eastAsia"/>
        </w:rPr>
        <w:t>被考核对象根据考核工作部署开展自查，并上报自查报告和相关考核佐证材料。</w:t>
      </w:r>
    </w:p>
    <w:p>
      <w:pPr>
        <w:pStyle w:val="146"/>
        <w:jc w:val="both"/>
      </w:pPr>
      <w:r>
        <w:rPr>
          <w:rFonts w:hint="eastAsia"/>
        </w:rPr>
        <w:t>考核人员通过查阅资料、必要时实地查看等方式对被考核对象自查情况进行核查，形成核查报告。</w:t>
      </w:r>
    </w:p>
    <w:p>
      <w:pPr>
        <w:pStyle w:val="146"/>
        <w:jc w:val="both"/>
      </w:pPr>
      <w:r>
        <w:rPr>
          <w:rFonts w:hint="eastAsia"/>
        </w:rPr>
        <w:t>依据自查报告、核查报告对被考核对象进行综合评价，确定考核结果。</w:t>
      </w:r>
    </w:p>
    <w:p>
      <w:pPr>
        <w:pStyle w:val="25"/>
      </w:pPr>
    </w:p>
    <w:p>
      <w:pPr>
        <w:pStyle w:val="25"/>
      </w:pPr>
    </w:p>
    <w:p>
      <w:pPr>
        <w:pStyle w:val="99"/>
        <w:ind w:left="623" w:hanging="425"/>
      </w:pPr>
    </w:p>
    <w:p>
      <w:pPr>
        <w:pStyle w:val="87"/>
        <w:tabs>
          <w:tab w:val="clear" w:pos="0"/>
        </w:tabs>
      </w:pPr>
    </w:p>
    <w:p>
      <w:pPr>
        <w:pStyle w:val="85"/>
        <w:numPr>
          <w:ilvl w:val="0"/>
          <w:numId w:val="20"/>
        </w:numPr>
        <w:tabs>
          <w:tab w:val="clear" w:pos="360"/>
        </w:tabs>
      </w:pPr>
      <w:r>
        <w:br w:type="textWrapping"/>
      </w:r>
      <w:bookmarkStart w:id="15" w:name="_Toc118405837"/>
      <w:r>
        <w:rPr>
          <w:rFonts w:hint="eastAsia"/>
        </w:rPr>
        <w:t>（规范性）</w:t>
      </w:r>
      <w:r>
        <w:br w:type="textWrapping"/>
      </w:r>
      <w:r>
        <w:rPr>
          <w:rFonts w:hint="eastAsia"/>
        </w:rPr>
        <w:t>公共机构节约能源资源工作全面考评要点</w:t>
      </w:r>
      <w:bookmarkEnd w:id="15"/>
    </w:p>
    <w:p>
      <w:pPr>
        <w:pStyle w:val="25"/>
      </w:pPr>
      <w:r>
        <w:rPr>
          <w:rFonts w:hint="eastAsia"/>
        </w:rPr>
        <w:t>公共机构节约能源资源工作全面考评要点见表A.1。</w:t>
      </w:r>
    </w:p>
    <w:p>
      <w:pPr>
        <w:pStyle w:val="88"/>
        <w:spacing w:before="156" w:after="156"/>
      </w:pPr>
      <w:r>
        <w:rPr>
          <w:rFonts w:hint="eastAsia"/>
        </w:rPr>
        <w:t>公共机构节约能源资源工作全面考评要点</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2410"/>
        <w:gridCol w:w="5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9344" w:type="dxa"/>
            <w:gridSpan w:val="3"/>
            <w:tcBorders>
              <w:top w:val="nil"/>
              <w:left w:val="nil"/>
              <w:right w:val="nil"/>
            </w:tcBorders>
            <w:vAlign w:val="center"/>
          </w:tcPr>
          <w:p>
            <w:pPr>
              <w:pStyle w:val="25"/>
              <w:ind w:firstLine="0" w:firstLineChars="0"/>
              <w:jc w:val="center"/>
              <w:rPr>
                <w:b/>
                <w:sz w:val="30"/>
                <w:szCs w:val="30"/>
              </w:rPr>
            </w:pPr>
            <w:r>
              <w:rPr>
                <w:rFonts w:hint="eastAsia"/>
                <w:b/>
                <w:sz w:val="30"/>
                <w:szCs w:val="30"/>
              </w:rPr>
              <w:t>公共机构节约能源资源工作全面考评要点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tcPr>
          <w:p>
            <w:pPr>
              <w:pStyle w:val="25"/>
              <w:ind w:firstLine="0" w:firstLineChars="0"/>
              <w:jc w:val="center"/>
              <w:rPr>
                <w:b/>
                <w:szCs w:val="18"/>
              </w:rPr>
            </w:pPr>
            <w:r>
              <w:rPr>
                <w:rFonts w:hint="eastAsia"/>
                <w:b/>
                <w:szCs w:val="18"/>
              </w:rPr>
              <w:t>考核内容</w:t>
            </w:r>
          </w:p>
        </w:tc>
        <w:tc>
          <w:tcPr>
            <w:tcW w:w="2410" w:type="dxa"/>
          </w:tcPr>
          <w:p>
            <w:pPr>
              <w:pStyle w:val="25"/>
              <w:ind w:firstLine="0" w:firstLineChars="0"/>
              <w:jc w:val="center"/>
              <w:rPr>
                <w:b/>
                <w:szCs w:val="18"/>
              </w:rPr>
            </w:pPr>
            <w:r>
              <w:rPr>
                <w:rFonts w:hint="eastAsia"/>
                <w:b/>
                <w:szCs w:val="18"/>
              </w:rPr>
              <w:t>考核指标</w:t>
            </w:r>
          </w:p>
        </w:tc>
        <w:tc>
          <w:tcPr>
            <w:tcW w:w="5805" w:type="dxa"/>
          </w:tcPr>
          <w:p>
            <w:pPr>
              <w:pStyle w:val="25"/>
              <w:ind w:firstLine="0" w:firstLineChars="0"/>
              <w:jc w:val="center"/>
              <w:rPr>
                <w:b/>
                <w:szCs w:val="18"/>
              </w:rPr>
            </w:pPr>
            <w:r>
              <w:rPr>
                <w:rFonts w:hint="eastAsia"/>
                <w:b/>
                <w:szCs w:val="18"/>
              </w:rPr>
              <w:t>考核要点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restart"/>
            <w:vAlign w:val="center"/>
          </w:tcPr>
          <w:p>
            <w:pPr>
              <w:pStyle w:val="25"/>
              <w:ind w:firstLine="0" w:firstLineChars="0"/>
              <w:jc w:val="center"/>
              <w:rPr>
                <w:b/>
                <w:szCs w:val="18"/>
              </w:rPr>
            </w:pPr>
            <w:r>
              <w:rPr>
                <w:rFonts w:hint="eastAsia"/>
                <w:b/>
                <w:szCs w:val="18"/>
              </w:rPr>
              <w:t>目标完成情况</w:t>
            </w:r>
          </w:p>
        </w:tc>
        <w:tc>
          <w:tcPr>
            <w:tcW w:w="2410" w:type="dxa"/>
            <w:vAlign w:val="center"/>
          </w:tcPr>
          <w:p>
            <w:pPr>
              <w:pStyle w:val="25"/>
              <w:ind w:firstLine="0" w:firstLineChars="0"/>
              <w:jc w:val="center"/>
              <w:rPr>
                <w:szCs w:val="18"/>
              </w:rPr>
            </w:pPr>
            <w:r>
              <w:rPr>
                <w:rFonts w:hint="eastAsia"/>
                <w:szCs w:val="18"/>
              </w:rPr>
              <w:t>单位建筑面积能耗</w:t>
            </w:r>
          </w:p>
        </w:tc>
        <w:tc>
          <w:tcPr>
            <w:tcW w:w="5805" w:type="dxa"/>
            <w:vAlign w:val="center"/>
          </w:tcPr>
          <w:p>
            <w:pPr>
              <w:pStyle w:val="25"/>
              <w:ind w:firstLine="0" w:firstLineChars="0"/>
              <w:jc w:val="left"/>
              <w:rPr>
                <w:szCs w:val="18"/>
              </w:rPr>
            </w:pPr>
            <w:r>
              <w:rPr>
                <w:rFonts w:hint="eastAsia"/>
                <w:szCs w:val="18"/>
              </w:rPr>
              <w:t>考核当期值与基准值相比指标变化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b/>
                <w:szCs w:val="18"/>
              </w:rPr>
            </w:pPr>
          </w:p>
        </w:tc>
        <w:tc>
          <w:tcPr>
            <w:tcW w:w="2410" w:type="dxa"/>
            <w:vAlign w:val="center"/>
          </w:tcPr>
          <w:p>
            <w:pPr>
              <w:pStyle w:val="25"/>
              <w:ind w:firstLine="0" w:firstLineChars="0"/>
              <w:jc w:val="center"/>
              <w:rPr>
                <w:szCs w:val="18"/>
              </w:rPr>
            </w:pPr>
            <w:r>
              <w:rPr>
                <w:rFonts w:hint="eastAsia"/>
                <w:szCs w:val="18"/>
              </w:rPr>
              <w:t>人均能耗</w:t>
            </w:r>
          </w:p>
        </w:tc>
        <w:tc>
          <w:tcPr>
            <w:tcW w:w="5805" w:type="dxa"/>
            <w:vAlign w:val="center"/>
          </w:tcPr>
          <w:p>
            <w:pPr>
              <w:pStyle w:val="25"/>
              <w:ind w:firstLine="0" w:firstLineChars="0"/>
              <w:jc w:val="left"/>
              <w:rPr>
                <w:szCs w:val="18"/>
              </w:rPr>
            </w:pPr>
            <w:r>
              <w:rPr>
                <w:rFonts w:hint="eastAsia"/>
                <w:szCs w:val="18"/>
              </w:rPr>
              <w:t>考核当期值与基准值相比指标变化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b/>
                <w:szCs w:val="18"/>
              </w:rPr>
            </w:pPr>
          </w:p>
        </w:tc>
        <w:tc>
          <w:tcPr>
            <w:tcW w:w="2410" w:type="dxa"/>
            <w:vAlign w:val="center"/>
          </w:tcPr>
          <w:p>
            <w:pPr>
              <w:pStyle w:val="25"/>
              <w:ind w:firstLine="0" w:firstLineChars="0"/>
              <w:jc w:val="center"/>
              <w:rPr>
                <w:szCs w:val="18"/>
              </w:rPr>
            </w:pPr>
            <w:r>
              <w:rPr>
                <w:rFonts w:hint="eastAsia"/>
                <w:szCs w:val="18"/>
              </w:rPr>
              <w:t>人均用水量</w:t>
            </w:r>
          </w:p>
        </w:tc>
        <w:tc>
          <w:tcPr>
            <w:tcW w:w="5805" w:type="dxa"/>
            <w:vAlign w:val="center"/>
          </w:tcPr>
          <w:p>
            <w:pPr>
              <w:pStyle w:val="25"/>
              <w:ind w:firstLine="0" w:firstLineChars="0"/>
              <w:jc w:val="left"/>
              <w:rPr>
                <w:szCs w:val="18"/>
              </w:rPr>
            </w:pPr>
            <w:r>
              <w:rPr>
                <w:rFonts w:hint="eastAsia"/>
                <w:szCs w:val="18"/>
              </w:rPr>
              <w:t>考核当期值与基准值相比指标变化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b/>
                <w:szCs w:val="18"/>
              </w:rPr>
            </w:pPr>
          </w:p>
        </w:tc>
        <w:tc>
          <w:tcPr>
            <w:tcW w:w="2410" w:type="dxa"/>
            <w:vAlign w:val="center"/>
          </w:tcPr>
          <w:p>
            <w:pPr>
              <w:pStyle w:val="25"/>
              <w:ind w:firstLine="0" w:firstLineChars="0"/>
              <w:jc w:val="center"/>
              <w:rPr>
                <w:szCs w:val="18"/>
              </w:rPr>
            </w:pPr>
            <w:r>
              <w:rPr>
                <w:rFonts w:hint="eastAsia"/>
                <w:szCs w:val="18"/>
              </w:rPr>
              <w:t>能耗总量</w:t>
            </w:r>
          </w:p>
        </w:tc>
        <w:tc>
          <w:tcPr>
            <w:tcW w:w="5805" w:type="dxa"/>
            <w:vAlign w:val="center"/>
          </w:tcPr>
          <w:p>
            <w:pPr>
              <w:pStyle w:val="25"/>
              <w:ind w:firstLine="0" w:firstLineChars="0"/>
              <w:jc w:val="left"/>
              <w:rPr>
                <w:szCs w:val="18"/>
              </w:rPr>
            </w:pPr>
            <w:r>
              <w:rPr>
                <w:rFonts w:hint="eastAsia"/>
                <w:szCs w:val="18"/>
              </w:rPr>
              <w:t>能耗总量变化幅度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restart"/>
            <w:vAlign w:val="center"/>
          </w:tcPr>
          <w:p>
            <w:pPr>
              <w:pStyle w:val="25"/>
              <w:ind w:firstLine="0" w:firstLineChars="0"/>
              <w:jc w:val="center"/>
              <w:rPr>
                <w:b/>
                <w:szCs w:val="18"/>
              </w:rPr>
            </w:pPr>
            <w:r>
              <w:rPr>
                <w:rFonts w:hint="eastAsia"/>
                <w:b/>
                <w:szCs w:val="18"/>
              </w:rPr>
              <w:t>工作措施情况</w:t>
            </w:r>
          </w:p>
        </w:tc>
        <w:tc>
          <w:tcPr>
            <w:tcW w:w="2410" w:type="dxa"/>
            <w:vAlign w:val="center"/>
          </w:tcPr>
          <w:p>
            <w:pPr>
              <w:pStyle w:val="25"/>
              <w:ind w:firstLine="0" w:firstLineChars="0"/>
              <w:jc w:val="center"/>
              <w:rPr>
                <w:szCs w:val="18"/>
              </w:rPr>
            </w:pPr>
            <w:r>
              <w:rPr>
                <w:rFonts w:hint="eastAsia"/>
                <w:szCs w:val="18"/>
              </w:rPr>
              <w:t>工作部署</w:t>
            </w:r>
          </w:p>
        </w:tc>
        <w:tc>
          <w:tcPr>
            <w:tcW w:w="5805" w:type="dxa"/>
            <w:vAlign w:val="center"/>
          </w:tcPr>
          <w:p>
            <w:pPr>
              <w:pStyle w:val="25"/>
              <w:ind w:firstLine="0" w:firstLineChars="0"/>
              <w:jc w:val="left"/>
              <w:rPr>
                <w:szCs w:val="18"/>
              </w:rPr>
            </w:pPr>
            <w:r>
              <w:rPr>
                <w:rFonts w:hint="eastAsia"/>
                <w:szCs w:val="18"/>
              </w:rPr>
              <w:t>工作中长期规划、年度计划的制定、落实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制度标准</w:t>
            </w:r>
          </w:p>
        </w:tc>
        <w:tc>
          <w:tcPr>
            <w:tcW w:w="5805" w:type="dxa"/>
            <w:vAlign w:val="center"/>
          </w:tcPr>
          <w:p>
            <w:pPr>
              <w:pStyle w:val="25"/>
              <w:ind w:firstLine="0" w:firstLineChars="0"/>
              <w:jc w:val="left"/>
              <w:rPr>
                <w:szCs w:val="18"/>
              </w:rPr>
            </w:pPr>
            <w:r>
              <w:rPr>
                <w:rFonts w:hint="eastAsia"/>
                <w:szCs w:val="18"/>
              </w:rPr>
              <w:t>制度标准体系构建和制定数量及落实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计量统计</w:t>
            </w:r>
          </w:p>
        </w:tc>
        <w:tc>
          <w:tcPr>
            <w:tcW w:w="5805" w:type="dxa"/>
            <w:vAlign w:val="center"/>
          </w:tcPr>
          <w:p>
            <w:pPr>
              <w:pStyle w:val="25"/>
              <w:ind w:firstLine="0" w:firstLineChars="0"/>
              <w:jc w:val="left"/>
              <w:rPr>
                <w:szCs w:val="18"/>
              </w:rPr>
            </w:pPr>
            <w:r>
              <w:rPr>
                <w:rFonts w:hint="eastAsia"/>
                <w:szCs w:val="18"/>
              </w:rPr>
              <w:t>公共机构能源资源计量器具配备、统计工作及数据情况、能源资源消费定额管理工作开展情况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监督检查</w:t>
            </w:r>
          </w:p>
        </w:tc>
        <w:tc>
          <w:tcPr>
            <w:tcW w:w="5805" w:type="dxa"/>
            <w:vAlign w:val="center"/>
          </w:tcPr>
          <w:p>
            <w:pPr>
              <w:pStyle w:val="25"/>
              <w:ind w:firstLine="0" w:firstLineChars="0"/>
              <w:jc w:val="left"/>
              <w:rPr>
                <w:szCs w:val="18"/>
              </w:rPr>
            </w:pPr>
            <w:r>
              <w:rPr>
                <w:rFonts w:hint="eastAsia"/>
                <w:szCs w:val="18"/>
              </w:rPr>
              <w:t>开展督促检查和考核工作情况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能源审计</w:t>
            </w:r>
          </w:p>
        </w:tc>
        <w:tc>
          <w:tcPr>
            <w:tcW w:w="5805" w:type="dxa"/>
            <w:vAlign w:val="center"/>
          </w:tcPr>
          <w:p>
            <w:pPr>
              <w:pStyle w:val="25"/>
              <w:ind w:firstLine="0" w:firstLineChars="0"/>
              <w:jc w:val="left"/>
              <w:rPr>
                <w:szCs w:val="18"/>
              </w:rPr>
            </w:pPr>
            <w:r>
              <w:rPr>
                <w:rFonts w:hint="eastAsia"/>
                <w:szCs w:val="18"/>
              </w:rPr>
              <w:t>能源审计工作开展情况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新建项目节能</w:t>
            </w:r>
          </w:p>
        </w:tc>
        <w:tc>
          <w:tcPr>
            <w:tcW w:w="5805" w:type="dxa"/>
            <w:vAlign w:val="center"/>
          </w:tcPr>
          <w:p>
            <w:pPr>
              <w:pStyle w:val="25"/>
              <w:ind w:firstLine="0" w:firstLineChars="0"/>
              <w:jc w:val="left"/>
              <w:rPr>
                <w:szCs w:val="18"/>
              </w:rPr>
            </w:pPr>
            <w:r>
              <w:rPr>
                <w:rFonts w:hint="eastAsia"/>
                <w:szCs w:val="18"/>
              </w:rPr>
              <w:t>新建项目落实节能政策的措施和绿色建筑实施情况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节能采购</w:t>
            </w:r>
          </w:p>
        </w:tc>
        <w:tc>
          <w:tcPr>
            <w:tcW w:w="5805" w:type="dxa"/>
            <w:vAlign w:val="center"/>
          </w:tcPr>
          <w:p>
            <w:pPr>
              <w:pStyle w:val="25"/>
              <w:ind w:firstLine="0" w:firstLineChars="0"/>
              <w:jc w:val="left"/>
              <w:rPr>
                <w:szCs w:val="18"/>
              </w:rPr>
            </w:pPr>
            <w:r>
              <w:rPr>
                <w:rFonts w:hint="eastAsia"/>
                <w:szCs w:val="18"/>
              </w:rPr>
              <w:t>节能产品、设备是否列入政府集中采购目录及实际采购情况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节能改造</w:t>
            </w:r>
          </w:p>
        </w:tc>
        <w:tc>
          <w:tcPr>
            <w:tcW w:w="5805" w:type="dxa"/>
            <w:vAlign w:val="center"/>
          </w:tcPr>
          <w:p>
            <w:pPr>
              <w:pStyle w:val="25"/>
              <w:ind w:firstLine="0" w:firstLineChars="0"/>
              <w:jc w:val="left"/>
              <w:rPr>
                <w:szCs w:val="18"/>
              </w:rPr>
            </w:pPr>
            <w:r>
              <w:rPr>
                <w:rFonts w:hint="eastAsia"/>
                <w:szCs w:val="18"/>
              </w:rPr>
              <w:t>节能改造计划落实，组织实施改造项目规模、数量及效果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运用市场机制推进节能</w:t>
            </w:r>
          </w:p>
        </w:tc>
        <w:tc>
          <w:tcPr>
            <w:tcW w:w="5805" w:type="dxa"/>
            <w:vAlign w:val="center"/>
          </w:tcPr>
          <w:p>
            <w:pPr>
              <w:pStyle w:val="25"/>
              <w:ind w:firstLine="0" w:firstLineChars="0"/>
              <w:jc w:val="left"/>
              <w:rPr>
                <w:szCs w:val="18"/>
              </w:rPr>
            </w:pPr>
            <w:r>
              <w:rPr>
                <w:rFonts w:hint="eastAsia"/>
                <w:szCs w:val="18"/>
              </w:rPr>
              <w:t>合同能源管理项目实施和</w:t>
            </w:r>
            <w:r>
              <w:rPr>
                <w:szCs w:val="18"/>
              </w:rPr>
              <w:t>PPP模式的应用等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节能技术、产品、新能源可再生能源推广</w:t>
            </w:r>
          </w:p>
        </w:tc>
        <w:tc>
          <w:tcPr>
            <w:tcW w:w="5805" w:type="dxa"/>
            <w:vAlign w:val="center"/>
          </w:tcPr>
          <w:p>
            <w:pPr>
              <w:pStyle w:val="25"/>
              <w:ind w:firstLine="0" w:firstLineChars="0"/>
              <w:jc w:val="left"/>
              <w:rPr>
                <w:szCs w:val="18"/>
              </w:rPr>
            </w:pPr>
            <w:r>
              <w:rPr>
                <w:rFonts w:hint="eastAsia"/>
                <w:szCs w:val="18"/>
              </w:rPr>
              <w:t>推广措施、项目数量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公共机构节能科研</w:t>
            </w:r>
          </w:p>
        </w:tc>
        <w:tc>
          <w:tcPr>
            <w:tcW w:w="5805" w:type="dxa"/>
            <w:vAlign w:val="center"/>
          </w:tcPr>
          <w:p>
            <w:pPr>
              <w:pStyle w:val="25"/>
              <w:ind w:firstLine="0" w:firstLineChars="0"/>
              <w:jc w:val="left"/>
              <w:rPr>
                <w:szCs w:val="18"/>
              </w:rPr>
            </w:pPr>
            <w:r>
              <w:rPr>
                <w:rFonts w:hint="eastAsia"/>
                <w:szCs w:val="18"/>
              </w:rPr>
              <w:t>公共机构节能课题研究成果数量及应用情况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宣传培训</w:t>
            </w:r>
          </w:p>
        </w:tc>
        <w:tc>
          <w:tcPr>
            <w:tcW w:w="5805" w:type="dxa"/>
            <w:vAlign w:val="center"/>
          </w:tcPr>
          <w:p>
            <w:pPr>
              <w:pStyle w:val="25"/>
              <w:ind w:firstLine="0" w:firstLineChars="0"/>
              <w:jc w:val="left"/>
              <w:rPr>
                <w:szCs w:val="18"/>
              </w:rPr>
            </w:pPr>
            <w:r>
              <w:rPr>
                <w:rFonts w:hint="eastAsia"/>
                <w:szCs w:val="18"/>
              </w:rPr>
              <w:t>宣传培训范围、方式、次数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能力建设</w:t>
            </w:r>
          </w:p>
        </w:tc>
        <w:tc>
          <w:tcPr>
            <w:tcW w:w="5805" w:type="dxa"/>
            <w:vAlign w:val="center"/>
          </w:tcPr>
          <w:p>
            <w:pPr>
              <w:pStyle w:val="25"/>
              <w:ind w:firstLine="0" w:firstLineChars="0"/>
              <w:jc w:val="left"/>
              <w:rPr>
                <w:szCs w:val="18"/>
              </w:rPr>
            </w:pPr>
            <w:r>
              <w:rPr>
                <w:rFonts w:hint="eastAsia"/>
                <w:szCs w:val="18"/>
              </w:rPr>
              <w:t>与教科文卫等行业主管部门协调推进节能工作、管理体系建设及经费投入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Merge w:val="continue"/>
            <w:vAlign w:val="center"/>
          </w:tcPr>
          <w:p>
            <w:pPr>
              <w:pStyle w:val="25"/>
              <w:ind w:firstLine="0" w:firstLineChars="0"/>
              <w:jc w:val="center"/>
              <w:rPr>
                <w:szCs w:val="18"/>
              </w:rPr>
            </w:pPr>
          </w:p>
        </w:tc>
        <w:tc>
          <w:tcPr>
            <w:tcW w:w="2410" w:type="dxa"/>
            <w:vAlign w:val="center"/>
          </w:tcPr>
          <w:p>
            <w:pPr>
              <w:pStyle w:val="25"/>
              <w:ind w:firstLine="0" w:firstLineChars="0"/>
              <w:jc w:val="center"/>
              <w:rPr>
                <w:szCs w:val="18"/>
              </w:rPr>
            </w:pPr>
            <w:r>
              <w:rPr>
                <w:rFonts w:hint="eastAsia"/>
                <w:szCs w:val="18"/>
              </w:rPr>
              <w:t>重点任务</w:t>
            </w:r>
          </w:p>
        </w:tc>
        <w:tc>
          <w:tcPr>
            <w:tcW w:w="5805" w:type="dxa"/>
            <w:vAlign w:val="center"/>
          </w:tcPr>
          <w:p>
            <w:pPr>
              <w:pStyle w:val="25"/>
              <w:ind w:firstLine="0" w:firstLineChars="0"/>
              <w:jc w:val="left"/>
              <w:rPr>
                <w:szCs w:val="18"/>
              </w:rPr>
            </w:pPr>
            <w:r>
              <w:rPr>
                <w:rFonts w:hint="eastAsia"/>
                <w:szCs w:val="18"/>
              </w:rPr>
              <w:t>节约型示范单位创建、节水型单位建设、资源回收利用等工作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3"/>
            <w:vAlign w:val="center"/>
          </w:tcPr>
          <w:p>
            <w:pPr>
              <w:pStyle w:val="25"/>
              <w:ind w:firstLine="0" w:firstLineChars="0"/>
              <w:jc w:val="left"/>
              <w:rPr>
                <w:szCs w:val="18"/>
              </w:rPr>
            </w:pPr>
            <w:r>
              <w:rPr>
                <w:rFonts w:hint="eastAsia"/>
                <w:szCs w:val="18"/>
              </w:rPr>
              <w:t>说明：根据工作进展情况，可适当调整各考核指标。</w:t>
            </w:r>
          </w:p>
        </w:tc>
      </w:tr>
    </w:tbl>
    <w:p>
      <w:pPr>
        <w:pStyle w:val="25"/>
        <w:ind w:firstLine="0" w:firstLineChars="0"/>
        <w:jc w:val="center"/>
      </w:pPr>
    </w:p>
    <w:p>
      <w:pPr>
        <w:pStyle w:val="25"/>
        <w:ind w:firstLine="0" w:firstLineChars="0"/>
      </w:pPr>
    </w:p>
    <w:p>
      <w:pPr>
        <w:pStyle w:val="100"/>
        <w:spacing w:before="156" w:after="156"/>
        <w:ind w:left="0" w:firstLine="0"/>
      </w:pPr>
      <w:r>
        <w:rPr>
          <w:rFonts w:hint="eastAsia"/>
        </w:rPr>
        <w:t>公共机构节约能源资源工作全面考评要点</w:t>
      </w:r>
    </w:p>
    <w:p>
      <w:pPr>
        <w:pStyle w:val="99"/>
        <w:ind w:left="623" w:hanging="425"/>
      </w:pPr>
    </w:p>
    <w:p>
      <w:pPr>
        <w:pStyle w:val="87"/>
        <w:tabs>
          <w:tab w:val="clear" w:pos="0"/>
        </w:tabs>
      </w:pPr>
    </w:p>
    <w:p>
      <w:pPr>
        <w:pStyle w:val="85"/>
        <w:numPr>
          <w:ilvl w:val="0"/>
          <w:numId w:val="20"/>
        </w:numPr>
        <w:tabs>
          <w:tab w:val="clear" w:pos="360"/>
        </w:tabs>
      </w:pPr>
      <w:r>
        <w:br w:type="textWrapping"/>
      </w:r>
      <w:bookmarkStart w:id="16" w:name="_Toc118405838"/>
      <w:r>
        <w:rPr>
          <w:rFonts w:hint="eastAsia"/>
        </w:rPr>
        <w:t>（规范性）</w:t>
      </w:r>
      <w:r>
        <w:br w:type="textWrapping"/>
      </w:r>
      <w:r>
        <w:rPr>
          <w:rFonts w:hint="eastAsia"/>
        </w:rPr>
        <w:t>公共机构节能考评工作流程</w:t>
      </w:r>
      <w:bookmarkEnd w:id="16"/>
    </w:p>
    <w:p>
      <w:pPr>
        <w:pStyle w:val="25"/>
      </w:pPr>
      <w:r>
        <w:rPr>
          <w:rFonts w:hint="eastAsia"/>
        </w:rPr>
        <w:t>公共机构节能考评工作流程见</w:t>
      </w:r>
      <w:r>
        <w:t>图</w:t>
      </w:r>
      <w:r>
        <w:rPr>
          <w:rFonts w:hint="eastAsia"/>
        </w:rPr>
        <w:t>B.1。</w:t>
      </w:r>
    </w:p>
    <w:p>
      <w:pPr>
        <w:pStyle w:val="25"/>
        <w:ind w:firstLine="0" w:firstLineChars="0"/>
        <w:jc w:val="center"/>
      </w:pPr>
      <w:r>
        <mc:AlternateContent>
          <mc:Choice Requires="wpc">
            <w:drawing>
              <wp:inline distT="0" distB="0" distL="0" distR="0">
                <wp:extent cx="2463800" cy="4470400"/>
                <wp:effectExtent l="0" t="0" r="0" b="0"/>
                <wp:docPr id="3" name="画布 3"/>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wpg:wgp>
                        <wpg:cNvPr id="8" name="组合 8"/>
                        <wpg:cNvGrpSpPr/>
                        <wpg:grpSpPr>
                          <a:xfrm>
                            <a:off x="397509" y="190500"/>
                            <a:ext cx="1728340" cy="4216400"/>
                            <a:chOff x="2181859" y="438150"/>
                            <a:chExt cx="1728340" cy="5397160"/>
                          </a:xfrm>
                        </wpg:grpSpPr>
                        <wpg:grpSp>
                          <wpg:cNvPr id="6" name="组合 6"/>
                          <wpg:cNvGrpSpPr/>
                          <wpg:grpSpPr>
                            <a:xfrm>
                              <a:off x="2181859" y="438150"/>
                              <a:ext cx="1728340" cy="5397160"/>
                              <a:chOff x="2019934" y="438150"/>
                              <a:chExt cx="1728340" cy="5397160"/>
                            </a:xfrm>
                          </wpg:grpSpPr>
                          <wps:wsp>
                            <wps:cNvPr id="5" name="矩形 5"/>
                            <wps:cNvSpPr/>
                            <wps:spPr>
                              <a:xfrm>
                                <a:off x="2020274" y="438150"/>
                                <a:ext cx="17280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制定考核</w:t>
                                  </w:r>
                                  <w:r>
                                    <w:rPr>
                                      <w:color w:val="000000" w:themeColor="text1"/>
                                      <w14:textFill>
                                        <w14:solidFill>
                                          <w14:schemeClr w14:val="tx1"/>
                                        </w14:solidFill>
                                      </w14:textFill>
                                    </w:rPr>
                                    <w:t>方案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3" name="矩形 13"/>
                            <wps:cNvSpPr/>
                            <wps:spPr>
                              <a:xfrm>
                                <a:off x="2020274" y="1614465"/>
                                <a:ext cx="1728000" cy="694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被考核对象开展自评，汇总梳理佐证材料</w:t>
                                  </w:r>
                                </w:p>
                              </w:txbxContent>
                            </wps:txbx>
                            <wps:bodyPr rot="0" spcFirstLastPara="0" vert="horz" wrap="square" lIns="91440" tIns="45720" rIns="91440" bIns="45720" numCol="1" spcCol="0" rtlCol="0" fromWordArt="false" anchor="ctr" anchorCtr="false" forceAA="false" compatLnSpc="true">
                              <a:noAutofit/>
                            </wps:bodyPr>
                          </wps:wsp>
                          <wps:wsp>
                            <wps:cNvPr id="14" name="矩形 14"/>
                            <wps:cNvSpPr/>
                            <wps:spPr>
                              <a:xfrm>
                                <a:off x="2020274" y="2789850"/>
                                <a:ext cx="1728000" cy="694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成立考核</w:t>
                                  </w:r>
                                  <w:r>
                                    <w:rPr>
                                      <w:rFonts w:ascii="Times New Roman"/>
                                      <w:color w:val="000000"/>
                                      <w:kern w:val="2"/>
                                      <w:sz w:val="21"/>
                                      <w:szCs w:val="21"/>
                                    </w:rPr>
                                    <w:t>评价小组</w:t>
                                  </w:r>
                                </w:p>
                              </w:txbxContent>
                            </wps:txbx>
                            <wps:bodyPr rot="0" spcFirstLastPara="0" vert="horz" wrap="square" lIns="91440" tIns="45720" rIns="91440" bIns="45720" numCol="1" spcCol="0" rtlCol="0" fromWordArt="false" anchor="ctr" anchorCtr="false" forceAA="false" compatLnSpc="true">
                              <a:noAutofit/>
                            </wps:bodyPr>
                          </wps:wsp>
                          <wps:wsp>
                            <wps:cNvPr id="15" name="矩形 15"/>
                            <wps:cNvSpPr/>
                            <wps:spPr>
                              <a:xfrm>
                                <a:off x="2020274" y="3965235"/>
                                <a:ext cx="1728000" cy="694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依据被</w:t>
                                  </w:r>
                                  <w:r>
                                    <w:rPr>
                                      <w:rFonts w:ascii="Times New Roman"/>
                                      <w:color w:val="000000"/>
                                      <w:kern w:val="2"/>
                                      <w:sz w:val="21"/>
                                      <w:szCs w:val="21"/>
                                    </w:rPr>
                                    <w:t>考核对象提供的佐证材料，进行评价打分法</w:t>
                                  </w:r>
                                </w:p>
                              </w:txbxContent>
                            </wps:txbx>
                            <wps:bodyPr rot="0" spcFirstLastPara="0" vert="horz" wrap="square" lIns="91440" tIns="45720" rIns="91440" bIns="45720" numCol="1" spcCol="0" rtlCol="0" fromWordArt="false" anchor="ctr" anchorCtr="false" forceAA="false" compatLnSpc="true">
                              <a:noAutofit/>
                            </wps:bodyPr>
                          </wps:wsp>
                          <wps:wsp>
                            <wps:cNvPr id="16" name="矩形 16"/>
                            <wps:cNvSpPr/>
                            <wps:spPr>
                              <a:xfrm>
                                <a:off x="2019934" y="5140620"/>
                                <a:ext cx="1728000" cy="694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通报考核</w:t>
                                  </w:r>
                                  <w:r>
                                    <w:rPr>
                                      <w:rFonts w:ascii="Times New Roman"/>
                                      <w:color w:val="000000"/>
                                      <w:kern w:val="2"/>
                                      <w:sz w:val="21"/>
                                      <w:szCs w:val="21"/>
                                    </w:rPr>
                                    <w:t>结果</w:t>
                                  </w:r>
                                </w:p>
                              </w:txbxContent>
                            </wps:txbx>
                            <wps:bodyPr rot="0" spcFirstLastPara="0" vert="horz" wrap="square" lIns="91440" tIns="45720" rIns="91440" bIns="45720" numCol="1" spcCol="0" rtlCol="0" fromWordArt="false" anchor="ctr" anchorCtr="false" forceAA="false" compatLnSpc="true">
                              <a:noAutofit/>
                            </wps:bodyPr>
                          </wps:wsp>
                        </wpg:grpSp>
                        <wps:wsp>
                          <wps:cNvPr id="7" name="直接箭头连接符 7"/>
                          <wps:cNvCnPr/>
                          <wps:spPr>
                            <a:xfrm flipH="true">
                              <a:off x="3038475" y="1133361"/>
                              <a:ext cx="0" cy="4809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H="true">
                              <a:off x="3027975" y="2309055"/>
                              <a:ext cx="0" cy="480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flipH="true">
                              <a:off x="3027975" y="3484322"/>
                              <a:ext cx="0" cy="480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flipH="true">
                              <a:off x="3027000" y="4659589"/>
                              <a:ext cx="0" cy="480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_x0000_s1026" o:spid="_x0000_s1026" o:spt="203" style="height:352pt;width:194pt;" coordsize="2463801,4470400" editas="canvas" o:gfxdata="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">
                <o:lock v:ext="edit" aspectratio="f"/>
                <v:shape id="_x0000_s1026" o:spid="_x0000_s1026" style="position:absolute;left:0;top:0;height:4470400;width:2463801;" filled="f" stroked="f" coordsize="21600,21600" o:gfxdata="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">
                  <v:fill on="f" focussize="0,0"/>
                  <v:stroke on="f"/>
                  <v:imagedata o:title=""/>
                  <o:lock v:ext="edit" aspectratio="t"/>
                </v:shape>
                <v:group id="_x0000_s1026" o:spid="_x0000_s1026" o:spt="203" style="position:absolute;left:397509;top:190500;height:4216400;width:1728340;" coordorigin="2181859,438150" coordsize="1728340,5397160" o:gfxdata="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WAAAAZHJzL1BLAQIU&#10;ABQAAAAIAIdO4kDD9iTM1gAAAAUBAAAPAAAAAAAAAAEAIAAAADgAAABkcnMvZG93bnJldi54bWxQ&#10;SwECFAAUAAAACACHTuJAwPGx0Y8EAAA5GwAADgAAAAAAAAABACAAAAA7AQAAZHJzL2Uyb0RvYy54&#10;bWxQSwUGAAAAAAYABgBZAQAAPAgAAAAA&#10;">
                  <o:lock v:ext="edit" aspectratio="f"/>
                  <v:group id="_x0000_s1026" o:spid="_x0000_s1026" o:spt="203" style="position:absolute;left:2181859;top:438150;height:5397160;width:1728340;" coordorigin="2019934,438150" coordsize="1728340,5397160" o:gfxdata="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Qg1wy9AAAA2gAAAA8AAAAAAAAAAQAg&#10;AAAAOAAAAGRycy9kb3ducmV2LnhtbFBLAQIUABQAAAAIAIdO4kAzLwWeOwAAADkAAAAVAAAAAAAA&#10;AAEAIAAAACIBAABkcnMvZ3JvdXBzaGFwZXhtbC54bWxQSwUGAAAAAAYABgBgAQAA3wMAAAAA&#10;">
                    <o:lock v:ext="edit" aspectratio="f"/>
                    <v:rect id="_x0000_s1026" o:spid="_x0000_s1026" o:spt="1" style="position:absolute;left:2020274;top:438150;height:695325;width:1728000;v-text-anchor:middle;" filled="f" stroked="t" coordsize="21600,21600" o:gfxdata="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5BZIZ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制定考核</w:t>
                            </w:r>
                            <w:r>
                              <w:rPr>
                                <w:color w:val="000000" w:themeColor="text1"/>
                                <w14:textFill>
                                  <w14:solidFill>
                                    <w14:schemeClr w14:val="tx1"/>
                                  </w14:solidFill>
                                </w14:textFill>
                              </w:rPr>
                              <w:t>方案</w:t>
                            </w:r>
                          </w:p>
                        </w:txbxContent>
                      </v:textbox>
                    </v:rect>
                    <v:rect id="_x0000_s1026" o:spid="_x0000_s1026" o:spt="1" style="position:absolute;left:2020274;top:1614465;height:694690;width:1728000;v-text-anchor:middle;" filled="f" stroked="t" coordsize="21600,21600" o:gfxdata="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g6AGq7AAAA2w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pStyle w:val="32"/>
                              <w:spacing w:before="0" w:beforeAutospacing="0" w:after="0" w:afterAutospacing="0"/>
                              <w:jc w:val="center"/>
                            </w:pPr>
                            <w:r>
                              <w:rPr>
                                <w:rFonts w:hint="eastAsia" w:ascii="Times New Roman"/>
                                <w:color w:val="000000"/>
                                <w:kern w:val="2"/>
                                <w:sz w:val="21"/>
                                <w:szCs w:val="21"/>
                              </w:rPr>
                              <w:t>被考核对象开展自评，汇总梳理佐证材料</w:t>
                            </w:r>
                          </w:p>
                        </w:txbxContent>
                      </v:textbox>
                    </v:rect>
                    <v:rect id="_x0000_s1026" o:spid="_x0000_s1026" o:spt="1" style="position:absolute;left:2020274;top:2789850;height:694690;width:1728000;v-text-anchor:middle;" filled="f" stroked="t" coordsize="21600,21600" o:gfxdata="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9OYHr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pStyle w:val="32"/>
                              <w:spacing w:before="0" w:beforeAutospacing="0" w:after="0" w:afterAutospacing="0"/>
                              <w:jc w:val="center"/>
                            </w:pPr>
                            <w:r>
                              <w:rPr>
                                <w:rFonts w:hint="eastAsia" w:ascii="Times New Roman"/>
                                <w:color w:val="000000"/>
                                <w:kern w:val="2"/>
                                <w:sz w:val="21"/>
                                <w:szCs w:val="21"/>
                              </w:rPr>
                              <w:t>成立考核</w:t>
                            </w:r>
                            <w:r>
                              <w:rPr>
                                <w:rFonts w:ascii="Times New Roman"/>
                                <w:color w:val="000000"/>
                                <w:kern w:val="2"/>
                                <w:sz w:val="21"/>
                                <w:szCs w:val="21"/>
                              </w:rPr>
                              <w:t>评价小组</w:t>
                            </w:r>
                          </w:p>
                        </w:txbxContent>
                      </v:textbox>
                    </v:rect>
                    <v:rect id="_x0000_s1026" o:spid="_x0000_s1026" o:spt="1" style="position:absolute;left:2020274;top:3965235;height:694690;width:1728000;v-text-anchor:middle;" filled="f" stroked="t" coordsize="21600,21600" o:gfxdata="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ifPYW7AAAA2w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pStyle w:val="32"/>
                              <w:spacing w:before="0" w:beforeAutospacing="0" w:after="0" w:afterAutospacing="0"/>
                              <w:jc w:val="center"/>
                            </w:pPr>
                            <w:r>
                              <w:rPr>
                                <w:rFonts w:hint="eastAsia" w:ascii="Times New Roman"/>
                                <w:color w:val="000000"/>
                                <w:kern w:val="2"/>
                                <w:sz w:val="21"/>
                                <w:szCs w:val="21"/>
                              </w:rPr>
                              <w:t>依据被</w:t>
                            </w:r>
                            <w:r>
                              <w:rPr>
                                <w:rFonts w:ascii="Times New Roman"/>
                                <w:color w:val="000000"/>
                                <w:kern w:val="2"/>
                                <w:sz w:val="21"/>
                                <w:szCs w:val="21"/>
                              </w:rPr>
                              <w:t>考核对象提供的佐证材料，进行评价打分法</w:t>
                            </w:r>
                          </w:p>
                        </w:txbxContent>
                      </v:textbox>
                    </v:rect>
                    <v:rect id="_x0000_s1026" o:spid="_x0000_s1026" o:spt="1" style="position:absolute;left:2019934;top:5140620;height:694690;width:1728000;v-text-anchor:middle;" filled="f" stroked="t" coordsize="21600,21600" o:gfxdata="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hNo/K7AAAA2w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textbox>
                        <w:txbxContent>
                          <w:p>
                            <w:pPr>
                              <w:pStyle w:val="32"/>
                              <w:spacing w:before="0" w:beforeAutospacing="0" w:after="0" w:afterAutospacing="0"/>
                              <w:jc w:val="center"/>
                            </w:pPr>
                            <w:r>
                              <w:rPr>
                                <w:rFonts w:hint="eastAsia" w:ascii="Times New Roman"/>
                                <w:color w:val="000000"/>
                                <w:kern w:val="2"/>
                                <w:sz w:val="21"/>
                                <w:szCs w:val="21"/>
                              </w:rPr>
                              <w:t>通报考核</w:t>
                            </w:r>
                            <w:r>
                              <w:rPr>
                                <w:rFonts w:ascii="Times New Roman"/>
                                <w:color w:val="000000"/>
                                <w:kern w:val="2"/>
                                <w:sz w:val="21"/>
                                <w:szCs w:val="21"/>
                              </w:rPr>
                              <w:t>结果</w:t>
                            </w:r>
                          </w:p>
                        </w:txbxContent>
                      </v:textbox>
                    </v:rect>
                  </v:group>
                  <v:shape id="_x0000_s1026" o:spid="_x0000_s1026" o:spt="32" type="#_x0000_t32" style="position:absolute;left:3038475;top:1133361;flip:x;height:480942;width:0;" filled="f" stroked="t" coordsize="21600,21600" o:gfxdata="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OCNs70AAADa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shape id="_x0000_s1026" o:spid="_x0000_s1026" o:spt="32" type="#_x0000_t32" style="position:absolute;left:3027975;top:2309055;flip:x;height:480695;width:0;" filled="f" stroked="t" coordsize="21600,21600" o:gfxdata="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ofIc7oAAADbAAAADwAAAAAAAAABACAAAAA4AAAAZHJzL2Rvd25yZXYueG1s&#10;UEsBAhQAFAAAAAgAh07iQDMvBZ47AAAAOQAAABAAAAAAAAAAAQAgAAAAHwEAAGRycy9zaGFwZXht&#10;bC54bWxQSwUGAAAAAAYABgBbAQAAyQMAAAAA&#10;">
                    <v:fill on="f" focussize="0,0"/>
                    <v:stroke weight="0.5pt" color="#000000 [3213]" miterlimit="8" joinstyle="miter" endarrow="block"/>
                    <v:imagedata o:title=""/>
                    <o:lock v:ext="edit" aspectratio="f"/>
                  </v:shape>
                  <v:shape id="_x0000_s1026" o:spid="_x0000_s1026" o:spt="32" type="#_x0000_t32" style="position:absolute;left:3027975;top:3484322;flip:x;height:480695;width:0;" filled="f" stroked="t" coordsize="21600,21600" o:gfxdata="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V0atTuQAAANsAAAAPAAAAAAAAAAEAIAAAADgAAABkcnMvZG93bnJldi54bWxQ&#10;SwECFAAUAAAACACHTuJAMy8FnjsAAAA5AAAAEAAAAAAAAAABACAAAAAeAQAAZHJzL3NoYXBleG1s&#10;LnhtbFBLBQYAAAAABgAGAFsBAADIAwAAAAA=&#10;">
                    <v:fill on="f" focussize="0,0"/>
                    <v:stroke weight="0.5pt" color="#000000 [3213]" miterlimit="8" joinstyle="miter" endarrow="block"/>
                    <v:imagedata o:title=""/>
                    <o:lock v:ext="edit" aspectratio="f"/>
                  </v:shape>
                  <v:shape id="_x0000_s1026" o:spid="_x0000_s1026" o:spt="32" type="#_x0000_t32" style="position:absolute;left:3027000;top:4659589;flip:x;height:480695;width:0;" filled="f" stroked="t" coordsize="21600,21600" o:gfxdata="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p0OyL0AAADbAAAADwAAAAAAAAABACAAAAA4AAAAZHJzL2Rvd25yZXYu&#10;eG1sUEsBAhQAFAAAAAgAh07iQDMvBZ47AAAAOQAAABAAAAAAAAAAAQAgAAAAIgEAAGRycy9zaGFw&#10;ZXhtbC54bWxQSwUGAAAAAAYABgBbAQAAzAMAAAAA&#10;">
                    <v:fill on="f" focussize="0,0"/>
                    <v:stroke weight="0.5pt" color="#000000 [3213]" miterlimit="8" joinstyle="miter" endarrow="block"/>
                    <v:imagedata o:title=""/>
                    <o:lock v:ext="edit" aspectratio="f"/>
                  </v:shape>
                </v:group>
                <w10:wrap type="none"/>
                <w10:anchorlock/>
              </v:group>
            </w:pict>
          </mc:Fallback>
        </mc:AlternateContent>
      </w:r>
    </w:p>
    <w:p>
      <w:pPr>
        <w:pStyle w:val="100"/>
        <w:spacing w:before="156" w:after="156"/>
        <w:ind w:left="0" w:firstLine="0"/>
      </w:pPr>
      <w:r>
        <w:rPr>
          <w:rFonts w:hint="eastAsia"/>
        </w:rPr>
        <w:t>公共机构节能考评工作流程</w:t>
      </w:r>
    </w:p>
    <w:p>
      <w:pPr>
        <w:pStyle w:val="131"/>
        <w:framePr/>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pPr>
    </w:p>
    <w:p>
      <w:pPr>
        <w:pStyle w:val="25"/>
        <w:ind w:firstLine="0" w:firstLineChars="0"/>
      </w:pPr>
    </w:p>
    <w:sectPr>
      <w:headerReference r:id="rId6" w:type="default"/>
      <w:footerReference r:id="rId7"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004</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r>
      <w:t>004</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0915"/>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1D99"/>
    <w:rsid w:val="004D4F0A"/>
    <w:rsid w:val="004D56B9"/>
    <w:rsid w:val="004E3212"/>
    <w:rsid w:val="004F0D37"/>
    <w:rsid w:val="004F49A3"/>
    <w:rsid w:val="004F49F6"/>
    <w:rsid w:val="005008F7"/>
    <w:rsid w:val="00500FB5"/>
    <w:rsid w:val="00501F7B"/>
    <w:rsid w:val="00510280"/>
    <w:rsid w:val="00512F3E"/>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D7E01"/>
    <w:rsid w:val="00CE095F"/>
    <w:rsid w:val="00CE2DDE"/>
    <w:rsid w:val="00CE50BB"/>
    <w:rsid w:val="00CE5BF1"/>
    <w:rsid w:val="00CE7211"/>
    <w:rsid w:val="00CF1F27"/>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4D4A"/>
    <w:rsid w:val="00FE1C50"/>
    <w:rsid w:val="00FE23DE"/>
    <w:rsid w:val="00FE4D17"/>
    <w:rsid w:val="00FE57AB"/>
    <w:rsid w:val="00FE7D7F"/>
    <w:rsid w:val="00FF04A9"/>
    <w:rsid w:val="2EA8435B"/>
    <w:rsid w:val="33251C93"/>
    <w:rsid w:val="4590011C"/>
    <w:rsid w:val="52331739"/>
    <w:rsid w:val="AEA17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500</Words>
  <Characters>2852</Characters>
  <Lines>23</Lines>
  <Paragraphs>6</Paragraphs>
  <TotalTime>1</TotalTime>
  <ScaleCrop>false</ScaleCrop>
  <LinksUpToDate>false</LinksUpToDate>
  <CharactersWithSpaces>3346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2022-11-03T21:37:00Z</dcterms:created>
  <dc:creator>路源</dc:creator>
  <cp:lastModifiedBy>kylin</cp:lastModifiedBy>
  <cp:lastPrinted>2020-10-13T15:25:00Z</cp:lastPrinted>
  <dcterms:modified xsi:type="dcterms:W3CDTF">2023-03-18T19:02:41Z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