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：JN</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JN.</w:t>
      </w:r>
      <w:r>
        <w:rPr>
          <w:rFonts w:hint="eastAsia" w:hAnsi="黑体"/>
          <w:lang w:val="en-US" w:eastAsia="zh-CN"/>
        </w:rPr>
        <w:t>240.</w:t>
      </w:r>
      <w:r>
        <w:rPr>
          <w:rFonts w:hAnsi="黑体"/>
        </w:rPr>
        <w:t>005—2022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公共机构能源审计工作规程</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start="192"/>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8409049"/>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公共</w:t>
      </w:r>
      <w:r>
        <w:rPr>
          <w:rFonts w:cs="仿宋_GB2312" w:asciiTheme="minorEastAsia" w:hAnsiTheme="minorEastAsia" w:eastAsiaTheme="minorEastAsia"/>
          <w:szCs w:val="32"/>
          <w:u w:val="single"/>
        </w:rPr>
        <w:t>机构节能科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公共</w:t>
      </w:r>
      <w:r>
        <w:rPr>
          <w:rFonts w:cs="仿宋_GB2312" w:asciiTheme="minorEastAsia" w:hAnsiTheme="minorEastAsia" w:eastAsiaTheme="minorEastAsia"/>
          <w:szCs w:val="32"/>
          <w:u w:val="single"/>
        </w:rPr>
        <w:t>机构节能科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武计山、赵旭艳、董晓宁</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吉丽娟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15</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31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w:t>
            </w:r>
            <w:r>
              <w:rPr>
                <w:rFonts w:cs="仿宋_GB2312" w:asciiTheme="minorEastAsia" w:hAnsiTheme="minorEastAsia" w:eastAsiaTheme="minorEastAsia"/>
                <w:kern w:val="0"/>
                <w:sz w:val="18"/>
                <w:szCs w:val="18"/>
              </w:rPr>
              <w:t>0</w:t>
            </w:r>
            <w:r>
              <w:rPr>
                <w:rFonts w:hint="eastAsia" w:cs="仿宋_GB2312" w:asciiTheme="minorEastAsia" w:hAnsiTheme="minorEastAsia" w:eastAsiaTheme="minorEastAsia"/>
                <w:kern w:val="0"/>
                <w:sz w:val="18"/>
                <w:szCs w:val="18"/>
              </w:rPr>
              <w:t>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hint="eastAsia"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793"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085" w:type="dxa"/>
            <w:vAlign w:val="top"/>
          </w:tcPr>
          <w:p>
            <w:pPr>
              <w:jc w:val="center"/>
              <w:rPr>
                <w:rFonts w:hint="eastAsia"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widowControl/>
        <w:jc w:val="left"/>
      </w:pPr>
      <w:r>
        <w:br w:type="page"/>
      </w:r>
    </w:p>
    <w:p>
      <w:pPr>
        <w:pStyle w:val="25"/>
        <w:sectPr>
          <w:headerReference r:id="rId4" w:type="default"/>
          <w:footerReference r:id="rId5" w:type="default"/>
          <w:pgSz w:w="11906" w:h="16838"/>
          <w:pgMar w:top="567" w:right="1134" w:bottom="1134" w:left="1418" w:header="1418" w:footer="1134" w:gutter="0"/>
          <w:cols w:space="425" w:num="1"/>
          <w:formProt w:val="0"/>
          <w:docGrid w:type="lines" w:linePitch="312" w:charSpace="0"/>
        </w:sectPr>
      </w:pPr>
    </w:p>
    <w:p>
      <w:pPr>
        <w:pStyle w:val="51"/>
      </w:pPr>
      <w:r>
        <w:rPr>
          <w:rFonts w:hint="eastAsia"/>
        </w:rPr>
        <w:t>公共机构能源审计工作规程</w:t>
      </w:r>
    </w:p>
    <w:p>
      <w:pPr>
        <w:pStyle w:val="46"/>
      </w:pPr>
      <w:bookmarkStart w:id="6" w:name="_Toc118409050"/>
      <w:r>
        <w:rPr>
          <w:rFonts w:hint="eastAsia"/>
        </w:rPr>
        <w:t>范围</w:t>
      </w:r>
      <w:bookmarkEnd w:id="6"/>
    </w:p>
    <w:p>
      <w:pPr>
        <w:pStyle w:val="25"/>
        <w:rPr>
          <w:rFonts w:hint="eastAsia"/>
        </w:rPr>
      </w:pPr>
      <w:r>
        <w:rPr>
          <w:rFonts w:hint="eastAsia"/>
        </w:rPr>
        <w:t>本文件规定了公共机构开展能源审计的对象范围、目标要求、主要内容、情况分析、现场作业等。</w:t>
      </w:r>
    </w:p>
    <w:p>
      <w:pPr>
        <w:pStyle w:val="25"/>
      </w:pPr>
      <w:r>
        <w:rPr>
          <w:rFonts w:hint="eastAsia"/>
        </w:rPr>
        <w:t>本文件适用于各级全部或者部分使用财政性资金的国家机关、事业单位和团体组织。</w:t>
      </w:r>
    </w:p>
    <w:p>
      <w:pPr>
        <w:pStyle w:val="46"/>
      </w:pPr>
      <w:bookmarkStart w:id="7" w:name="_Toc118409051"/>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GB/T 41568 机关</w:t>
      </w:r>
      <w:r>
        <w:t>事务管理</w:t>
      </w:r>
      <w:r>
        <w:rPr>
          <w:rFonts w:hint="eastAsia"/>
        </w:rPr>
        <w:t xml:space="preserve"> 术语</w:t>
      </w:r>
    </w:p>
    <w:p>
      <w:pPr>
        <w:pStyle w:val="25"/>
      </w:pPr>
      <w:r>
        <w:rPr>
          <w:rFonts w:hint="eastAsia"/>
        </w:rPr>
        <w:t>GB/T</w:t>
      </w:r>
      <w:r>
        <w:t xml:space="preserve"> </w:t>
      </w:r>
      <w:r>
        <w:rPr>
          <w:rFonts w:hint="eastAsia"/>
        </w:rPr>
        <w:t>31342-2014 公共机构能源审计技术导则</w:t>
      </w:r>
    </w:p>
    <w:p>
      <w:pPr>
        <w:pStyle w:val="25"/>
      </w:pPr>
      <w:r>
        <w:rPr>
          <w:rFonts w:hint="eastAsia"/>
        </w:rPr>
        <w:t>《公共机构节能条例》</w:t>
      </w:r>
    </w:p>
    <w:p>
      <w:pPr>
        <w:pStyle w:val="25"/>
      </w:pPr>
      <w:r>
        <w:rPr>
          <w:rFonts w:hint="eastAsia"/>
        </w:rPr>
        <w:t>《河北省公共机构节能办法》</w:t>
      </w:r>
    </w:p>
    <w:p>
      <w:pPr>
        <w:pStyle w:val="25"/>
      </w:pPr>
      <w:r>
        <w:rPr>
          <w:rFonts w:hint="eastAsia"/>
        </w:rPr>
        <w:t>《公共机构能源审计暂行管理办法》</w:t>
      </w:r>
    </w:p>
    <w:p>
      <w:pPr>
        <w:pStyle w:val="25"/>
        <w:rPr>
          <w:rFonts w:hint="eastAsia"/>
        </w:rPr>
      </w:pPr>
      <w:r>
        <w:rPr>
          <w:rFonts w:hint="eastAsia"/>
        </w:rPr>
        <w:t>《邢台市公共机构节能办法》</w:t>
      </w:r>
    </w:p>
    <w:p>
      <w:pPr>
        <w:pStyle w:val="46"/>
      </w:pPr>
      <w:bookmarkStart w:id="8" w:name="_Toc118409052"/>
      <w:r>
        <w:rPr>
          <w:rFonts w:hint="eastAsia"/>
        </w:rPr>
        <w:t>术语和定义</w:t>
      </w:r>
      <w:bookmarkEnd w:id="8"/>
    </w:p>
    <w:p>
      <w:pPr>
        <w:pStyle w:val="25"/>
      </w:pPr>
      <w:r>
        <w:rPr>
          <w:rFonts w:hint="eastAsia"/>
        </w:rPr>
        <w:t>G</w:t>
      </w:r>
      <w:r>
        <w:t>B/T 41568</w:t>
      </w:r>
      <w:r>
        <w:rPr>
          <w:rFonts w:hint="eastAsia"/>
        </w:rPr>
        <w:t>界定的以及下列术语和定义适用于本文件。</w:t>
      </w:r>
    </w:p>
    <w:p>
      <w:pPr>
        <w:pStyle w:val="146"/>
      </w:pPr>
    </w:p>
    <w:p>
      <w:pPr>
        <w:pStyle w:val="2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公共机构</w:t>
      </w:r>
    </w:p>
    <w:p>
      <w:pPr>
        <w:pStyle w:val="25"/>
      </w:pPr>
      <w:r>
        <w:rPr>
          <w:rFonts w:hint="eastAsia"/>
        </w:rPr>
        <w:t>全部或部分使用财政性资金的国家机关、事业单位和团体组织。</w:t>
      </w:r>
    </w:p>
    <w:p>
      <w:pPr>
        <w:pStyle w:val="25"/>
      </w:pPr>
      <w:r>
        <w:rPr>
          <w:rFonts w:hint="eastAsia"/>
        </w:rPr>
        <w:t>[来源</w:t>
      </w:r>
      <w:r>
        <w:t>：</w:t>
      </w:r>
      <w:r>
        <w:rPr>
          <w:rFonts w:hint="eastAsia"/>
        </w:rPr>
        <w:t xml:space="preserve">GB/T </w:t>
      </w:r>
      <w:r>
        <w:t>41568</w:t>
      </w:r>
      <w:r>
        <w:rPr>
          <w:rFonts w:hint="eastAsia"/>
        </w:rPr>
        <w:t>-</w:t>
      </w:r>
      <w:r>
        <w:t>2022</w:t>
      </w:r>
      <w:r>
        <w:rPr>
          <w:rFonts w:hint="eastAsia"/>
        </w:rPr>
        <w:t>,</w:t>
      </w:r>
      <w:r>
        <w:t>7</w:t>
      </w:r>
      <w:r>
        <w:rPr>
          <w:rFonts w:hint="eastAsia"/>
        </w:rPr>
        <w:t>.</w:t>
      </w:r>
      <w:r>
        <w:t>1</w:t>
      </w:r>
      <w:r>
        <w:rPr>
          <w:rFonts w:hint="eastAsia"/>
        </w:rPr>
        <w:t>]</w:t>
      </w:r>
    </w:p>
    <w:p>
      <w:pPr>
        <w:pStyle w:val="46"/>
      </w:pPr>
      <w:bookmarkStart w:id="9" w:name="_Toc118409053"/>
      <w:r>
        <w:rPr>
          <w:rFonts w:hint="eastAsia"/>
        </w:rPr>
        <w:t>能源审计的对象范围</w:t>
      </w:r>
      <w:bookmarkEnd w:id="9"/>
    </w:p>
    <w:p>
      <w:pPr>
        <w:pStyle w:val="25"/>
      </w:pPr>
      <w:r>
        <w:rPr>
          <w:rFonts w:hint="eastAsia"/>
        </w:rPr>
        <w:t>全省各级全部或者部分使用财政性资金的国家机关、事业单位和团体组织。</w:t>
      </w:r>
    </w:p>
    <w:p>
      <w:pPr>
        <w:pStyle w:val="46"/>
      </w:pPr>
      <w:bookmarkStart w:id="10" w:name="_Toc118409054"/>
      <w:r>
        <w:rPr>
          <w:rFonts w:hint="eastAsia"/>
        </w:rPr>
        <w:t>能源审计的目标要求</w:t>
      </w:r>
      <w:bookmarkEnd w:id="10"/>
    </w:p>
    <w:p>
      <w:pPr>
        <w:pStyle w:val="25"/>
      </w:pPr>
      <w:r>
        <w:rPr>
          <w:rFonts w:hint="eastAsia"/>
        </w:rPr>
        <w:t>能源审计是推进生态文明建设，构建资源节约型和环境友好型社会的重要途径，是改进节能管理实现节能改造的基础性工作。能源审计的目标要求是通过能源审计摸清公共机构能源消耗的种类、数量、用能方式，找出公共机构中的高能耗设备和不合理用能方式，挖掘节能潜力，提出改进或改造建议，并监督实施，达到提高公共机构能源利用效率，降低能源消耗总量，确保实现节能降耗任务目标。</w:t>
      </w:r>
    </w:p>
    <w:p>
      <w:pPr>
        <w:pStyle w:val="46"/>
      </w:pPr>
      <w:bookmarkStart w:id="11" w:name="_Toc118409055"/>
      <w:r>
        <w:rPr>
          <w:rFonts w:hint="eastAsia"/>
        </w:rPr>
        <w:t>能源审计主要内容</w:t>
      </w:r>
      <w:bookmarkEnd w:id="11"/>
    </w:p>
    <w:p>
      <w:pPr>
        <w:pStyle w:val="146"/>
        <w:jc w:val="both"/>
      </w:pPr>
      <w:r>
        <w:rPr>
          <w:rFonts w:hint="eastAsia"/>
        </w:rPr>
        <w:t>基本信息主要包括：单位性质、规模、隶属关系、机构设置、用能人数等。</w:t>
      </w:r>
    </w:p>
    <w:p>
      <w:pPr>
        <w:pStyle w:val="146"/>
        <w:jc w:val="both"/>
      </w:pPr>
      <w:r>
        <w:rPr>
          <w:rFonts w:hint="eastAsia"/>
        </w:rPr>
        <w:t>调查用能基本情况，包括用能方式、用能环节、重点用能设备、能源消耗（主要包括：电、水、燃气、汽柴油、煤炭、热力、其他能源和可再生能源数据）。</w:t>
      </w:r>
    </w:p>
    <w:p>
      <w:pPr>
        <w:pStyle w:val="146"/>
        <w:jc w:val="both"/>
      </w:pPr>
      <w:r>
        <w:rPr>
          <w:rFonts w:hint="eastAsia"/>
        </w:rPr>
        <w:t>核对能源计量器具配备、使用、定期检定情况，能耗统计数据的及时性、真实性、准确性情况。</w:t>
      </w:r>
    </w:p>
    <w:p>
      <w:pPr>
        <w:pStyle w:val="146"/>
        <w:jc w:val="both"/>
      </w:pPr>
      <w:r>
        <w:rPr>
          <w:rFonts w:hint="eastAsia"/>
        </w:rPr>
        <w:t>核对建筑、设施设备的节能标准符合情况，有无国家明令淘汰设备，设备台帐是否齐全。</w:t>
      </w:r>
    </w:p>
    <w:p>
      <w:pPr>
        <w:pStyle w:val="146"/>
      </w:pPr>
      <w:r>
        <w:rPr>
          <w:rFonts w:hint="eastAsia"/>
        </w:rPr>
        <w:t>检测用能系统、设备的运行状况。</w:t>
      </w:r>
    </w:p>
    <w:p>
      <w:pPr>
        <w:pStyle w:val="146"/>
      </w:pPr>
      <w:r>
        <w:rPr>
          <w:rFonts w:hint="eastAsia"/>
        </w:rPr>
        <w:t>审查节能管理制度制定、执行情况。</w:t>
      </w:r>
    </w:p>
    <w:p>
      <w:pPr>
        <w:pStyle w:val="146"/>
      </w:pPr>
      <w:r>
        <w:rPr>
          <w:rFonts w:hint="eastAsia"/>
        </w:rPr>
        <w:t>审查年度节能计划、节能目标执行情况。</w:t>
      </w:r>
    </w:p>
    <w:p>
      <w:pPr>
        <w:pStyle w:val="46"/>
      </w:pPr>
      <w:bookmarkStart w:id="12" w:name="_Toc118409056"/>
      <w:r>
        <w:rPr>
          <w:rFonts w:hint="eastAsia"/>
        </w:rPr>
        <w:t>开展能耗情况分析</w:t>
      </w:r>
      <w:bookmarkEnd w:id="12"/>
    </w:p>
    <w:p>
      <w:pPr>
        <w:pStyle w:val="146"/>
        <w:jc w:val="both"/>
      </w:pPr>
      <w:r>
        <w:rPr>
          <w:rFonts w:hint="eastAsia"/>
        </w:rPr>
        <w:t>能源审计应从建筑物室内热环境状况、围护结构的热工性能、采暖通风空调系统、供配电与照明系统及监测与控制系统运行调节情况方面进行能耗情况分析。能耗情况分析内容见附录A。</w:t>
      </w:r>
    </w:p>
    <w:p>
      <w:pPr>
        <w:pStyle w:val="146"/>
      </w:pPr>
      <w:r>
        <w:rPr>
          <w:rFonts w:hint="eastAsia"/>
        </w:rPr>
        <w:t>围护结构主要包括：</w:t>
      </w:r>
    </w:p>
    <w:p>
      <w:pPr>
        <w:pStyle w:val="49"/>
      </w:pPr>
      <w:r>
        <w:rPr>
          <w:rFonts w:hint="eastAsia"/>
        </w:rPr>
        <w:t>外围护结构传热系数；</w:t>
      </w:r>
    </w:p>
    <w:p>
      <w:pPr>
        <w:pStyle w:val="49"/>
      </w:pPr>
      <w:r>
        <w:rPr>
          <w:rFonts w:hint="eastAsia"/>
        </w:rPr>
        <w:t>热工缺陷及热桥部位内表面温度；</w:t>
      </w:r>
    </w:p>
    <w:p>
      <w:pPr>
        <w:pStyle w:val="49"/>
      </w:pPr>
      <w:r>
        <w:rPr>
          <w:rFonts w:hint="eastAsia"/>
        </w:rPr>
        <w:t>遮阳设施的综合遮阳系数；</w:t>
      </w:r>
    </w:p>
    <w:p>
      <w:pPr>
        <w:pStyle w:val="49"/>
      </w:pPr>
      <w:r>
        <w:rPr>
          <w:rFonts w:hint="eastAsia"/>
        </w:rPr>
        <w:t>玻璃或其他透明材料的可见光透射比；</w:t>
      </w:r>
    </w:p>
    <w:p>
      <w:pPr>
        <w:pStyle w:val="49"/>
      </w:pPr>
      <w:r>
        <w:rPr>
          <w:rFonts w:hint="eastAsia"/>
        </w:rPr>
        <w:t>外窗气密性。</w:t>
      </w:r>
    </w:p>
    <w:p>
      <w:pPr>
        <w:pStyle w:val="146"/>
      </w:pPr>
      <w:r>
        <w:rPr>
          <w:rFonts w:hint="eastAsia"/>
        </w:rPr>
        <w:t>采暖通风空调系统。主要包括：</w:t>
      </w:r>
    </w:p>
    <w:p>
      <w:pPr>
        <w:pStyle w:val="49"/>
      </w:pPr>
      <w:r>
        <w:rPr>
          <w:rFonts w:hint="eastAsia"/>
        </w:rPr>
        <w:t>建筑物室内平均温度、湿度；</w:t>
      </w:r>
    </w:p>
    <w:p>
      <w:pPr>
        <w:pStyle w:val="49"/>
      </w:pPr>
      <w:r>
        <w:rPr>
          <w:rFonts w:hint="eastAsia"/>
        </w:rPr>
        <w:t>冷热机组的实际性能系数；</w:t>
      </w:r>
    </w:p>
    <w:p>
      <w:pPr>
        <w:pStyle w:val="49"/>
      </w:pPr>
      <w:r>
        <w:rPr>
          <w:rFonts w:hint="eastAsia"/>
        </w:rPr>
        <w:t>锅炉运行效率；</w:t>
      </w:r>
    </w:p>
    <w:p>
      <w:pPr>
        <w:pStyle w:val="49"/>
      </w:pPr>
      <w:r>
        <w:rPr>
          <w:rFonts w:hint="eastAsia"/>
        </w:rPr>
        <w:t>水系统回水温度一致性；</w:t>
      </w:r>
    </w:p>
    <w:p>
      <w:pPr>
        <w:pStyle w:val="49"/>
      </w:pPr>
      <w:r>
        <w:rPr>
          <w:rFonts w:hint="eastAsia"/>
        </w:rPr>
        <w:t>水系统供回水温差；</w:t>
      </w:r>
    </w:p>
    <w:p>
      <w:pPr>
        <w:pStyle w:val="49"/>
      </w:pPr>
      <w:r>
        <w:rPr>
          <w:rFonts w:hint="eastAsia"/>
        </w:rPr>
        <w:t>水泵效率；</w:t>
      </w:r>
    </w:p>
    <w:p>
      <w:pPr>
        <w:pStyle w:val="49"/>
      </w:pPr>
      <w:r>
        <w:rPr>
          <w:rFonts w:hint="eastAsia"/>
        </w:rPr>
        <w:t>水系统补水率；</w:t>
      </w:r>
    </w:p>
    <w:p>
      <w:pPr>
        <w:pStyle w:val="49"/>
      </w:pPr>
      <w:r>
        <w:rPr>
          <w:rFonts w:hint="eastAsia"/>
        </w:rPr>
        <w:t>冷却塔冷却性能；</w:t>
      </w:r>
    </w:p>
    <w:p>
      <w:pPr>
        <w:pStyle w:val="49"/>
      </w:pPr>
      <w:r>
        <w:rPr>
          <w:rFonts w:hint="eastAsia"/>
        </w:rPr>
        <w:t>风机单位风量耗功率；</w:t>
      </w:r>
    </w:p>
    <w:p>
      <w:pPr>
        <w:pStyle w:val="49"/>
      </w:pPr>
      <w:r>
        <w:rPr>
          <w:rFonts w:hint="eastAsia"/>
        </w:rPr>
        <w:t>能量回收装置情况及其性能；</w:t>
      </w:r>
    </w:p>
    <w:p>
      <w:pPr>
        <w:pStyle w:val="49"/>
      </w:pPr>
      <w:r>
        <w:rPr>
          <w:rFonts w:hint="eastAsia"/>
        </w:rPr>
        <w:t>空气过滤器的积尘情况；</w:t>
      </w:r>
    </w:p>
    <w:p>
      <w:pPr>
        <w:pStyle w:val="49"/>
      </w:pPr>
      <w:r>
        <w:rPr>
          <w:rFonts w:hint="eastAsia"/>
        </w:rPr>
        <w:t>系统新风量；</w:t>
      </w:r>
    </w:p>
    <w:p>
      <w:pPr>
        <w:pStyle w:val="49"/>
      </w:pPr>
      <w:r>
        <w:rPr>
          <w:rFonts w:hint="eastAsia"/>
        </w:rPr>
        <w:t>风系统平衡度；</w:t>
      </w:r>
    </w:p>
    <w:p>
      <w:pPr>
        <w:pStyle w:val="49"/>
      </w:pPr>
      <w:r>
        <w:rPr>
          <w:rFonts w:hint="eastAsia"/>
        </w:rPr>
        <w:t>管道保温材料性能。</w:t>
      </w:r>
    </w:p>
    <w:p>
      <w:pPr>
        <w:pStyle w:val="146"/>
      </w:pPr>
      <w:r>
        <w:rPr>
          <w:rFonts w:hint="eastAsia"/>
        </w:rPr>
        <w:t>供配电系统。主要包括：</w:t>
      </w:r>
    </w:p>
    <w:p>
      <w:pPr>
        <w:pStyle w:val="49"/>
      </w:pPr>
      <w:r>
        <w:rPr>
          <w:rFonts w:hint="eastAsia"/>
        </w:rPr>
        <w:t>系统仪表、电动机、变压器等电气设备状况；</w:t>
      </w:r>
    </w:p>
    <w:p>
      <w:pPr>
        <w:pStyle w:val="49"/>
      </w:pPr>
      <w:r>
        <w:rPr>
          <w:rFonts w:hint="eastAsia"/>
        </w:rPr>
        <w:t>供配电系统容量及构成；</w:t>
      </w:r>
    </w:p>
    <w:p>
      <w:pPr>
        <w:pStyle w:val="49"/>
      </w:pPr>
      <w:r>
        <w:rPr>
          <w:rFonts w:hint="eastAsia"/>
        </w:rPr>
        <w:t>用电分项计量；</w:t>
      </w:r>
    </w:p>
    <w:p>
      <w:pPr>
        <w:pStyle w:val="49"/>
      </w:pPr>
      <w:r>
        <w:rPr>
          <w:rFonts w:hint="eastAsia"/>
        </w:rPr>
        <w:t>无功补偿；</w:t>
      </w:r>
    </w:p>
    <w:p>
      <w:pPr>
        <w:pStyle w:val="49"/>
      </w:pPr>
      <w:r>
        <w:rPr>
          <w:rFonts w:hint="eastAsia"/>
        </w:rPr>
        <w:t>供用电电能质量（三相电压不平衡度、功率因数、各次谐波电压和电流及谐波电压和电流总畸变率、电压偏差）。</w:t>
      </w:r>
    </w:p>
    <w:p>
      <w:pPr>
        <w:pStyle w:val="146"/>
      </w:pPr>
      <w:r>
        <w:rPr>
          <w:rFonts w:hint="eastAsia"/>
        </w:rPr>
        <w:t>照明系统。主要包括：</w:t>
      </w:r>
    </w:p>
    <w:p>
      <w:pPr>
        <w:pStyle w:val="49"/>
      </w:pPr>
      <w:r>
        <w:rPr>
          <w:rFonts w:hint="eastAsia"/>
        </w:rPr>
        <w:t>光源、灯具类型；</w:t>
      </w:r>
    </w:p>
    <w:p>
      <w:pPr>
        <w:pStyle w:val="49"/>
      </w:pPr>
      <w:r>
        <w:rPr>
          <w:rFonts w:hint="eastAsia"/>
        </w:rPr>
        <w:t>照明灯具效率和照度值；</w:t>
      </w:r>
    </w:p>
    <w:p>
      <w:pPr>
        <w:pStyle w:val="49"/>
      </w:pPr>
      <w:r>
        <w:rPr>
          <w:rFonts w:hint="eastAsia"/>
        </w:rPr>
        <w:t>照明功率密度值；</w:t>
      </w:r>
    </w:p>
    <w:p>
      <w:pPr>
        <w:pStyle w:val="49"/>
      </w:pPr>
      <w:r>
        <w:rPr>
          <w:rFonts w:hint="eastAsia"/>
        </w:rPr>
        <w:t>照明控制方式；</w:t>
      </w:r>
    </w:p>
    <w:p>
      <w:pPr>
        <w:pStyle w:val="49"/>
      </w:pPr>
      <w:r>
        <w:rPr>
          <w:rFonts w:hint="eastAsia"/>
        </w:rPr>
        <w:t>有效利用自然光情况；</w:t>
      </w:r>
    </w:p>
    <w:p>
      <w:pPr>
        <w:pStyle w:val="49"/>
      </w:pPr>
      <w:r>
        <w:rPr>
          <w:rFonts w:hint="eastAsia"/>
        </w:rPr>
        <w:t>气体放电灯功率因数不低于0.9。</w:t>
      </w:r>
    </w:p>
    <w:p>
      <w:pPr>
        <w:pStyle w:val="146"/>
      </w:pPr>
      <w:r>
        <w:rPr>
          <w:rFonts w:hint="eastAsia"/>
        </w:rPr>
        <w:t>监测与控制系统。主要包括：</w:t>
      </w:r>
    </w:p>
    <w:p>
      <w:pPr>
        <w:pStyle w:val="49"/>
      </w:pPr>
      <w:r>
        <w:rPr>
          <w:rFonts w:hint="eastAsia"/>
        </w:rPr>
        <w:t>集中采暖与空气调节系统监测与控制；</w:t>
      </w:r>
    </w:p>
    <w:p>
      <w:pPr>
        <w:pStyle w:val="49"/>
      </w:pPr>
      <w:r>
        <w:rPr>
          <w:rFonts w:hint="eastAsia"/>
        </w:rPr>
        <w:t>供水系统监测与控制；</w:t>
      </w:r>
    </w:p>
    <w:p>
      <w:pPr>
        <w:pStyle w:val="49"/>
      </w:pPr>
      <w:r>
        <w:rPr>
          <w:rFonts w:hint="eastAsia"/>
        </w:rPr>
        <w:t>照明、动力设备监测与控制；</w:t>
      </w:r>
    </w:p>
    <w:p>
      <w:pPr>
        <w:pStyle w:val="49"/>
      </w:pPr>
      <w:r>
        <w:rPr>
          <w:rFonts w:hint="eastAsia"/>
        </w:rPr>
        <w:t>现场控制设备及元件状况（控制阀门型号与安装、变频器型号和参数、传感器、阀门、执行器及变频器的状态）。</w:t>
      </w:r>
    </w:p>
    <w:p>
      <w:pPr>
        <w:pStyle w:val="46"/>
      </w:pPr>
      <w:bookmarkStart w:id="13" w:name="_Toc118409057"/>
      <w:r>
        <w:rPr>
          <w:rFonts w:hint="eastAsia"/>
        </w:rPr>
        <w:t>组织现场作业</w:t>
      </w:r>
      <w:bookmarkEnd w:id="13"/>
    </w:p>
    <w:p>
      <w:pPr>
        <w:pStyle w:val="146"/>
        <w:jc w:val="both"/>
      </w:pPr>
      <w:r>
        <w:rPr>
          <w:rFonts w:hint="eastAsia"/>
        </w:rPr>
        <w:t>制定现场作业计划。主要内容为：调查形式、时间、内容、人员、调查表模板等。</w:t>
      </w:r>
    </w:p>
    <w:p>
      <w:pPr>
        <w:pStyle w:val="146"/>
        <w:jc w:val="both"/>
      </w:pPr>
      <w:r>
        <w:rPr>
          <w:rFonts w:hint="eastAsia"/>
        </w:rPr>
        <w:t>开展现场调查。采取现场巡视、实地勘察等形式进行现场调查，了解审计对象、完善审计边界。</w:t>
      </w:r>
    </w:p>
    <w:p>
      <w:pPr>
        <w:pStyle w:val="146"/>
        <w:jc w:val="both"/>
      </w:pPr>
      <w:r>
        <w:rPr>
          <w:rFonts w:hint="eastAsia"/>
        </w:rPr>
        <w:t>组织现场测试。检查建筑功能的真实服务水平（温度、湿度、照度等），对整个审计阶段跟踪连续检测并记录。</w:t>
      </w:r>
    </w:p>
    <w:p>
      <w:pPr>
        <w:pStyle w:val="146"/>
        <w:jc w:val="both"/>
      </w:pPr>
      <w:r>
        <w:rPr>
          <w:rFonts w:hint="eastAsia"/>
        </w:rPr>
        <w:t>检测对象主要包括供暖系统、空调系统、供配电系统、照明系统、围护结构、办公用电设备等。</w:t>
      </w:r>
    </w:p>
    <w:p>
      <w:pPr>
        <w:pStyle w:val="46"/>
      </w:pPr>
      <w:bookmarkStart w:id="14" w:name="_Toc118409058"/>
      <w:r>
        <w:rPr>
          <w:rFonts w:hint="eastAsia"/>
        </w:rPr>
        <w:t>能源审计结果</w:t>
      </w:r>
      <w:bookmarkEnd w:id="14"/>
    </w:p>
    <w:p>
      <w:pPr>
        <w:pStyle w:val="25"/>
      </w:pPr>
      <w:r>
        <w:rPr>
          <w:rFonts w:hint="eastAsia"/>
        </w:rPr>
        <w:t>通过能源审计，根据公共机构实际情况，确定比较基准，计算节能量和节能率，找出存在的问题，提出合理的节能改造建议方案，形成能源审计报告。主要包括：</w:t>
      </w:r>
    </w:p>
    <w:p>
      <w:pPr>
        <w:pStyle w:val="49"/>
      </w:pPr>
      <w:r>
        <w:rPr>
          <w:rFonts w:hint="eastAsia"/>
        </w:rPr>
        <w:t>建筑的年能耗量及其变化规律；</w:t>
      </w:r>
    </w:p>
    <w:p>
      <w:pPr>
        <w:pStyle w:val="49"/>
      </w:pPr>
      <w:r>
        <w:rPr>
          <w:rFonts w:hint="eastAsia"/>
        </w:rPr>
        <w:t>能耗构成及各项所占比例(单位建筑面积能耗、电耗、水耗，人均能耗、电耗、水耗，车辆能耗等情况)；</w:t>
      </w:r>
    </w:p>
    <w:p>
      <w:pPr>
        <w:pStyle w:val="49"/>
      </w:pPr>
      <w:r>
        <w:rPr>
          <w:rFonts w:hint="eastAsia"/>
        </w:rPr>
        <w:t>针对建筑能源利用情况，运用各项能耗指标结果与国家、行业、区域能耗标准进行对标分析,分析存在的问题和关键因素、提出节能改造方案；</w:t>
      </w:r>
    </w:p>
    <w:p>
      <w:pPr>
        <w:pStyle w:val="49"/>
      </w:pPr>
      <w:r>
        <w:rPr>
          <w:rFonts w:hint="eastAsia"/>
        </w:rPr>
        <w:t>进行节能改造的技术经济分析；</w:t>
      </w:r>
    </w:p>
    <w:p>
      <w:pPr>
        <w:pStyle w:val="49"/>
      </w:pPr>
      <w:r>
        <w:rPr>
          <w:rFonts w:hint="eastAsia"/>
        </w:rPr>
        <w:t>编制能源审计情况报告（具体要求见GB/T 31342-2014）。</w:t>
      </w:r>
    </w:p>
    <w:p>
      <w:pPr>
        <w:pStyle w:val="46"/>
      </w:pPr>
      <w:bookmarkStart w:id="15" w:name="_Toc118409059"/>
      <w:r>
        <w:rPr>
          <w:rFonts w:hint="eastAsia"/>
        </w:rPr>
        <w:t>能源审计的职责分工</w:t>
      </w:r>
      <w:bookmarkEnd w:id="15"/>
    </w:p>
    <w:p>
      <w:pPr>
        <w:pStyle w:val="146"/>
        <w:jc w:val="both"/>
      </w:pPr>
      <w:r>
        <w:rPr>
          <w:rFonts w:hint="eastAsia"/>
        </w:rPr>
        <w:t>公共机构节能审计工作，按照“统一管理、分级负责、分工配合、相互协调”原则，明确各自分工，确保形成工作合力。</w:t>
      </w:r>
    </w:p>
    <w:p>
      <w:pPr>
        <w:pStyle w:val="146"/>
        <w:jc w:val="both"/>
      </w:pPr>
      <w:r>
        <w:rPr>
          <w:rFonts w:hint="eastAsia"/>
        </w:rPr>
        <w:t>市政府对公共机构能源审计工作负总责，建立健全公共机构节能工作领导小组，部署督导工作。成立市公共机构节能工作领导小组办公室负责本辖区公共机构的能源审计工作，负责本级党政机关的能源审计工作。市直各部门负责所属公共机构的能源审计工作。</w:t>
      </w:r>
    </w:p>
    <w:p>
      <w:pPr>
        <w:pStyle w:val="146"/>
        <w:jc w:val="both"/>
      </w:pPr>
      <w:r>
        <w:rPr>
          <w:rFonts w:hint="eastAsia"/>
        </w:rPr>
        <w:t>公共机构都应按照工作要求选择能源审计服务机构并签订审计合同，成立工作领导小组，配合能源审计服务机构组织开展工作；根据能源审计报告，制定、落实节能管理和节能改造整改实施方案，报本级公共机构节能管理部门备案。</w:t>
      </w:r>
    </w:p>
    <w:p>
      <w:pPr>
        <w:pStyle w:val="46"/>
      </w:pPr>
      <w:bookmarkStart w:id="16" w:name="_Toc118409060"/>
      <w:r>
        <w:rPr>
          <w:rFonts w:hint="eastAsia"/>
        </w:rPr>
        <w:t>能源审计服务机构的选定</w:t>
      </w:r>
      <w:bookmarkEnd w:id="16"/>
    </w:p>
    <w:p>
      <w:pPr>
        <w:pStyle w:val="146"/>
      </w:pPr>
      <w:r>
        <w:rPr>
          <w:rFonts w:hint="eastAsia"/>
        </w:rPr>
        <w:t>市公共机构节能工作领导小组办公室可以政府采购方式选定本市的确定省本级能源审计服务机构名单、服务指导价格和拟定合同文本。</w:t>
      </w:r>
    </w:p>
    <w:p>
      <w:pPr>
        <w:pStyle w:val="146"/>
      </w:pPr>
      <w:r>
        <w:rPr>
          <w:rFonts w:hint="eastAsia"/>
        </w:rPr>
        <w:t>公共机构在上述确定的名单内选择服务机构、签定能源审计服务合同。开展能源审计工作。</w:t>
      </w:r>
    </w:p>
    <w:p>
      <w:pPr>
        <w:pStyle w:val="146"/>
      </w:pPr>
      <w:r>
        <w:rPr>
          <w:rFonts w:hint="eastAsia"/>
        </w:rPr>
        <w:t>提供公共机构能源审计服务的机构应具备下列条件：</w:t>
      </w:r>
    </w:p>
    <w:p>
      <w:pPr>
        <w:pStyle w:val="49"/>
      </w:pPr>
      <w:r>
        <w:rPr>
          <w:rFonts w:hint="eastAsia"/>
        </w:rPr>
        <w:t>具有独立法人资格；</w:t>
      </w:r>
    </w:p>
    <w:p>
      <w:pPr>
        <w:pStyle w:val="49"/>
      </w:pPr>
      <w:r>
        <w:rPr>
          <w:rFonts w:hint="eastAsia"/>
        </w:rPr>
        <w:t>具备开展能源审计工作所必需的专业技术能力，具有节能检验测试技术条件并取得计量认证资质或实验室认可资质；</w:t>
      </w:r>
    </w:p>
    <w:p>
      <w:pPr>
        <w:pStyle w:val="49"/>
      </w:pPr>
      <w:r>
        <w:rPr>
          <w:rFonts w:hint="eastAsia"/>
        </w:rPr>
        <w:t>拥有熟悉节能法律、法规和标准，具备相关专业知识和能力的技术人才；</w:t>
      </w:r>
    </w:p>
    <w:p>
      <w:pPr>
        <w:pStyle w:val="49"/>
      </w:pPr>
      <w:r>
        <w:rPr>
          <w:rFonts w:hint="eastAsia"/>
        </w:rPr>
        <w:t>具备为公共机构能源审计提供公正、客观、科学、高效服务的制度措施；</w:t>
      </w:r>
    </w:p>
    <w:p>
      <w:pPr>
        <w:pStyle w:val="49"/>
      </w:pPr>
      <w:r>
        <w:rPr>
          <w:rFonts w:hint="eastAsia"/>
        </w:rPr>
        <w:t>具有实施能源审计的项目案例；</w:t>
      </w:r>
    </w:p>
    <w:p>
      <w:pPr>
        <w:pStyle w:val="49"/>
      </w:pPr>
      <w:r>
        <w:rPr>
          <w:rFonts w:hint="eastAsia"/>
        </w:rPr>
        <w:t>具备开展能源审计工作的其他条件。</w:t>
      </w:r>
    </w:p>
    <w:p>
      <w:pPr>
        <w:pStyle w:val="146"/>
      </w:pPr>
      <w:r>
        <w:rPr>
          <w:rFonts w:hint="eastAsia"/>
        </w:rPr>
        <w:t>能源审计服务机构组织开展能源审计标准、程序，应严格执行GB/T</w:t>
      </w:r>
      <w:r>
        <w:t xml:space="preserve"> </w:t>
      </w:r>
      <w:r>
        <w:rPr>
          <w:rFonts w:hint="eastAsia"/>
        </w:rPr>
        <w:t>31342-2014。</w:t>
      </w:r>
    </w:p>
    <w:p>
      <w:pPr>
        <w:pStyle w:val="146"/>
        <w:jc w:val="both"/>
      </w:pPr>
      <w:r>
        <w:rPr>
          <w:rFonts w:hint="eastAsia"/>
        </w:rPr>
        <w:t>公共机构节能工作领导小组办公室以定期或不定期方式组织行业专家对能源审计报告进行报告质量评审，对能源审计结果与事实严重不符，有重大偏差的能源审计服务机构中止其能源审计工作，并按照有关规定向社会公示，并纳入信用体系记录，依法追究其责任。</w:t>
      </w:r>
    </w:p>
    <w:p>
      <w:pPr>
        <w:pStyle w:val="25"/>
      </w:pPr>
    </w:p>
    <w:p>
      <w:pPr>
        <w:pStyle w:val="25"/>
      </w:pPr>
    </w:p>
    <w:p>
      <w:pPr>
        <w:pStyle w:val="25"/>
      </w:pPr>
    </w:p>
    <w:p>
      <w:pPr>
        <w:pStyle w:val="99"/>
        <w:ind w:left="623" w:hanging="425"/>
      </w:pPr>
    </w:p>
    <w:p>
      <w:pPr>
        <w:pStyle w:val="87"/>
        <w:tabs>
          <w:tab w:val="clear" w:pos="0"/>
        </w:tabs>
      </w:pPr>
    </w:p>
    <w:p>
      <w:pPr>
        <w:pStyle w:val="85"/>
        <w:numPr>
          <w:ilvl w:val="0"/>
          <w:numId w:val="20"/>
        </w:numPr>
        <w:tabs>
          <w:tab w:val="clear" w:pos="360"/>
        </w:tabs>
      </w:pPr>
      <w:r>
        <w:br w:type="textWrapping"/>
      </w:r>
      <w:bookmarkStart w:id="17" w:name="_Toc118409061"/>
      <w:r>
        <w:rPr>
          <w:rFonts w:hint="eastAsia"/>
        </w:rPr>
        <w:t>（资料性）</w:t>
      </w:r>
      <w:r>
        <w:br w:type="textWrapping"/>
      </w:r>
      <w:r>
        <w:rPr>
          <w:rFonts w:hint="eastAsia"/>
        </w:rPr>
        <w:t>能耗情况分析内容</w:t>
      </w:r>
      <w:bookmarkEnd w:id="17"/>
    </w:p>
    <w:p>
      <w:pPr>
        <w:pStyle w:val="25"/>
      </w:pPr>
      <w:r>
        <w:rPr>
          <w:rFonts w:hint="eastAsia"/>
        </w:rPr>
        <w:t>能耗情况分析内容见表A.1。</w:t>
      </w:r>
    </w:p>
    <w:p>
      <w:pPr>
        <w:pStyle w:val="88"/>
        <w:spacing w:before="156" w:after="156"/>
      </w:pPr>
      <w:r>
        <w:rPr>
          <w:rFonts w:hint="eastAsia"/>
        </w:rPr>
        <w:t>能耗情况分析内容</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4961"/>
        <w:gridCol w:w="1276"/>
        <w:gridCol w:w="1276"/>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704" w:type="dxa"/>
            <w:tcMar>
              <w:top w:w="57" w:type="dxa"/>
              <w:bottom w:w="57" w:type="dxa"/>
            </w:tcMar>
          </w:tcPr>
          <w:p>
            <w:pPr>
              <w:pStyle w:val="25"/>
              <w:ind w:firstLine="0" w:firstLineChars="0"/>
              <w:jc w:val="center"/>
              <w:rPr>
                <w:rFonts w:hint="eastAsia"/>
                <w:b/>
                <w:szCs w:val="18"/>
              </w:rPr>
            </w:pPr>
            <w:r>
              <w:rPr>
                <w:rFonts w:hint="eastAsia"/>
                <w:b/>
                <w:szCs w:val="18"/>
              </w:rPr>
              <w:t>名称</w:t>
            </w:r>
          </w:p>
        </w:tc>
        <w:tc>
          <w:tcPr>
            <w:tcW w:w="4961" w:type="dxa"/>
            <w:tcMar>
              <w:top w:w="57" w:type="dxa"/>
              <w:bottom w:w="57" w:type="dxa"/>
            </w:tcMar>
          </w:tcPr>
          <w:p>
            <w:pPr>
              <w:pStyle w:val="25"/>
              <w:ind w:firstLine="0" w:firstLineChars="0"/>
              <w:jc w:val="center"/>
              <w:rPr>
                <w:rFonts w:hint="eastAsia"/>
                <w:b/>
                <w:szCs w:val="18"/>
              </w:rPr>
            </w:pPr>
            <w:r>
              <w:rPr>
                <w:rFonts w:hint="eastAsia"/>
                <w:b/>
                <w:szCs w:val="18"/>
              </w:rPr>
              <w:t>项目</w:t>
            </w:r>
          </w:p>
        </w:tc>
        <w:tc>
          <w:tcPr>
            <w:tcW w:w="1276" w:type="dxa"/>
            <w:tcBorders>
              <w:right w:val="single" w:color="auto" w:sz="4" w:space="0"/>
            </w:tcBorders>
            <w:tcMar>
              <w:top w:w="57" w:type="dxa"/>
              <w:bottom w:w="57" w:type="dxa"/>
            </w:tcMar>
          </w:tcPr>
          <w:p>
            <w:pPr>
              <w:pStyle w:val="25"/>
              <w:ind w:firstLine="0" w:firstLineChars="0"/>
              <w:jc w:val="center"/>
              <w:rPr>
                <w:rFonts w:hint="eastAsia"/>
                <w:b/>
                <w:szCs w:val="18"/>
              </w:rPr>
            </w:pPr>
            <w:r>
              <w:rPr>
                <w:rFonts w:hint="eastAsia"/>
                <w:b/>
                <w:szCs w:val="18"/>
              </w:rPr>
              <w:t>标准值</w:t>
            </w:r>
          </w:p>
        </w:tc>
        <w:tc>
          <w:tcPr>
            <w:tcW w:w="1276" w:type="dxa"/>
            <w:tcBorders>
              <w:right w:val="single" w:color="auto" w:sz="4" w:space="0"/>
            </w:tcBorders>
            <w:tcMar>
              <w:top w:w="57" w:type="dxa"/>
              <w:bottom w:w="57" w:type="dxa"/>
            </w:tcMar>
          </w:tcPr>
          <w:p>
            <w:pPr>
              <w:pStyle w:val="25"/>
              <w:ind w:firstLine="0" w:firstLineChars="0"/>
              <w:jc w:val="center"/>
              <w:rPr>
                <w:rFonts w:hint="eastAsia"/>
                <w:b/>
                <w:szCs w:val="18"/>
              </w:rPr>
            </w:pPr>
            <w:r>
              <w:rPr>
                <w:rFonts w:hint="eastAsia"/>
                <w:b/>
                <w:szCs w:val="18"/>
              </w:rPr>
              <w:t>实测值</w:t>
            </w:r>
          </w:p>
        </w:tc>
        <w:tc>
          <w:tcPr>
            <w:tcW w:w="1127" w:type="dxa"/>
            <w:tcBorders>
              <w:left w:val="single" w:color="auto" w:sz="4" w:space="0"/>
            </w:tcBorders>
            <w:tcMar>
              <w:top w:w="57" w:type="dxa"/>
              <w:bottom w:w="57" w:type="dxa"/>
            </w:tcMar>
          </w:tcPr>
          <w:p>
            <w:pPr>
              <w:pStyle w:val="25"/>
              <w:ind w:firstLine="0" w:firstLineChars="0"/>
              <w:jc w:val="center"/>
              <w:rPr>
                <w:rFonts w:hint="eastAsia"/>
                <w:b/>
                <w:szCs w:val="18"/>
              </w:rPr>
            </w:pPr>
            <w:r>
              <w:rPr>
                <w:rFonts w:hint="eastAsia"/>
                <w:b/>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tcMar>
              <w:top w:w="57" w:type="dxa"/>
              <w:bottom w:w="57" w:type="dxa"/>
            </w:tcMar>
            <w:vAlign w:val="center"/>
          </w:tcPr>
          <w:p>
            <w:pPr>
              <w:pStyle w:val="25"/>
              <w:ind w:firstLine="0" w:firstLineChars="0"/>
              <w:jc w:val="center"/>
              <w:rPr>
                <w:rFonts w:hint="eastAsia"/>
                <w:b/>
                <w:szCs w:val="18"/>
              </w:rPr>
            </w:pPr>
            <w:r>
              <w:rPr>
                <w:rFonts w:hint="eastAsia"/>
                <w:b/>
                <w:szCs w:val="18"/>
              </w:rPr>
              <w:t>开展能耗情况分析</w:t>
            </w:r>
          </w:p>
        </w:tc>
        <w:tc>
          <w:tcPr>
            <w:tcW w:w="4961" w:type="dxa"/>
            <w:tcMar>
              <w:top w:w="57" w:type="dxa"/>
              <w:bottom w:w="57" w:type="dxa"/>
            </w:tcMar>
            <w:vAlign w:val="center"/>
          </w:tcPr>
          <w:p>
            <w:pPr>
              <w:pStyle w:val="25"/>
              <w:ind w:firstLine="0" w:firstLineChars="0"/>
              <w:jc w:val="left"/>
              <w:rPr>
                <w:rFonts w:hint="eastAsia"/>
                <w:b/>
                <w:szCs w:val="18"/>
              </w:rPr>
            </w:pPr>
            <w:r>
              <w:rPr>
                <w:rFonts w:hint="eastAsia"/>
                <w:b/>
                <w:szCs w:val="18"/>
              </w:rPr>
              <w:t>一、围护结构</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b/>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szCs w:val="18"/>
              </w:rPr>
              <w:t>（</w:t>
            </w:r>
            <w:r>
              <w:rPr>
                <w:rFonts w:hint="eastAsia"/>
                <w:szCs w:val="18"/>
              </w:rPr>
              <w:t>1</w:t>
            </w:r>
            <w:r>
              <w:rPr>
                <w:szCs w:val="18"/>
              </w:rPr>
              <w:t>）外围护结构传热</w:t>
            </w:r>
            <w:r>
              <w:rPr>
                <w:rFonts w:hint="eastAsia"/>
                <w:szCs w:val="18"/>
              </w:rPr>
              <w:t>系数</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b/>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（2）热工缺陷及热桥部位内表面温度</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b/>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szCs w:val="18"/>
              </w:rPr>
              <w:t>（</w:t>
            </w:r>
            <w:r>
              <w:rPr>
                <w:rFonts w:hint="eastAsia"/>
                <w:szCs w:val="18"/>
              </w:rPr>
              <w:t>3</w:t>
            </w:r>
            <w:r>
              <w:rPr>
                <w:szCs w:val="18"/>
              </w:rPr>
              <w:t>）遮阳设施的综合遮阳系数</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b/>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szCs w:val="18"/>
              </w:rPr>
              <w:t>（</w:t>
            </w:r>
            <w:r>
              <w:rPr>
                <w:rFonts w:hint="eastAsia"/>
                <w:szCs w:val="18"/>
              </w:rPr>
              <w:t>4</w:t>
            </w:r>
            <w:r>
              <w:rPr>
                <w:szCs w:val="18"/>
              </w:rPr>
              <w:t>）玻璃或其他透明材料的可见光透射比</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szCs w:val="18"/>
              </w:rPr>
              <w:t>（</w:t>
            </w:r>
            <w:r>
              <w:rPr>
                <w:rFonts w:hint="eastAsia"/>
                <w:szCs w:val="18"/>
              </w:rPr>
              <w:t>5</w:t>
            </w:r>
            <w:r>
              <w:rPr>
                <w:szCs w:val="18"/>
              </w:rPr>
              <w:t>）外窗气密性</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firstLine="0" w:firstLineChars="0"/>
              <w:jc w:val="left"/>
              <w:rPr>
                <w:rFonts w:hint="eastAsia"/>
                <w:b/>
                <w:szCs w:val="18"/>
              </w:rPr>
            </w:pPr>
            <w:r>
              <w:rPr>
                <w:b/>
                <w:szCs w:val="18"/>
              </w:rPr>
              <w:t>二、采暖通风空调系统</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（1）建筑物室内平均温度、湿度</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（2）冷热机组的实际性能系数</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（3）锅炉运行效率</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（4）水系统回水温度一致性</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（5）水系统供回水温差</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（6）水泵效率</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（7）水系统补水率</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（8）冷却塔冷却性能</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（9）风机单位风量耗功率</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（1</w:t>
            </w:r>
            <w:r>
              <w:rPr>
                <w:szCs w:val="18"/>
              </w:rPr>
              <w:t>0</w:t>
            </w:r>
            <w:r>
              <w:rPr>
                <w:rFonts w:hint="eastAsia"/>
                <w:szCs w:val="18"/>
              </w:rPr>
              <w:t>）能量回收装置情况及其性能</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（1</w:t>
            </w:r>
            <w:r>
              <w:rPr>
                <w:szCs w:val="18"/>
              </w:rPr>
              <w:t>1</w:t>
            </w:r>
            <w:r>
              <w:rPr>
                <w:rFonts w:hint="eastAsia"/>
                <w:szCs w:val="18"/>
              </w:rPr>
              <w:t>）空气过滤器的积尘情况</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（1</w:t>
            </w:r>
            <w:r>
              <w:rPr>
                <w:szCs w:val="18"/>
              </w:rPr>
              <w:t>2</w:t>
            </w:r>
            <w:r>
              <w:rPr>
                <w:rFonts w:hint="eastAsia"/>
                <w:szCs w:val="18"/>
              </w:rPr>
              <w:t>）系统新风量</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（1</w:t>
            </w:r>
            <w:r>
              <w:rPr>
                <w:szCs w:val="18"/>
              </w:rPr>
              <w:t>3</w:t>
            </w:r>
            <w:r>
              <w:rPr>
                <w:rFonts w:hint="eastAsia"/>
                <w:szCs w:val="18"/>
              </w:rPr>
              <w:t>）分系统平衡度</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（1</w:t>
            </w:r>
            <w:r>
              <w:rPr>
                <w:szCs w:val="18"/>
              </w:rPr>
              <w:t>4</w:t>
            </w:r>
            <w:r>
              <w:rPr>
                <w:rFonts w:hint="eastAsia"/>
                <w:szCs w:val="18"/>
              </w:rPr>
              <w:t>）管道保温材料性能</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firstLine="0" w:firstLineChars="0"/>
              <w:jc w:val="left"/>
              <w:rPr>
                <w:rFonts w:hint="eastAsia"/>
                <w:b/>
                <w:szCs w:val="18"/>
              </w:rPr>
            </w:pPr>
            <w:r>
              <w:rPr>
                <w:rFonts w:hint="eastAsia"/>
                <w:b/>
                <w:szCs w:val="18"/>
              </w:rPr>
              <w:t>三、供配电系统</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（1）系统仪表、电动机、变压器等电气设备状况</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（2）供配电系统容量及构成</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（3）用电分项计量</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（4）无功补偿</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（5）供用电电能质量（三相电压不平衡度、功率因数、各次谐波电压和电流及谐波电压和电流总畸变率、电压偏差）</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firstLine="0" w:firstLineChars="0"/>
              <w:jc w:val="left"/>
              <w:rPr>
                <w:rFonts w:hint="eastAsia"/>
                <w:b/>
                <w:szCs w:val="18"/>
              </w:rPr>
            </w:pPr>
            <w:r>
              <w:rPr>
                <w:rFonts w:hint="eastAsia"/>
                <w:b/>
                <w:szCs w:val="18"/>
              </w:rPr>
              <w:t>四、照明系统</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（1）光源、灯具类型</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（2）照明灯具效率和照度值</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（3）照明功率密度值</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（4）照明控制方式</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（5）有效利用自然光情况</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（6）气体放电灯功率因子不低于0</w:t>
            </w:r>
            <w:r>
              <w:rPr>
                <w:szCs w:val="18"/>
              </w:rPr>
              <w:t>.9</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firstLine="0" w:firstLineChars="0"/>
              <w:jc w:val="left"/>
              <w:rPr>
                <w:rFonts w:hint="eastAsia"/>
                <w:b/>
                <w:szCs w:val="18"/>
              </w:rPr>
            </w:pPr>
            <w:r>
              <w:rPr>
                <w:rFonts w:hint="eastAsia"/>
                <w:b/>
                <w:szCs w:val="18"/>
              </w:rPr>
              <w:t>五、监测与控制系统</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（1）集中采暖与空气调节系统监测与控制</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（2）供水系统监测与控制</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（3）照明、动力设备监测与控制</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Mar>
              <w:top w:w="57" w:type="dxa"/>
              <w:bottom w:w="57" w:type="dxa"/>
            </w:tcMar>
            <w:vAlign w:val="center"/>
          </w:tcPr>
          <w:p>
            <w:pPr>
              <w:pStyle w:val="25"/>
              <w:ind w:firstLine="0" w:firstLineChars="0"/>
              <w:jc w:val="center"/>
              <w:rPr>
                <w:rFonts w:hint="eastAsia"/>
                <w:szCs w:val="18"/>
              </w:rPr>
            </w:pPr>
          </w:p>
        </w:tc>
        <w:tc>
          <w:tcPr>
            <w:tcW w:w="4961" w:type="dxa"/>
            <w:tcMar>
              <w:top w:w="57" w:type="dxa"/>
              <w:bottom w:w="57" w:type="dxa"/>
            </w:tcMar>
            <w:vAlign w:val="center"/>
          </w:tcPr>
          <w:p>
            <w:pPr>
              <w:pStyle w:val="25"/>
              <w:ind w:left="735" w:leftChars="100" w:hanging="525" w:hangingChars="250"/>
              <w:jc w:val="left"/>
              <w:rPr>
                <w:rFonts w:hint="eastAsia"/>
                <w:szCs w:val="18"/>
              </w:rPr>
            </w:pPr>
            <w:r>
              <w:rPr>
                <w:rFonts w:hint="eastAsia"/>
                <w:szCs w:val="18"/>
              </w:rPr>
              <w:t>（4）现场控制设备及元件状况（控制阀门型号与安装、变频器型号和参数、传感器、阀门、执行器及变频器的状态）</w:t>
            </w: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276" w:type="dxa"/>
            <w:tcBorders>
              <w:right w:val="single" w:color="auto" w:sz="4" w:space="0"/>
            </w:tcBorders>
            <w:tcMar>
              <w:top w:w="57" w:type="dxa"/>
              <w:bottom w:w="57" w:type="dxa"/>
            </w:tcMar>
            <w:vAlign w:val="center"/>
          </w:tcPr>
          <w:p>
            <w:pPr>
              <w:pStyle w:val="25"/>
              <w:ind w:firstLine="0" w:firstLineChars="0"/>
              <w:jc w:val="left"/>
              <w:rPr>
                <w:rFonts w:hint="eastAsia"/>
                <w:szCs w:val="18"/>
              </w:rPr>
            </w:pPr>
          </w:p>
        </w:tc>
        <w:tc>
          <w:tcPr>
            <w:tcW w:w="1127" w:type="dxa"/>
            <w:tcBorders>
              <w:left w:val="single" w:color="auto" w:sz="4" w:space="0"/>
            </w:tcBorders>
            <w:tcMar>
              <w:top w:w="57" w:type="dxa"/>
              <w:bottom w:w="57" w:type="dxa"/>
            </w:tcMar>
            <w:vAlign w:val="center"/>
          </w:tcPr>
          <w:p>
            <w:pPr>
              <w:pStyle w:val="25"/>
              <w:ind w:firstLine="0" w:firstLineChars="0"/>
              <w:jc w:val="left"/>
              <w:rPr>
                <w:rFonts w:hint="eastAsia"/>
                <w:szCs w:val="18"/>
              </w:rPr>
            </w:pPr>
          </w:p>
        </w:tc>
      </w:tr>
    </w:tbl>
    <w:p>
      <w:pPr>
        <w:pStyle w:val="25"/>
        <w:ind w:firstLine="0" w:firstLineChars="0"/>
        <w:jc w:val="center"/>
        <w:rPr>
          <w:rFonts w:hint="eastAsia"/>
        </w:rPr>
      </w:pPr>
    </w:p>
    <w:p>
      <w:pPr>
        <w:pStyle w:val="25"/>
        <w:ind w:firstLine="0" w:firstLineChars="0"/>
      </w:pPr>
    </w:p>
    <w:p>
      <w:pPr>
        <w:pStyle w:val="131"/>
        <w:framePr/>
      </w:pPr>
      <w:r>
        <mc:AlternateContent>
          <mc:Choice Requires="wps">
            <w:drawing>
              <wp:anchor distT="0" distB="0" distL="114300" distR="114300" simplePos="0" relativeHeight="25166131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131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pPr>
    </w:p>
    <w:p>
      <w:pPr>
        <w:pStyle w:val="25"/>
        <w:ind w:firstLine="0" w:firstLineChars="0"/>
        <w:rPr>
          <w:rFonts w:hint="eastAsia"/>
        </w:rPr>
      </w:pPr>
    </w:p>
    <w:sectPr>
      <w:headerReference r:id="rId6" w:type="default"/>
      <w:footerReference r:id="rId7"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3527172"/>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9</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ordWrap w:val="0"/>
    </w:pPr>
    <w:r>
      <w:rPr>
        <w:rFonts w:hint="eastAsia"/>
      </w:rPr>
      <w:t xml:space="preserve">邢JG </w:t>
    </w:r>
    <w:r>
      <w:t>JN</w:t>
    </w:r>
    <w:r>
      <w:rPr>
        <w:rFonts w:hint="eastAsia"/>
      </w:rPr>
      <w:t>.</w:t>
    </w:r>
    <w:r>
      <w:rPr>
        <w:rFonts w:hint="eastAsia"/>
        <w:lang w:val="en-US" w:eastAsia="zh-CN"/>
      </w:rPr>
      <w:t>240.</w:t>
    </w:r>
    <w:r>
      <w:t>005</w:t>
    </w:r>
    <w:r>
      <w:rPr>
        <w:rFonts w:hint="eastAsia"/>
      </w:rPr>
      <w:t>—202</w:t>
    </w: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JN</w:t>
    </w:r>
    <w:r>
      <w:rPr>
        <w:rFonts w:hint="eastAsia"/>
      </w:rPr>
      <w:t>.</w:t>
    </w:r>
    <w:r>
      <w:rPr>
        <w:rFonts w:hint="eastAsia"/>
        <w:lang w:val="en-US" w:eastAsia="zh-CN"/>
      </w:rPr>
      <w:t>240.</w:t>
    </w:r>
    <w:r>
      <w:t>005</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83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9"/>
  </w:num>
  <w:num w:numId="4">
    <w:abstractNumId w:val="2"/>
  </w:num>
  <w:num w:numId="5">
    <w:abstractNumId w:val="5"/>
  </w:num>
  <w:num w:numId="6">
    <w:abstractNumId w:val="18"/>
  </w:num>
  <w:num w:numId="7">
    <w:abstractNumId w:val="0"/>
  </w:num>
  <w:num w:numId="8">
    <w:abstractNumId w:val="11"/>
  </w:num>
  <w:num w:numId="9">
    <w:abstractNumId w:val="7"/>
  </w:num>
  <w:num w:numId="10">
    <w:abstractNumId w:val="15"/>
  </w:num>
  <w:num w:numId="11">
    <w:abstractNumId w:val="12"/>
  </w:num>
  <w:num w:numId="12">
    <w:abstractNumId w:val="17"/>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52"/>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0E2F"/>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0289"/>
    <w:rsid w:val="002046D4"/>
    <w:rsid w:val="00215F0E"/>
    <w:rsid w:val="00215F95"/>
    <w:rsid w:val="002245D5"/>
    <w:rsid w:val="00225C8E"/>
    <w:rsid w:val="00226814"/>
    <w:rsid w:val="00231364"/>
    <w:rsid w:val="00234467"/>
    <w:rsid w:val="002346F0"/>
    <w:rsid w:val="00235AFA"/>
    <w:rsid w:val="00237D8D"/>
    <w:rsid w:val="00241DA2"/>
    <w:rsid w:val="002452C5"/>
    <w:rsid w:val="00246C16"/>
    <w:rsid w:val="00247063"/>
    <w:rsid w:val="00247FEE"/>
    <w:rsid w:val="00250E7D"/>
    <w:rsid w:val="0025654C"/>
    <w:rsid w:val="002565D5"/>
    <w:rsid w:val="00260DE4"/>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5C5"/>
    <w:rsid w:val="002B1D86"/>
    <w:rsid w:val="002B4554"/>
    <w:rsid w:val="002C6B44"/>
    <w:rsid w:val="002C72D8"/>
    <w:rsid w:val="002C7823"/>
    <w:rsid w:val="002D11FA"/>
    <w:rsid w:val="002D54CA"/>
    <w:rsid w:val="002E0DDF"/>
    <w:rsid w:val="002E25BD"/>
    <w:rsid w:val="002E2906"/>
    <w:rsid w:val="002E2B73"/>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2FAA"/>
    <w:rsid w:val="004B6742"/>
    <w:rsid w:val="004C292F"/>
    <w:rsid w:val="004C5C89"/>
    <w:rsid w:val="004C711D"/>
    <w:rsid w:val="004D1D99"/>
    <w:rsid w:val="004D4F0A"/>
    <w:rsid w:val="004D56B9"/>
    <w:rsid w:val="004E3212"/>
    <w:rsid w:val="004F0D37"/>
    <w:rsid w:val="004F49A3"/>
    <w:rsid w:val="004F49F6"/>
    <w:rsid w:val="005008F7"/>
    <w:rsid w:val="00500FB5"/>
    <w:rsid w:val="00501F7B"/>
    <w:rsid w:val="00510280"/>
    <w:rsid w:val="00512F3E"/>
    <w:rsid w:val="00513788"/>
    <w:rsid w:val="00513D73"/>
    <w:rsid w:val="0051476D"/>
    <w:rsid w:val="00514A43"/>
    <w:rsid w:val="00515B7F"/>
    <w:rsid w:val="00516C20"/>
    <w:rsid w:val="005174E5"/>
    <w:rsid w:val="005175E7"/>
    <w:rsid w:val="00522393"/>
    <w:rsid w:val="00522620"/>
    <w:rsid w:val="00524A11"/>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2BB3"/>
    <w:rsid w:val="007A6D6B"/>
    <w:rsid w:val="007B1625"/>
    <w:rsid w:val="007B4652"/>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D5"/>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0998"/>
    <w:rsid w:val="00A020A7"/>
    <w:rsid w:val="00A02E43"/>
    <w:rsid w:val="00A04340"/>
    <w:rsid w:val="00A04913"/>
    <w:rsid w:val="00A05ACB"/>
    <w:rsid w:val="00A065F9"/>
    <w:rsid w:val="00A07F34"/>
    <w:rsid w:val="00A16306"/>
    <w:rsid w:val="00A22154"/>
    <w:rsid w:val="00A228A3"/>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9B8"/>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31A"/>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255F"/>
    <w:rsid w:val="00B636A8"/>
    <w:rsid w:val="00B665C6"/>
    <w:rsid w:val="00B71E88"/>
    <w:rsid w:val="00B7732A"/>
    <w:rsid w:val="00B805AF"/>
    <w:rsid w:val="00B869EC"/>
    <w:rsid w:val="00B86DC7"/>
    <w:rsid w:val="00B93704"/>
    <w:rsid w:val="00B9397A"/>
    <w:rsid w:val="00B9633D"/>
    <w:rsid w:val="00B976DD"/>
    <w:rsid w:val="00BA0447"/>
    <w:rsid w:val="00BA0B75"/>
    <w:rsid w:val="00BA2EBE"/>
    <w:rsid w:val="00BA6D23"/>
    <w:rsid w:val="00BB0E1E"/>
    <w:rsid w:val="00BB0F28"/>
    <w:rsid w:val="00BB2F33"/>
    <w:rsid w:val="00BB458A"/>
    <w:rsid w:val="00BC12B7"/>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1F27"/>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531B"/>
    <w:rsid w:val="00D47748"/>
    <w:rsid w:val="00D54CC3"/>
    <w:rsid w:val="00D57710"/>
    <w:rsid w:val="00D603DE"/>
    <w:rsid w:val="00D6041A"/>
    <w:rsid w:val="00D62B03"/>
    <w:rsid w:val="00D633EB"/>
    <w:rsid w:val="00D650D8"/>
    <w:rsid w:val="00D66B2B"/>
    <w:rsid w:val="00D70BCA"/>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3C34"/>
    <w:rsid w:val="00DF53EF"/>
    <w:rsid w:val="00DF78F4"/>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52331739"/>
    <w:rsid w:val="F87E38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9</Pages>
  <Words>758</Words>
  <Characters>4324</Characters>
  <Lines>36</Lines>
  <Paragraphs>10</Paragraphs>
  <TotalTime>1</TotalTime>
  <ScaleCrop>false</ScaleCrop>
  <LinksUpToDate>false</LinksUpToDate>
  <CharactersWithSpaces>5072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2022-11-03T22:13:00Z</dcterms:created>
  <dc:creator>路源</dc:creator>
  <cp:lastModifiedBy>kylin</cp:lastModifiedBy>
  <cp:lastPrinted>2020-10-13T15:25:00Z</cp:lastPrinted>
  <dcterms:modified xsi:type="dcterms:W3CDTF">2023-03-18T19:04:58Z</dcterms:modified>
  <cp:revision>2</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