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：JN</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010—2022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81"/>
        <w:spacing w:line="240" w:lineRule="auto"/>
        <w:rPr>
          <w:rFonts w:ascii="黑体" w:eastAsia="黑体"/>
          <w:sz w:val="52"/>
          <w:szCs w:val="20"/>
        </w:rPr>
      </w:pPr>
      <w:r>
        <w:rPr>
          <w:rFonts w:hint="eastAsia" w:ascii="黑体" w:eastAsia="黑体"/>
          <w:sz w:val="52"/>
          <w:szCs w:val="20"/>
        </w:rPr>
        <w:t>公共机构垃圾分类工作规范</w:t>
      </w: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34"/>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121317678"/>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sectPr>
          <w:headerReference r:id="rId4" w:type="default"/>
          <w:footerReference r:id="rId5" w:type="default"/>
          <w:pgSz w:w="11906" w:h="16838"/>
          <w:pgMar w:top="567" w:right="1134" w:bottom="1134" w:left="1418" w:header="1418" w:footer="1134" w:gutter="0"/>
          <w:pgNumType w:fmt="decimal" w:start="235"/>
          <w:cols w:space="425" w:num="1"/>
          <w:formProt w:val="0"/>
          <w:docGrid w:type="lines" w:linePitch="312" w:charSpace="0"/>
        </w:sectPr>
      </w:pPr>
      <w:r>
        <w:br w:type="page"/>
      </w:r>
    </w:p>
    <w:p>
      <w:pPr>
        <w:pStyle w:val="51"/>
      </w:pPr>
      <w:r>
        <w:rPr>
          <w:rFonts w:hint="eastAsia"/>
        </w:rPr>
        <w:t>公共机构垃圾分类工作规范</w:t>
      </w:r>
    </w:p>
    <w:p>
      <w:pPr>
        <w:pStyle w:val="46"/>
      </w:pPr>
      <w:bookmarkStart w:id="6" w:name="_Toc121317679"/>
      <w:r>
        <w:rPr>
          <w:rFonts w:hint="eastAsia"/>
        </w:rPr>
        <w:t>范围</w:t>
      </w:r>
      <w:bookmarkEnd w:id="6"/>
    </w:p>
    <w:p>
      <w:pPr>
        <w:pStyle w:val="25"/>
      </w:pPr>
      <w:r>
        <w:rPr>
          <w:rFonts w:hint="eastAsia"/>
        </w:rPr>
        <w:t>本文件规定了公共机构垃圾分类的基本要求、分类收集设施配置、分类投放、分类收集、分类运输和分类处理的要求。</w:t>
      </w:r>
    </w:p>
    <w:p>
      <w:pPr>
        <w:pStyle w:val="25"/>
      </w:pPr>
      <w:r>
        <w:rPr>
          <w:rFonts w:hint="eastAsia"/>
        </w:rPr>
        <w:t>本文件适用于公共机构垃圾分类工作。</w:t>
      </w:r>
    </w:p>
    <w:p>
      <w:pPr>
        <w:pStyle w:val="46"/>
      </w:pPr>
      <w:bookmarkStart w:id="7" w:name="_Toc121317680"/>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 xml:space="preserve">GB/T </w:t>
      </w:r>
      <w:r>
        <w:t>19095</w:t>
      </w:r>
      <w:r>
        <w:rPr>
          <w:rFonts w:hint="eastAsia"/>
        </w:rPr>
        <w:t xml:space="preserve"> 生活垃圾分类标志</w:t>
      </w:r>
    </w:p>
    <w:p>
      <w:pPr>
        <w:pStyle w:val="25"/>
      </w:pPr>
      <w:r>
        <w:rPr>
          <w:rFonts w:hint="eastAsia"/>
        </w:rPr>
        <w:t>G</w:t>
      </w:r>
      <w:r>
        <w:t>B/T 28018 生物分解塑料垃圾袋</w:t>
      </w:r>
    </w:p>
    <w:p>
      <w:pPr>
        <w:pStyle w:val="25"/>
      </w:pPr>
      <w:r>
        <w:rPr>
          <w:rFonts w:hint="eastAsia"/>
        </w:rPr>
        <w:t>G</w:t>
      </w:r>
      <w:r>
        <w:t>B/T 28797 室内塑料垃圾桶</w:t>
      </w:r>
    </w:p>
    <w:p>
      <w:pPr>
        <w:pStyle w:val="25"/>
      </w:pPr>
      <w:r>
        <w:rPr>
          <w:rFonts w:hint="eastAsia"/>
        </w:rPr>
        <w:t>C</w:t>
      </w:r>
      <w:r>
        <w:t>J/T 280 塑料垃圾桶通用技术条件</w:t>
      </w:r>
    </w:p>
    <w:p>
      <w:pPr>
        <w:pStyle w:val="25"/>
      </w:pPr>
      <w:r>
        <w:rPr>
          <w:rFonts w:hint="eastAsia"/>
        </w:rPr>
        <w:t>C</w:t>
      </w:r>
      <w:r>
        <w:t>JJ 27 城市环境卫生设施设置标准</w:t>
      </w:r>
    </w:p>
    <w:p>
      <w:pPr>
        <w:pStyle w:val="25"/>
        <w:rPr>
          <w:rFonts w:hint="eastAsia"/>
        </w:rPr>
      </w:pPr>
      <w:r>
        <w:rPr>
          <w:rFonts w:hint="eastAsia"/>
        </w:rPr>
        <w:t>C</w:t>
      </w:r>
      <w:r>
        <w:t>JJ 205 生活垃圾分类收集运输技术规程</w:t>
      </w:r>
    </w:p>
    <w:p>
      <w:pPr>
        <w:pStyle w:val="46"/>
      </w:pPr>
      <w:bookmarkStart w:id="8" w:name="_Toc121317681"/>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spacing w:before="156" w:beforeLines="50" w:after="156" w:afterLines="50"/>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146"/>
      </w:pPr>
    </w:p>
    <w:p>
      <w:pPr>
        <w:pStyle w:val="146"/>
        <w:numPr>
          <w:ilvl w:val="0"/>
          <w:numId w:val="0"/>
        </w:numPr>
        <w:ind w:firstLine="420" w:firstLineChars="200"/>
        <w:rPr>
          <w:rFonts w:ascii="黑体" w:hAnsi="黑体" w:eastAsia="黑体"/>
        </w:rPr>
      </w:pPr>
      <w:r>
        <w:rPr>
          <w:rFonts w:ascii="黑体" w:hAnsi="黑体" w:eastAsia="黑体"/>
        </w:rPr>
        <w:t>垃圾分类</w:t>
      </w:r>
    </w:p>
    <w:p>
      <w:pPr>
        <w:pStyle w:val="146"/>
        <w:numPr>
          <w:ilvl w:val="0"/>
          <w:numId w:val="0"/>
        </w:numPr>
        <w:ind w:firstLine="420" w:firstLineChars="200"/>
        <w:rPr>
          <w:rFonts w:hint="eastAsia"/>
        </w:rPr>
      </w:pPr>
      <w:r>
        <w:t>按照垃圾的不同成分、属性、利用价值以及对环境的影响，根据不同的处理方法要求，实施分类投放、分类收集、分类运输、分类处理的行为。</w:t>
      </w:r>
    </w:p>
    <w:p>
      <w:pPr>
        <w:pStyle w:val="146"/>
      </w:pPr>
    </w:p>
    <w:p>
      <w:pPr>
        <w:pStyle w:val="146"/>
        <w:numPr>
          <w:ilvl w:val="0"/>
          <w:numId w:val="0"/>
        </w:numPr>
        <w:ind w:firstLine="420" w:firstLineChars="200"/>
        <w:rPr>
          <w:rFonts w:ascii="黑体" w:hAnsi="黑体" w:eastAsia="黑体"/>
        </w:rPr>
      </w:pPr>
      <w:r>
        <w:rPr>
          <w:rFonts w:ascii="黑体" w:hAnsi="黑体" w:eastAsia="黑体"/>
        </w:rPr>
        <w:t>可回收物</w:t>
      </w:r>
    </w:p>
    <w:p>
      <w:pPr>
        <w:pStyle w:val="146"/>
        <w:numPr>
          <w:ilvl w:val="0"/>
          <w:numId w:val="0"/>
        </w:numPr>
        <w:ind w:firstLine="420" w:firstLineChars="200"/>
        <w:rPr>
          <w:rFonts w:hint="eastAsia"/>
        </w:rPr>
      </w:pPr>
      <w:r>
        <w:t>未污染的、适宜回收的、可资源化利用的垃圾。</w:t>
      </w:r>
    </w:p>
    <w:p>
      <w:pPr>
        <w:pStyle w:val="146"/>
      </w:pPr>
    </w:p>
    <w:p>
      <w:pPr>
        <w:pStyle w:val="146"/>
        <w:numPr>
          <w:ilvl w:val="0"/>
          <w:numId w:val="0"/>
        </w:numPr>
        <w:ind w:firstLine="420" w:firstLineChars="200"/>
        <w:rPr>
          <w:rFonts w:ascii="黑体" w:hAnsi="黑体" w:eastAsia="黑体"/>
        </w:rPr>
      </w:pPr>
      <w:r>
        <w:rPr>
          <w:rFonts w:ascii="黑体" w:hAnsi="黑体" w:eastAsia="黑体"/>
        </w:rPr>
        <w:t>有害垃圾</w:t>
      </w:r>
    </w:p>
    <w:p>
      <w:pPr>
        <w:pStyle w:val="146"/>
        <w:numPr>
          <w:ilvl w:val="0"/>
          <w:numId w:val="0"/>
        </w:numPr>
        <w:ind w:firstLine="420" w:firstLineChars="200"/>
        <w:rPr>
          <w:rFonts w:hint="eastAsia"/>
        </w:rPr>
      </w:pPr>
      <w:r>
        <w:t>对人体健康或自然环境造成的直接或者潜在危害的垃圾。</w:t>
      </w:r>
    </w:p>
    <w:p>
      <w:pPr>
        <w:pStyle w:val="146"/>
      </w:pPr>
    </w:p>
    <w:p>
      <w:pPr>
        <w:pStyle w:val="146"/>
        <w:numPr>
          <w:ilvl w:val="0"/>
          <w:numId w:val="0"/>
        </w:numPr>
        <w:ind w:firstLine="420" w:firstLineChars="200"/>
        <w:rPr>
          <w:rFonts w:ascii="黑体" w:hAnsi="黑体" w:eastAsia="黑体"/>
        </w:rPr>
      </w:pPr>
      <w:r>
        <w:rPr>
          <w:rFonts w:ascii="黑体" w:hAnsi="黑体" w:eastAsia="黑体"/>
        </w:rPr>
        <w:t>厨余垃圾</w:t>
      </w:r>
    </w:p>
    <w:p>
      <w:pPr>
        <w:pStyle w:val="146"/>
        <w:numPr>
          <w:ilvl w:val="0"/>
          <w:numId w:val="0"/>
        </w:numPr>
        <w:ind w:firstLine="420" w:firstLineChars="200"/>
        <w:rPr>
          <w:rFonts w:hint="eastAsia"/>
        </w:rPr>
      </w:pPr>
      <w:r>
        <w:t>易腐烂的、含有机质的生活垃圾，主要包括家庭厨余垃圾和餐厨垃圾。</w:t>
      </w:r>
    </w:p>
    <w:p>
      <w:pPr>
        <w:pStyle w:val="146"/>
      </w:pPr>
    </w:p>
    <w:p>
      <w:pPr>
        <w:pStyle w:val="146"/>
        <w:numPr>
          <w:ilvl w:val="0"/>
          <w:numId w:val="0"/>
        </w:numPr>
        <w:ind w:firstLine="420" w:firstLineChars="200"/>
        <w:rPr>
          <w:rFonts w:ascii="黑体" w:hAnsi="黑体" w:eastAsia="黑体"/>
        </w:rPr>
      </w:pPr>
      <w:r>
        <w:rPr>
          <w:rFonts w:ascii="黑体" w:hAnsi="黑体" w:eastAsia="黑体"/>
        </w:rPr>
        <w:t>其他垃圾</w:t>
      </w:r>
    </w:p>
    <w:p>
      <w:pPr>
        <w:pStyle w:val="146"/>
        <w:numPr>
          <w:ilvl w:val="0"/>
          <w:numId w:val="0"/>
        </w:numPr>
        <w:ind w:firstLine="420" w:firstLineChars="200"/>
        <w:rPr>
          <w:rFonts w:hint="eastAsia"/>
        </w:rPr>
      </w:pPr>
      <w:r>
        <w:t>除可回收物、有害垃圾和厨余垃圾意外的垃圾。</w:t>
      </w:r>
    </w:p>
    <w:p>
      <w:pPr>
        <w:pStyle w:val="46"/>
      </w:pPr>
      <w:bookmarkStart w:id="9" w:name="_Toc121317682"/>
      <w:r>
        <w:rPr>
          <w:rFonts w:hint="eastAsia"/>
        </w:rPr>
        <w:t>基本要求</w:t>
      </w:r>
      <w:bookmarkEnd w:id="9"/>
    </w:p>
    <w:p>
      <w:pPr>
        <w:pStyle w:val="146"/>
      </w:pPr>
      <w:r>
        <w:rPr>
          <w:rFonts w:hint="eastAsia"/>
        </w:rPr>
        <w:t>公共机构垃圾分类管理应遵守国家、省、市相关政策法规的规定，各单位结合本单位实际制定垃圾分类工作实施方案，建立健全激励约束机制。</w:t>
      </w:r>
    </w:p>
    <w:p>
      <w:pPr>
        <w:pStyle w:val="146"/>
      </w:pPr>
      <w:r>
        <w:rPr>
          <w:rFonts w:hint="eastAsia"/>
        </w:rPr>
        <w:t>公共机构应遵循“减量化、资源化、无害化”原则，将垃圾分为可回收物、有害垃圾、厨余垃圾和其他垃圾四大类，并做好垃圾的分类投放、分类收集等管理工作。</w:t>
      </w:r>
    </w:p>
    <w:p>
      <w:pPr>
        <w:pStyle w:val="146"/>
      </w:pPr>
      <w:r>
        <w:rPr>
          <w:rFonts w:hint="eastAsia"/>
        </w:rPr>
        <w:t>公共机构利用报纸、电视、微信、微博、电子屏、政务内网、宣传栏、灯箱广告牌、垃圾分类知识手册等媒介，宣传生活垃圾分类知识和分类投放指南，营造垃圾分类氛围，提高干部职工的自觉性、主动性和积极性。</w:t>
      </w:r>
    </w:p>
    <w:p>
      <w:pPr>
        <w:pStyle w:val="146"/>
      </w:pPr>
      <w:r>
        <w:t>公共机构根据需要配备</w:t>
      </w:r>
      <w:r>
        <w:rPr>
          <w:rFonts w:hint="eastAsia"/>
        </w:rPr>
        <w:t>1至3名垃圾分类志愿者和分类师。垃圾分类志愿者应做好本单位垃圾分类的宣传培训、业务指导、监督落实，宜由正式职工兼任。分类师应做好本单位各部门生活垃圾的集中清理和二次分类，协调相关单位进行回收和处理，可由机关工勤或清洁工人担任。</w:t>
      </w:r>
    </w:p>
    <w:p>
      <w:pPr>
        <w:pStyle w:val="146"/>
        <w:rPr>
          <w:rFonts w:hint="eastAsia"/>
        </w:rPr>
      </w:pPr>
      <w:r>
        <w:t>建立垃圾分类管理台账，详细记录垃圾的来源、种类、数量、贮存、移交、去向、处理等情况。</w:t>
      </w:r>
    </w:p>
    <w:p>
      <w:pPr>
        <w:pStyle w:val="46"/>
      </w:pPr>
      <w:bookmarkStart w:id="10" w:name="_Toc121317683"/>
      <w:r>
        <w:rPr>
          <w:rFonts w:hint="eastAsia"/>
        </w:rPr>
        <w:t>分类收集设施配置</w:t>
      </w:r>
      <w:bookmarkEnd w:id="10"/>
    </w:p>
    <w:p>
      <w:pPr>
        <w:pStyle w:val="43"/>
        <w:spacing w:before="156" w:after="156"/>
      </w:pPr>
      <w:bookmarkStart w:id="11" w:name="_Toc121317684"/>
      <w:r>
        <w:rPr>
          <w:rFonts w:hint="eastAsia"/>
        </w:rPr>
        <w:t>基本</w:t>
      </w:r>
      <w:r>
        <w:t>规定</w:t>
      </w:r>
      <w:bookmarkEnd w:id="11"/>
    </w:p>
    <w:p>
      <w:pPr>
        <w:pStyle w:val="147"/>
      </w:pPr>
      <w:r>
        <w:rPr>
          <w:rFonts w:hint="eastAsia"/>
        </w:rPr>
        <w:t>垃圾分类收集设施的配置按照“布设合理、卫生实用、节能环保、便于管理”的原则，合理布设垃圾分类投放点和分类暂存点，并应符合C</w:t>
      </w:r>
      <w:r>
        <w:t>JJ 27的规定</w:t>
      </w:r>
      <w:r>
        <w:rPr>
          <w:rFonts w:hint="eastAsia"/>
        </w:rPr>
        <w:t>。</w:t>
      </w:r>
    </w:p>
    <w:p>
      <w:pPr>
        <w:pStyle w:val="147"/>
      </w:pPr>
      <w:r>
        <w:t>垃圾分类投放点、收集容器的设置不应妨碍消防、应急疏散救援通行。</w:t>
      </w:r>
    </w:p>
    <w:p>
      <w:pPr>
        <w:pStyle w:val="147"/>
      </w:pPr>
      <w:r>
        <w:rPr>
          <w:rFonts w:hint="eastAsia"/>
        </w:rPr>
        <w:t>垃圾分类收集容器宜按照可回收物、有害垃圾、厨余垃圾和其他垃圾进行“四分类”设置，应设置非手触的开启装置</w:t>
      </w:r>
      <w:r>
        <w:t>。</w:t>
      </w:r>
    </w:p>
    <w:p>
      <w:pPr>
        <w:pStyle w:val="147"/>
      </w:pPr>
      <w:r>
        <w:rPr>
          <w:rFonts w:hint="eastAsia"/>
        </w:rPr>
        <w:t>垃圾分类收集容器的正面印刷或粘贴统一的分类标识，标识应符合G</w:t>
      </w:r>
      <w:r>
        <w:t>B/T 19095的规定。</w:t>
      </w:r>
    </w:p>
    <w:p>
      <w:pPr>
        <w:pStyle w:val="147"/>
      </w:pPr>
      <w:r>
        <w:t>垃圾分类投放点和分类暂存点设施设备应有明显标识，设置地点不应影响办公环境、方便专业、安全卫生等要求。</w:t>
      </w:r>
    </w:p>
    <w:p>
      <w:pPr>
        <w:pStyle w:val="147"/>
      </w:pPr>
      <w:r>
        <w:t>塑料制品分类收集容器质量应符合</w:t>
      </w:r>
      <w:r>
        <w:rPr>
          <w:rFonts w:hint="eastAsia"/>
        </w:rPr>
        <w:t>G</w:t>
      </w:r>
      <w:r>
        <w:t>B/T 28797、</w:t>
      </w:r>
      <w:r>
        <w:rPr>
          <w:rFonts w:hint="eastAsia"/>
        </w:rPr>
        <w:t>C</w:t>
      </w:r>
      <w:r>
        <w:t>J/T 280所规定的技术要求。</w:t>
      </w:r>
    </w:p>
    <w:p>
      <w:pPr>
        <w:pStyle w:val="147"/>
      </w:pPr>
      <w:r>
        <w:t>宜使用满足</w:t>
      </w:r>
      <w:r>
        <w:rPr>
          <w:rFonts w:hint="eastAsia"/>
        </w:rPr>
        <w:t>G</w:t>
      </w:r>
      <w:r>
        <w:t>B/T 28018要求的可降解或全降解材质的垃圾袋。</w:t>
      </w:r>
    </w:p>
    <w:p>
      <w:pPr>
        <w:pStyle w:val="147"/>
      </w:pPr>
      <w:r>
        <w:t>厨余垃圾收集容器数量设置，每</w:t>
      </w:r>
      <w:r>
        <w:rPr>
          <w:rFonts w:hint="eastAsia"/>
        </w:rPr>
        <w:t>1</w:t>
      </w:r>
      <w:r>
        <w:t>00人设置</w:t>
      </w:r>
      <w:r>
        <w:rPr>
          <w:rFonts w:hint="eastAsia"/>
        </w:rPr>
        <w:t>1个1</w:t>
      </w:r>
      <w:r>
        <w:t>20 L或</w:t>
      </w:r>
      <w:r>
        <w:rPr>
          <w:rFonts w:hint="eastAsia"/>
        </w:rPr>
        <w:t>2</w:t>
      </w:r>
      <w:r>
        <w:t>40 L的厨余垃圾桶，不满</w:t>
      </w:r>
      <w:r>
        <w:rPr>
          <w:rFonts w:hint="eastAsia"/>
        </w:rPr>
        <w:t>1</w:t>
      </w:r>
      <w:r>
        <w:t>00人的按</w:t>
      </w:r>
      <w:r>
        <w:rPr>
          <w:rFonts w:hint="eastAsia"/>
        </w:rPr>
        <w:t>1个配置。</w:t>
      </w:r>
    </w:p>
    <w:p>
      <w:pPr>
        <w:pStyle w:val="147"/>
      </w:pPr>
      <w:r>
        <w:t>室外垃圾分类收集容器的投放点地面作硬化排污防渗处理。</w:t>
      </w:r>
    </w:p>
    <w:p>
      <w:pPr>
        <w:pStyle w:val="147"/>
      </w:pPr>
      <w:r>
        <w:t>公共卫生突发事件应急响应期间的垃圾分类收集容器应按照卫生、疫情防控等要求进行定期清洗、消毒、杀菌。</w:t>
      </w:r>
    </w:p>
    <w:p>
      <w:pPr>
        <w:pStyle w:val="43"/>
        <w:spacing w:before="156" w:after="156"/>
      </w:pPr>
      <w:bookmarkStart w:id="12" w:name="_Toc121317685"/>
      <w:r>
        <w:rPr>
          <w:rFonts w:hint="eastAsia"/>
        </w:rPr>
        <w:t>设置要求</w:t>
      </w:r>
      <w:bookmarkEnd w:id="12"/>
    </w:p>
    <w:p>
      <w:pPr>
        <w:pStyle w:val="25"/>
      </w:pPr>
      <w:r>
        <w:rPr>
          <w:rFonts w:hint="eastAsia"/>
        </w:rPr>
        <w:t>垃圾分类收集容器设置要求见表1</w:t>
      </w:r>
      <w:r>
        <w:t>。</w:t>
      </w:r>
    </w:p>
    <w:p>
      <w:pPr>
        <w:pStyle w:val="25"/>
        <w:spacing w:after="156" w:afterLines="50"/>
        <w:ind w:firstLine="0" w:firstLineChars="0"/>
        <w:jc w:val="center"/>
        <w:rPr>
          <w:rFonts w:ascii="黑体" w:hAnsi="黑体" w:eastAsia="黑体"/>
        </w:rPr>
      </w:pPr>
      <w:r>
        <w:rPr>
          <w:rFonts w:ascii="黑体" w:hAnsi="黑体" w:eastAsia="黑体"/>
        </w:rPr>
        <w:t>表</w:t>
      </w:r>
      <w:r>
        <w:rPr>
          <w:rFonts w:hint="eastAsia" w:ascii="黑体" w:hAnsi="黑体" w:eastAsia="黑体"/>
        </w:rPr>
        <w:t>1</w:t>
      </w:r>
      <w:r>
        <w:rPr>
          <w:rFonts w:ascii="黑体" w:hAnsi="黑体" w:eastAsia="黑体"/>
        </w:rPr>
        <w:t xml:space="preserve"> 垃圾分类收集容器设置种类</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992"/>
        <w:gridCol w:w="2835"/>
        <w:gridCol w:w="4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3827" w:type="dxa"/>
            <w:gridSpan w:val="2"/>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设置地点</w:t>
            </w:r>
          </w:p>
        </w:tc>
        <w:tc>
          <w:tcPr>
            <w:tcW w:w="4671"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设置种类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3827" w:type="dxa"/>
            <w:gridSpan w:val="2"/>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办公室、会议室等房间</w:t>
            </w:r>
          </w:p>
        </w:tc>
        <w:tc>
          <w:tcPr>
            <w:tcW w:w="4671"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可回收物、其他垃圾（二分类）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trPr>
        <w:tc>
          <w:tcPr>
            <w:tcW w:w="846" w:type="dxa"/>
            <w:vMerge w:val="restart"/>
            <w:vAlign w:val="center"/>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92" w:type="dxa"/>
            <w:vMerge w:val="restart"/>
            <w:vAlign w:val="center"/>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公共区域</w:t>
            </w:r>
          </w:p>
        </w:tc>
        <w:tc>
          <w:tcPr>
            <w:tcW w:w="2835"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电梯口、大堂、每层楼梯拐弯处</w:t>
            </w:r>
          </w:p>
        </w:tc>
        <w:tc>
          <w:tcPr>
            <w:tcW w:w="4671"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可回收物、其他垃圾（二分类）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846" w:type="dxa"/>
            <w:vMerge w:val="continue"/>
          </w:tcPr>
          <w:p>
            <w:pPr>
              <w:pStyle w:val="25"/>
              <w:ind w:firstLine="0" w:firstLineChars="0"/>
              <w:jc w:val="center"/>
              <w:rPr>
                <w:rFonts w:hint="eastAsia" w:asciiTheme="minorEastAsia" w:hAnsiTheme="minorEastAsia" w:eastAsiaTheme="minorEastAsia"/>
                <w:sz w:val="18"/>
                <w:szCs w:val="18"/>
              </w:rPr>
            </w:pPr>
          </w:p>
        </w:tc>
        <w:tc>
          <w:tcPr>
            <w:tcW w:w="992" w:type="dxa"/>
            <w:vMerge w:val="continue"/>
          </w:tcPr>
          <w:p>
            <w:pPr>
              <w:pStyle w:val="25"/>
              <w:ind w:firstLine="0" w:firstLineChars="0"/>
              <w:jc w:val="center"/>
              <w:rPr>
                <w:rFonts w:hint="eastAsia" w:asciiTheme="minorEastAsia" w:hAnsiTheme="minorEastAsia" w:eastAsiaTheme="minorEastAsia"/>
                <w:sz w:val="18"/>
                <w:szCs w:val="18"/>
              </w:rPr>
            </w:pPr>
          </w:p>
        </w:tc>
        <w:tc>
          <w:tcPr>
            <w:tcW w:w="2835"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厕所</w:t>
            </w:r>
          </w:p>
        </w:tc>
        <w:tc>
          <w:tcPr>
            <w:tcW w:w="4671"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其他垃圾（一分类）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846" w:type="dxa"/>
            <w:vMerge w:val="continue"/>
          </w:tcPr>
          <w:p>
            <w:pPr>
              <w:pStyle w:val="25"/>
              <w:ind w:firstLine="0" w:firstLineChars="0"/>
              <w:jc w:val="center"/>
              <w:rPr>
                <w:rFonts w:hint="eastAsia" w:asciiTheme="minorEastAsia" w:hAnsiTheme="minorEastAsia" w:eastAsiaTheme="minorEastAsia"/>
                <w:sz w:val="18"/>
                <w:szCs w:val="18"/>
              </w:rPr>
            </w:pPr>
          </w:p>
        </w:tc>
        <w:tc>
          <w:tcPr>
            <w:tcW w:w="992" w:type="dxa"/>
            <w:vMerge w:val="continue"/>
          </w:tcPr>
          <w:p>
            <w:pPr>
              <w:pStyle w:val="25"/>
              <w:ind w:firstLine="0" w:firstLineChars="0"/>
              <w:jc w:val="center"/>
              <w:rPr>
                <w:rFonts w:hint="eastAsia" w:asciiTheme="minorEastAsia" w:hAnsiTheme="minorEastAsia" w:eastAsiaTheme="minorEastAsia"/>
                <w:sz w:val="18"/>
                <w:szCs w:val="18"/>
              </w:rPr>
            </w:pPr>
          </w:p>
        </w:tc>
        <w:tc>
          <w:tcPr>
            <w:tcW w:w="2835"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室外</w:t>
            </w:r>
          </w:p>
        </w:tc>
        <w:tc>
          <w:tcPr>
            <w:tcW w:w="4671"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可回收物、其他垃圾（二分类）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3827" w:type="dxa"/>
            <w:gridSpan w:val="2"/>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食堂和餐饮服务区</w:t>
            </w:r>
          </w:p>
        </w:tc>
        <w:tc>
          <w:tcPr>
            <w:tcW w:w="4671"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可回收物、厨余垃圾、其他垃圾（三分类）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3827" w:type="dxa"/>
            <w:gridSpan w:val="2"/>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机房</w:t>
            </w:r>
          </w:p>
        </w:tc>
        <w:tc>
          <w:tcPr>
            <w:tcW w:w="4671"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可回收物、其他垃圾（二分类）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827" w:type="dxa"/>
            <w:gridSpan w:val="2"/>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垃圾分类收集点</w:t>
            </w:r>
          </w:p>
        </w:tc>
        <w:tc>
          <w:tcPr>
            <w:tcW w:w="4671" w:type="dxa"/>
          </w:tcPr>
          <w:p>
            <w:pPr>
              <w:pStyle w:val="25"/>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可回收物、有害垃圾、厨余垃圾、其他垃圾（四分类）</w:t>
            </w:r>
          </w:p>
        </w:tc>
      </w:tr>
    </w:tbl>
    <w:p>
      <w:pPr>
        <w:pStyle w:val="46"/>
      </w:pPr>
      <w:bookmarkStart w:id="13" w:name="_Toc121317686"/>
      <w:r>
        <w:rPr>
          <w:rFonts w:hint="eastAsia"/>
        </w:rPr>
        <w:t>分类投放</w:t>
      </w:r>
      <w:bookmarkEnd w:id="13"/>
    </w:p>
    <w:p>
      <w:pPr>
        <w:pStyle w:val="43"/>
        <w:spacing w:before="156" w:after="156"/>
      </w:pPr>
      <w:bookmarkStart w:id="14" w:name="_Toc121317687"/>
      <w:r>
        <w:rPr>
          <w:rFonts w:hint="eastAsia"/>
        </w:rPr>
        <w:t>基本规定</w:t>
      </w:r>
      <w:bookmarkEnd w:id="14"/>
    </w:p>
    <w:p>
      <w:pPr>
        <w:pStyle w:val="147"/>
      </w:pPr>
      <w:r>
        <w:rPr>
          <w:rFonts w:hint="eastAsia"/>
        </w:rPr>
        <w:t>明确垃圾分类投放管理责任人，明确垃圾分类管理责任区域，指导和监督责任范围内的垃圾分类投放。</w:t>
      </w:r>
    </w:p>
    <w:p>
      <w:pPr>
        <w:pStyle w:val="147"/>
      </w:pPr>
      <w:r>
        <w:rPr>
          <w:rFonts w:hint="eastAsia"/>
        </w:rPr>
        <w:t>垃圾分类收集容器出现破旧、污染或数量不足时，应及时维修、更换、清洗或补设。</w:t>
      </w:r>
    </w:p>
    <w:p>
      <w:pPr>
        <w:pStyle w:val="43"/>
        <w:spacing w:before="156" w:after="156"/>
      </w:pPr>
      <w:bookmarkStart w:id="15" w:name="_Toc121317688"/>
      <w:r>
        <w:rPr>
          <w:rFonts w:hint="eastAsia"/>
        </w:rPr>
        <w:t>可回收物投放</w:t>
      </w:r>
      <w:bookmarkEnd w:id="15"/>
    </w:p>
    <w:p>
      <w:pPr>
        <w:pStyle w:val="147"/>
      </w:pPr>
      <w:r>
        <w:rPr>
          <w:rFonts w:hint="eastAsia"/>
        </w:rPr>
        <w:t>可回收物按照废纸类、废塑料类、废金属类、废玻璃类、废旧纺织物类、废旧塑铝复合包装。</w:t>
      </w:r>
    </w:p>
    <w:p>
      <w:pPr>
        <w:pStyle w:val="147"/>
      </w:pPr>
      <w:r>
        <w:rPr>
          <w:rFonts w:hint="eastAsia"/>
        </w:rPr>
        <w:t>主要可回收物投放要求：</w:t>
      </w:r>
    </w:p>
    <w:p>
      <w:pPr>
        <w:pStyle w:val="49"/>
      </w:pPr>
      <w:r>
        <w:t>废纸类垃圾投放时，纸张宜折好压平；立体包装物应清空、清洁压扁投放；碎纸张应由袋包装好投放；</w:t>
      </w:r>
    </w:p>
    <w:p>
      <w:pPr>
        <w:pStyle w:val="49"/>
      </w:pPr>
      <w:r>
        <w:rPr>
          <w:rFonts w:hint="eastAsia"/>
        </w:rPr>
        <w:t>废塑料类投放时，塑料瓶要拧开，清洗瓶内残留物，瓶身压扁投放；塑料桶、塑料盒等洗净后投放；</w:t>
      </w:r>
    </w:p>
    <w:p>
      <w:pPr>
        <w:pStyle w:val="49"/>
      </w:pPr>
      <w:r>
        <w:rPr>
          <w:rFonts w:hint="eastAsia"/>
        </w:rPr>
        <w:t>废金属类投放时，金属易拉罐、罐头盒等压扁后投放；金属尖利器物用硬纸包裹捆扎后或将锐利面钝化后投放；</w:t>
      </w:r>
    </w:p>
    <w:p>
      <w:pPr>
        <w:pStyle w:val="49"/>
      </w:pPr>
      <w:r>
        <w:rPr>
          <w:rFonts w:hint="eastAsia"/>
        </w:rPr>
        <w:t>废玻璃类投放时，玻璃瓶应去掉瓶盖、撕掉掉瓶身标签，将瓶内残留物用水洗净后投放；碎裂玻璃制品应用纸包住并用胶带缠紧后投放；废玻璃制品应轻投轻放，防止破损；</w:t>
      </w:r>
    </w:p>
    <w:p>
      <w:pPr>
        <w:pStyle w:val="49"/>
        <w:rPr>
          <w:rFonts w:hint="eastAsia"/>
        </w:rPr>
      </w:pPr>
      <w:r>
        <w:rPr>
          <w:rFonts w:hint="eastAsia"/>
        </w:rPr>
        <w:t>废旧纺织物类投放时，用于捐赠的旧织物，宜清洗干净，打包后投放至旧织物回收箱或自行送到民政部门设置的捐赠点；废弃纺织物应捆牢后投放至可回收物收集容器。</w:t>
      </w:r>
    </w:p>
    <w:p>
      <w:pPr>
        <w:pStyle w:val="43"/>
        <w:spacing w:before="156" w:after="156"/>
      </w:pPr>
      <w:bookmarkStart w:id="16" w:name="_Toc121317689"/>
      <w:r>
        <w:rPr>
          <w:rFonts w:hint="eastAsia"/>
        </w:rPr>
        <w:t>有害垃圾投放</w:t>
      </w:r>
      <w:bookmarkEnd w:id="16"/>
    </w:p>
    <w:p>
      <w:pPr>
        <w:pStyle w:val="147"/>
      </w:pPr>
      <w:r>
        <w:rPr>
          <w:rFonts w:hint="eastAsia"/>
        </w:rPr>
        <w:t>有害垃圾应单独投放至有害垃圾收集容器或分类垃圾收集点暂存。有害垃圾投放应轻投轻放，保持物品的完整性，防止有害物质泄露，避免二次污染。</w:t>
      </w:r>
    </w:p>
    <w:p>
      <w:pPr>
        <w:pStyle w:val="147"/>
      </w:pPr>
      <w:r>
        <w:rPr>
          <w:rFonts w:hint="eastAsia"/>
        </w:rPr>
        <w:t>有害垃圾投放要求：</w:t>
      </w:r>
    </w:p>
    <w:p>
      <w:pPr>
        <w:pStyle w:val="49"/>
      </w:pPr>
      <w:r>
        <w:t>废电池投放时应保持完好，采取防止有害物质外漏的措施；破损的电池应用透明塑料袋封装后投放至有害垃圾桶内；</w:t>
      </w:r>
    </w:p>
    <w:p>
      <w:pPr>
        <w:pStyle w:val="49"/>
      </w:pPr>
      <w:r>
        <w:t>废荧光灯、废水银温度计、废血压计等含汞物品投放时应保持完整、清洁、干燥，防止破损，轻投轻放；</w:t>
      </w:r>
    </w:p>
    <w:p>
      <w:pPr>
        <w:pStyle w:val="49"/>
      </w:pPr>
      <w:r>
        <w:t>废弃药品及药具宜保持原包装，并应连同包装一并投放；</w:t>
      </w:r>
    </w:p>
    <w:p>
      <w:pPr>
        <w:pStyle w:val="49"/>
      </w:pPr>
      <w:r>
        <w:t>废弃化学品均应与包装容器一并密封投放。</w:t>
      </w:r>
    </w:p>
    <w:p>
      <w:pPr>
        <w:pStyle w:val="43"/>
        <w:spacing w:before="156" w:after="156"/>
      </w:pPr>
      <w:bookmarkStart w:id="17" w:name="_Toc121317690"/>
      <w:r>
        <w:t>厨余垃圾投放</w:t>
      </w:r>
      <w:bookmarkEnd w:id="17"/>
    </w:p>
    <w:p>
      <w:pPr>
        <w:pStyle w:val="147"/>
      </w:pPr>
      <w:r>
        <w:t>厨余垃圾应单独投放。有包装的厨余垃圾应去除包装物后分类投放，包装物可投放至对应的可回收物或其他垃圾桶内。</w:t>
      </w:r>
    </w:p>
    <w:p>
      <w:pPr>
        <w:pStyle w:val="147"/>
      </w:pPr>
      <w:r>
        <w:t>集中供餐单位产生的餐厨垃圾，投放前应清楚其他不利于后续处理的杂质，如废餐具、塑料、饮料瓶罐、废纸等。</w:t>
      </w:r>
    </w:p>
    <w:p>
      <w:pPr>
        <w:pStyle w:val="43"/>
        <w:spacing w:before="156" w:after="156"/>
      </w:pPr>
      <w:bookmarkStart w:id="18" w:name="_Toc121317691"/>
      <w:r>
        <w:t>其他垃圾投放</w:t>
      </w:r>
      <w:bookmarkEnd w:id="18"/>
    </w:p>
    <w:p>
      <w:pPr>
        <w:pStyle w:val="25"/>
        <w:rPr>
          <w:rFonts w:hint="eastAsia"/>
        </w:rPr>
      </w:pPr>
      <w:r>
        <w:t>其他垃圾单独投放，不应将其他垃圾投放至有害垃圾、可回收物、厨余垃圾收集容器内。</w:t>
      </w:r>
    </w:p>
    <w:p>
      <w:pPr>
        <w:pStyle w:val="46"/>
      </w:pPr>
      <w:bookmarkStart w:id="19" w:name="_Toc121317692"/>
      <w:r>
        <w:rPr>
          <w:rFonts w:hint="eastAsia"/>
        </w:rPr>
        <w:t>分类收集</w:t>
      </w:r>
      <w:bookmarkEnd w:id="19"/>
    </w:p>
    <w:p>
      <w:pPr>
        <w:pStyle w:val="43"/>
        <w:spacing w:before="156" w:after="156"/>
      </w:pPr>
      <w:bookmarkStart w:id="20" w:name="_Toc121317693"/>
      <w:r>
        <w:t>基本规定</w:t>
      </w:r>
      <w:bookmarkEnd w:id="20"/>
    </w:p>
    <w:p>
      <w:pPr>
        <w:pStyle w:val="147"/>
      </w:pPr>
      <w:r>
        <w:t>应至少设置</w:t>
      </w:r>
      <w:r>
        <w:rPr>
          <w:rFonts w:hint="eastAsia"/>
        </w:rPr>
        <w:t>1</w:t>
      </w:r>
      <w:r>
        <w:t>个垃圾分类暂存点。</w:t>
      </w:r>
    </w:p>
    <w:p>
      <w:pPr>
        <w:pStyle w:val="147"/>
      </w:pPr>
      <w:r>
        <w:t>暂存点内的垃圾不溢满、不散落。</w:t>
      </w:r>
    </w:p>
    <w:p>
      <w:pPr>
        <w:pStyle w:val="147"/>
      </w:pPr>
      <w:r>
        <w:t>垃圾分类暂存点的位置应固定，设置明显指示牌。指示牌内容至少包括：垃圾分类指南、收运单位及联系方式、投诉电话、垃圾分类师姓名及联系方式等。</w:t>
      </w:r>
    </w:p>
    <w:p>
      <w:pPr>
        <w:pStyle w:val="43"/>
        <w:spacing w:before="156" w:after="156"/>
      </w:pPr>
      <w:bookmarkStart w:id="21" w:name="_Toc121317694"/>
      <w:r>
        <w:t>分类收集要求</w:t>
      </w:r>
      <w:bookmarkEnd w:id="21"/>
    </w:p>
    <w:p>
      <w:pPr>
        <w:pStyle w:val="147"/>
      </w:pPr>
      <w:r>
        <w:rPr>
          <w:rFonts w:hint="eastAsia"/>
        </w:rPr>
        <w:t>已分类投放的垃圾应当分类收集，不应将已分类投放的垃圾混合收集。</w:t>
      </w:r>
    </w:p>
    <w:p>
      <w:pPr>
        <w:pStyle w:val="147"/>
      </w:pPr>
      <w:r>
        <w:t>垃圾分类师应定时将已分类的垃圾集中至垃圾分类暂存点进行集中清理和二次分类。</w:t>
      </w:r>
    </w:p>
    <w:p>
      <w:pPr>
        <w:pStyle w:val="147"/>
      </w:pPr>
      <w:r>
        <w:t>垃圾分类暂存点宜配备称重设备，形成垃圾分类收集日常管理台账。</w:t>
      </w:r>
    </w:p>
    <w:p>
      <w:pPr>
        <w:pStyle w:val="147"/>
        <w:rPr>
          <w:rFonts w:hint="eastAsia"/>
        </w:rPr>
      </w:pPr>
      <w:r>
        <w:t>厨余垃圾日产日清。</w:t>
      </w:r>
    </w:p>
    <w:p>
      <w:pPr>
        <w:pStyle w:val="46"/>
      </w:pPr>
      <w:bookmarkStart w:id="22" w:name="_Toc121317695"/>
      <w:r>
        <w:rPr>
          <w:rFonts w:hint="eastAsia"/>
        </w:rPr>
        <w:t>分类运输</w:t>
      </w:r>
      <w:bookmarkEnd w:id="22"/>
    </w:p>
    <w:p>
      <w:pPr>
        <w:pStyle w:val="25"/>
        <w:rPr>
          <w:rFonts w:hint="eastAsia"/>
        </w:rPr>
      </w:pPr>
      <w:r>
        <w:t>垃圾运输应符合</w:t>
      </w:r>
      <w:r>
        <w:rPr>
          <w:rFonts w:hint="eastAsia"/>
        </w:rPr>
        <w:t>C</w:t>
      </w:r>
      <w:r>
        <w:t>JJ 205的规定。</w:t>
      </w:r>
    </w:p>
    <w:p>
      <w:pPr>
        <w:pStyle w:val="46"/>
      </w:pPr>
      <w:bookmarkStart w:id="23" w:name="_Toc121317696"/>
      <w:r>
        <w:t>分类处理</w:t>
      </w:r>
      <w:bookmarkEnd w:id="23"/>
    </w:p>
    <w:p>
      <w:pPr>
        <w:pStyle w:val="146"/>
      </w:pPr>
      <w:r>
        <w:t>产生的可回收物由本单位垃圾分类师统一出售，其收入可作为本单位生活垃圾分类专项工作经费，规范使用。</w:t>
      </w:r>
    </w:p>
    <w:p>
      <w:pPr>
        <w:pStyle w:val="146"/>
      </w:pPr>
      <w:r>
        <w:t>有害垃圾由本单位垃圾分类师联系相应危险废弃物经营许可资质的企业进行无害化处理。</w:t>
      </w:r>
    </w:p>
    <w:p>
      <w:pPr>
        <w:pStyle w:val="146"/>
        <w:rPr>
          <w:rFonts w:hint="eastAsia"/>
        </w:rPr>
      </w:pPr>
      <w:r>
        <w:t>鼓励日就餐人数</w:t>
      </w:r>
      <w:r>
        <w:rPr>
          <w:rFonts w:hint="eastAsia"/>
        </w:rPr>
        <w:t>1</w:t>
      </w:r>
      <w:r>
        <w:t>000人以上的单位安装厨余垃圾就地资源化处理设备。配备厨余垃圾资源化处理设备的公共机构，厨余垃圾应就地处理；未配备厨余垃圾资源化处理设备的，厨余垃圾应有有资质的专业机构进行资源化利用、无害化处理。</w:t>
      </w:r>
    </w:p>
    <w:p>
      <w:pPr>
        <w:pStyle w:val="131"/>
        <w:framePr w:hAnchor="page" w:x="1460" w:y="399"/>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460" w:y="399"/>
      </w:pPr>
      <w:bookmarkStart w:id="24" w:name="_GoBack"/>
      <w:bookmarkEnd w:id="24"/>
    </w:p>
    <w:sectPr>
      <w:headerReference r:id="rId6" w:type="default"/>
      <w:footerReference r:id="rId7" w:type="default"/>
      <w:pgSz w:w="11906" w:h="16838"/>
      <w:pgMar w:top="567" w:right="1134" w:bottom="1134" w:left="1418" w:header="1418" w:footer="1134" w:gutter="0"/>
      <w:pgNumType w:fmt="decimal" w:start="236"/>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640"/>
      </w:tabs>
      <w:jc w:val="left"/>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234</w:t>
                    </w:r>
                    <w:r>
                      <w:fldChar w:fldCharType="end"/>
                    </w:r>
                  </w:p>
                </w:txbxContent>
              </v:textbox>
            </v:shape>
          </w:pict>
        </mc:Fallback>
      </mc:AlternateContent>
    </w:r>
    <w:r>
      <w:rPr>
        <w:rFonts w:hint="eastAsia"/>
        <w:lang w:eastAsia="zh-CN"/>
      </w:rPr>
      <w:tab/>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235</w:t>
                    </w:r>
                    <w:r>
                      <w:fldChar w:fldCharType="end"/>
                    </w:r>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236</w:t>
                    </w:r>
                    <w:r>
                      <w:fldChar w:fldCharType="end"/>
                    </w:r>
                  </w:p>
                </w:txbxContent>
              </v:textbox>
            </v:shape>
          </w:pict>
        </mc:Fallback>
      </mc:AlternateContent>
    </w:r>
  </w:p>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010</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r>
      <w:t>010</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46B70"/>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417B"/>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1F42"/>
    <w:rsid w:val="001E35DF"/>
    <w:rsid w:val="001E4196"/>
    <w:rsid w:val="001E452D"/>
    <w:rsid w:val="001E563D"/>
    <w:rsid w:val="001E7022"/>
    <w:rsid w:val="001F3A19"/>
    <w:rsid w:val="002046D4"/>
    <w:rsid w:val="002153FE"/>
    <w:rsid w:val="00215F0E"/>
    <w:rsid w:val="00215F95"/>
    <w:rsid w:val="002245D5"/>
    <w:rsid w:val="00225C08"/>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62604"/>
    <w:rsid w:val="00271195"/>
    <w:rsid w:val="002717C6"/>
    <w:rsid w:val="00274D48"/>
    <w:rsid w:val="00276A65"/>
    <w:rsid w:val="002778AE"/>
    <w:rsid w:val="0028129D"/>
    <w:rsid w:val="0028269A"/>
    <w:rsid w:val="00283590"/>
    <w:rsid w:val="00283678"/>
    <w:rsid w:val="0028373D"/>
    <w:rsid w:val="00284F69"/>
    <w:rsid w:val="00286973"/>
    <w:rsid w:val="0028706C"/>
    <w:rsid w:val="002925C0"/>
    <w:rsid w:val="00292704"/>
    <w:rsid w:val="00292BE5"/>
    <w:rsid w:val="00294AAC"/>
    <w:rsid w:val="00294E70"/>
    <w:rsid w:val="002A0F5C"/>
    <w:rsid w:val="002A141D"/>
    <w:rsid w:val="002A1924"/>
    <w:rsid w:val="002A20FF"/>
    <w:rsid w:val="002A7420"/>
    <w:rsid w:val="002B0F12"/>
    <w:rsid w:val="002B1308"/>
    <w:rsid w:val="002B1D86"/>
    <w:rsid w:val="002B4554"/>
    <w:rsid w:val="002C6B4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574B"/>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5A74"/>
    <w:rsid w:val="00427D04"/>
    <w:rsid w:val="00431DEB"/>
    <w:rsid w:val="0043263E"/>
    <w:rsid w:val="00436B51"/>
    <w:rsid w:val="00445A1D"/>
    <w:rsid w:val="00446B29"/>
    <w:rsid w:val="00453F9A"/>
    <w:rsid w:val="0045400D"/>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FAA"/>
    <w:rsid w:val="004B6742"/>
    <w:rsid w:val="004C292F"/>
    <w:rsid w:val="004C5C89"/>
    <w:rsid w:val="004C711D"/>
    <w:rsid w:val="004D1D99"/>
    <w:rsid w:val="004D4F0A"/>
    <w:rsid w:val="004D56B9"/>
    <w:rsid w:val="004E3212"/>
    <w:rsid w:val="004F0D37"/>
    <w:rsid w:val="004F49A3"/>
    <w:rsid w:val="004F49F6"/>
    <w:rsid w:val="005008F7"/>
    <w:rsid w:val="00500FB5"/>
    <w:rsid w:val="00501F7B"/>
    <w:rsid w:val="00510280"/>
    <w:rsid w:val="00512F3E"/>
    <w:rsid w:val="00513D73"/>
    <w:rsid w:val="0051476D"/>
    <w:rsid w:val="00514A43"/>
    <w:rsid w:val="00515B7F"/>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39EC"/>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3E8C"/>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0156"/>
    <w:rsid w:val="006F5451"/>
    <w:rsid w:val="00701D24"/>
    <w:rsid w:val="00704DF6"/>
    <w:rsid w:val="0070651C"/>
    <w:rsid w:val="007132A3"/>
    <w:rsid w:val="00713EFA"/>
    <w:rsid w:val="0071447D"/>
    <w:rsid w:val="00716421"/>
    <w:rsid w:val="00717681"/>
    <w:rsid w:val="00717C30"/>
    <w:rsid w:val="00724EFB"/>
    <w:rsid w:val="00726FFE"/>
    <w:rsid w:val="007328CC"/>
    <w:rsid w:val="00732A9E"/>
    <w:rsid w:val="007334E0"/>
    <w:rsid w:val="00734352"/>
    <w:rsid w:val="00736C03"/>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57373"/>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584C"/>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1652"/>
    <w:rsid w:val="008B276C"/>
    <w:rsid w:val="008B7060"/>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3A33"/>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1E82"/>
    <w:rsid w:val="009A2D72"/>
    <w:rsid w:val="009A3A7C"/>
    <w:rsid w:val="009A6F7F"/>
    <w:rsid w:val="009B2293"/>
    <w:rsid w:val="009B2ADB"/>
    <w:rsid w:val="009B5825"/>
    <w:rsid w:val="009B603A"/>
    <w:rsid w:val="009C0DF3"/>
    <w:rsid w:val="009C1CE9"/>
    <w:rsid w:val="009C2D0E"/>
    <w:rsid w:val="009C3DAC"/>
    <w:rsid w:val="009C42E0"/>
    <w:rsid w:val="009C6AFB"/>
    <w:rsid w:val="009D206E"/>
    <w:rsid w:val="009D42F1"/>
    <w:rsid w:val="009D5362"/>
    <w:rsid w:val="009E1415"/>
    <w:rsid w:val="009E14B8"/>
    <w:rsid w:val="009E4D58"/>
    <w:rsid w:val="009E5BC3"/>
    <w:rsid w:val="009E60F2"/>
    <w:rsid w:val="009E6116"/>
    <w:rsid w:val="009E7AC6"/>
    <w:rsid w:val="009F096B"/>
    <w:rsid w:val="009F14AB"/>
    <w:rsid w:val="009F31C5"/>
    <w:rsid w:val="00A00998"/>
    <w:rsid w:val="00A020A7"/>
    <w:rsid w:val="00A02E43"/>
    <w:rsid w:val="00A04340"/>
    <w:rsid w:val="00A04913"/>
    <w:rsid w:val="00A05ACB"/>
    <w:rsid w:val="00A065F9"/>
    <w:rsid w:val="00A07F34"/>
    <w:rsid w:val="00A16306"/>
    <w:rsid w:val="00A22154"/>
    <w:rsid w:val="00A228A3"/>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11F10"/>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4A1C"/>
    <w:rsid w:val="00B9633D"/>
    <w:rsid w:val="00BA0447"/>
    <w:rsid w:val="00BA0B75"/>
    <w:rsid w:val="00BA2EBE"/>
    <w:rsid w:val="00BA6D23"/>
    <w:rsid w:val="00BB0E1E"/>
    <w:rsid w:val="00BB0F28"/>
    <w:rsid w:val="00BB2F33"/>
    <w:rsid w:val="00BB458A"/>
    <w:rsid w:val="00BB62B1"/>
    <w:rsid w:val="00BC12B7"/>
    <w:rsid w:val="00BC6A9F"/>
    <w:rsid w:val="00BD00D3"/>
    <w:rsid w:val="00BD1659"/>
    <w:rsid w:val="00BD3AA9"/>
    <w:rsid w:val="00BD3B94"/>
    <w:rsid w:val="00BD4A18"/>
    <w:rsid w:val="00BD5ABE"/>
    <w:rsid w:val="00BD5B3F"/>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575DE"/>
    <w:rsid w:val="00C601D2"/>
    <w:rsid w:val="00C64A98"/>
    <w:rsid w:val="00C652F6"/>
    <w:rsid w:val="00C65BCC"/>
    <w:rsid w:val="00C65FBC"/>
    <w:rsid w:val="00C66970"/>
    <w:rsid w:val="00C7069A"/>
    <w:rsid w:val="00C732CC"/>
    <w:rsid w:val="00C74886"/>
    <w:rsid w:val="00C8340D"/>
    <w:rsid w:val="00C83950"/>
    <w:rsid w:val="00C85A67"/>
    <w:rsid w:val="00C8691C"/>
    <w:rsid w:val="00C8772C"/>
    <w:rsid w:val="00C92FC1"/>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4FB"/>
    <w:rsid w:val="00CD0A66"/>
    <w:rsid w:val="00CD11F7"/>
    <w:rsid w:val="00CD7E01"/>
    <w:rsid w:val="00CE095F"/>
    <w:rsid w:val="00CE2DDE"/>
    <w:rsid w:val="00CE4DD8"/>
    <w:rsid w:val="00CE50BB"/>
    <w:rsid w:val="00CE5BF1"/>
    <w:rsid w:val="00CE7211"/>
    <w:rsid w:val="00CF1F27"/>
    <w:rsid w:val="00CF2C7A"/>
    <w:rsid w:val="00CF425A"/>
    <w:rsid w:val="00CF4B8D"/>
    <w:rsid w:val="00CF50A6"/>
    <w:rsid w:val="00CF5580"/>
    <w:rsid w:val="00D00C42"/>
    <w:rsid w:val="00D01A9E"/>
    <w:rsid w:val="00D02467"/>
    <w:rsid w:val="00D028F3"/>
    <w:rsid w:val="00D0337B"/>
    <w:rsid w:val="00D04DD5"/>
    <w:rsid w:val="00D079B2"/>
    <w:rsid w:val="00D114E9"/>
    <w:rsid w:val="00D116CD"/>
    <w:rsid w:val="00D17A82"/>
    <w:rsid w:val="00D258AB"/>
    <w:rsid w:val="00D30301"/>
    <w:rsid w:val="00D324D3"/>
    <w:rsid w:val="00D362A9"/>
    <w:rsid w:val="00D40287"/>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2092"/>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263E8"/>
    <w:rsid w:val="00F30184"/>
    <w:rsid w:val="00F327DD"/>
    <w:rsid w:val="00F328CE"/>
    <w:rsid w:val="00F34311"/>
    <w:rsid w:val="00F34B99"/>
    <w:rsid w:val="00F363DC"/>
    <w:rsid w:val="00F40985"/>
    <w:rsid w:val="00F4103F"/>
    <w:rsid w:val="00F42F3E"/>
    <w:rsid w:val="00F44A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1704"/>
    <w:rsid w:val="00FB2B38"/>
    <w:rsid w:val="00FC6358"/>
    <w:rsid w:val="00FD01CF"/>
    <w:rsid w:val="00FD229E"/>
    <w:rsid w:val="00FD320D"/>
    <w:rsid w:val="00FD4D4A"/>
    <w:rsid w:val="00FE1C50"/>
    <w:rsid w:val="00FE23DE"/>
    <w:rsid w:val="00FE4D17"/>
    <w:rsid w:val="00FE57AB"/>
    <w:rsid w:val="00FE7D7F"/>
    <w:rsid w:val="00FF04A9"/>
    <w:rsid w:val="2EA8435B"/>
    <w:rsid w:val="33251C93"/>
    <w:rsid w:val="4590011C"/>
    <w:rsid w:val="52331739"/>
    <w:rsid w:val="7BF79121"/>
    <w:rsid w:val="DF743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7</Pages>
  <Words>746</Words>
  <Characters>4255</Characters>
  <Lines>35</Lines>
  <Paragraphs>9</Paragraphs>
  <TotalTime>1</TotalTime>
  <ScaleCrop>false</ScaleCrop>
  <LinksUpToDate>false</LinksUpToDate>
  <CharactersWithSpaces>4992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2022-12-07T11:01:00Z</dcterms:created>
  <dc:creator>路源</dc:creator>
  <cp:lastModifiedBy>kylin</cp:lastModifiedBy>
  <cp:lastPrinted>2020-10-13T23:25:00Z</cp:lastPrinted>
  <dcterms:modified xsi:type="dcterms:W3CDTF">2023-03-18T19:22:55Z</dcterms:modified>
  <cp:revision>9</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