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w:t>
      </w:r>
      <w:r>
        <w:rPr>
          <w:rFonts w:hint="eastAsia" w:hAnsi="黑体"/>
        </w:rPr>
        <w:t>Y</w:t>
      </w:r>
      <w:r>
        <w:rPr>
          <w:rFonts w:hAnsi="黑体"/>
        </w:rPr>
        <w:t>C</w:t>
      </w:r>
    </w:p>
    <w:p>
      <w:pPr>
        <w:pStyle w:val="124"/>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Ansi="黑体"/>
        </w:rPr>
        <w:t>YC.</w:t>
      </w:r>
      <w:r>
        <w:rPr>
          <w:rFonts w:hint="eastAsia" w:hAnsi="黑体"/>
          <w:lang w:val="en-US" w:eastAsia="zh-CN"/>
        </w:rPr>
        <w:t>230.</w:t>
      </w:r>
      <w:r>
        <w:rPr>
          <w:rFonts w:hAnsi="黑体"/>
        </w:rPr>
        <w:t>001—2022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ind w:firstLine="1050"/>
      </w:pPr>
      <w:r>
        <w:rPr>
          <w:rFonts w:hint="eastAsia"/>
        </w:rPr>
        <w:t>公务用车编制管理规范</w:t>
      </w: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118"/>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118923725"/>
      <w:bookmarkStart w:id="3" w:name="_Toc49518022"/>
      <w:bookmarkStart w:id="4" w:name="_Toc475694823"/>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公务用车管理科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公务用车管理科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马建召、张晓梅</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张长青</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bookmarkStart w:id="17" w:name="_GoBack" w:colFirst="2" w:colLast="0"/>
            <w:r>
              <w:rPr>
                <w:rFonts w:hint="eastAsia" w:cs="仿宋_GB2312" w:asciiTheme="minorEastAsia" w:hAnsiTheme="minorEastAsia" w:eastAsiaTheme="minorEastAsia"/>
                <w:kern w:val="0"/>
                <w:sz w:val="18"/>
                <w:szCs w:val="18"/>
              </w:rPr>
              <w:t>2.0</w:t>
            </w:r>
          </w:p>
        </w:tc>
        <w:tc>
          <w:tcPr>
            <w:tcW w:w="1651"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227"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sectPr>
          <w:headerReference r:id="rId4" w:type="default"/>
          <w:footerReference r:id="rId5" w:type="default"/>
          <w:pgSz w:w="11906" w:h="16838"/>
          <w:pgMar w:top="567" w:right="1134" w:bottom="1134" w:left="1418" w:header="1418" w:footer="1134" w:gutter="0"/>
          <w:pgNumType w:fmt="decimal" w:start="119"/>
          <w:cols w:space="425" w:num="1"/>
          <w:formProt w:val="0"/>
          <w:docGrid w:type="lines" w:linePitch="312" w:charSpace="0"/>
        </w:sectPr>
      </w:pPr>
    </w:p>
    <w:p>
      <w:pPr>
        <w:pStyle w:val="51"/>
      </w:pPr>
      <w:r>
        <w:rPr>
          <w:rFonts w:hint="eastAsia"/>
        </w:rPr>
        <w:t>公务用车配备管理规范</w:t>
      </w:r>
    </w:p>
    <w:p>
      <w:pPr>
        <w:pStyle w:val="46"/>
      </w:pPr>
      <w:bookmarkStart w:id="6" w:name="_Toc118923726"/>
      <w:r>
        <w:rPr>
          <w:rFonts w:hint="eastAsia"/>
        </w:rPr>
        <w:t>范围</w:t>
      </w:r>
      <w:bookmarkEnd w:id="6"/>
    </w:p>
    <w:p>
      <w:pPr>
        <w:pStyle w:val="25"/>
      </w:pPr>
      <w:r>
        <w:rPr>
          <w:rFonts w:hint="eastAsia"/>
        </w:rPr>
        <w:t>本文件规定了公务用车编制核定的原则、条件、具体规定和需报送材料。</w:t>
      </w:r>
    </w:p>
    <w:p>
      <w:pPr>
        <w:pStyle w:val="25"/>
        <w:tabs>
          <w:tab w:val="clear" w:pos="4201"/>
          <w:tab w:val="clear" w:pos="9298"/>
        </w:tabs>
      </w:pPr>
      <w:r>
        <w:rPr>
          <w:rFonts w:hint="eastAsia"/>
        </w:rPr>
        <w:t>本文件适用于全市各级党政机关、人民团体和参照公务员法管理的事业单位。</w:t>
      </w:r>
    </w:p>
    <w:p>
      <w:pPr>
        <w:pStyle w:val="46"/>
      </w:pPr>
      <w:bookmarkStart w:id="7" w:name="_Toc118923727"/>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《邢台市党政机关公务用车管理实施办法》</w:t>
      </w:r>
    </w:p>
    <w:p>
      <w:pPr>
        <w:pStyle w:val="25"/>
      </w:pPr>
      <w:r>
        <w:rPr>
          <w:rFonts w:hint="eastAsia"/>
        </w:rPr>
        <w:t>《河北省党政机关公务用车管理实施办法》（冀办发〔2018〕42号）</w:t>
      </w:r>
    </w:p>
    <w:p>
      <w:pPr>
        <w:pStyle w:val="25"/>
      </w:pPr>
      <w:r>
        <w:rPr>
          <w:rFonts w:hint="eastAsia"/>
        </w:rPr>
        <w:t>《河北省机关事务管理局职能配置、内设机构和人员编制规定》（冀办字〔2018〕127号）</w:t>
      </w:r>
    </w:p>
    <w:p>
      <w:pPr>
        <w:pStyle w:val="25"/>
      </w:pPr>
      <w:r>
        <w:rPr>
          <w:rFonts w:hint="eastAsia"/>
        </w:rPr>
        <w:t>《邢台市党政机关社会化车辆定点租赁管理暂行办法》</w:t>
      </w:r>
    </w:p>
    <w:p>
      <w:pPr>
        <w:pStyle w:val="46"/>
      </w:pPr>
      <w:bookmarkStart w:id="8" w:name="_Toc118923728"/>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25"/>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公务用车</w:t>
      </w:r>
    </w:p>
    <w:p>
      <w:pPr>
        <w:pStyle w:val="25"/>
      </w:pPr>
      <w:r>
        <w:rPr>
          <w:rFonts w:hint="eastAsia"/>
        </w:rPr>
        <w:t>党政机关配备的用于定向保障公务活动的机动车辆。</w:t>
      </w:r>
    </w:p>
    <w:p>
      <w:pPr>
        <w:pStyle w:val="58"/>
      </w:pPr>
      <w:r>
        <w:rPr>
          <w:rFonts w:hint="eastAsia"/>
        </w:rPr>
        <w:t>包括机要通信用车、应急保障用车、执法执勤用车、特种专业技术用车以及其他按照规定配备的公务用车。</w:t>
      </w:r>
    </w:p>
    <w:p>
      <w:pPr>
        <w:pStyle w:val="46"/>
      </w:pPr>
      <w:bookmarkStart w:id="9" w:name="_Toc118923729"/>
      <w:r>
        <w:t>分类</w:t>
      </w:r>
      <w:bookmarkEnd w:id="9"/>
    </w:p>
    <w:p>
      <w:pPr>
        <w:pStyle w:val="43"/>
        <w:spacing w:before="156" w:after="156"/>
      </w:pPr>
      <w:bookmarkStart w:id="10" w:name="_Toc118923730"/>
      <w:r>
        <w:t>机要通信用车</w:t>
      </w:r>
      <w:bookmarkEnd w:id="10"/>
    </w:p>
    <w:p>
      <w:pPr>
        <w:pStyle w:val="25"/>
      </w:pPr>
      <w:r>
        <w:t>用于</w:t>
      </w:r>
      <w:r>
        <w:rPr>
          <w:rFonts w:hint="eastAsia"/>
        </w:rPr>
        <w:t>传递</w:t>
      </w:r>
      <w:r>
        <w:t>、运送机要文件和涉密载体的机动车辆。</w:t>
      </w:r>
    </w:p>
    <w:p>
      <w:pPr>
        <w:pStyle w:val="43"/>
        <w:spacing w:before="156" w:after="156"/>
      </w:pPr>
      <w:bookmarkStart w:id="11" w:name="_Toc118923731"/>
      <w:r>
        <w:t>应急保障用车</w:t>
      </w:r>
      <w:bookmarkEnd w:id="11"/>
    </w:p>
    <w:p>
      <w:pPr>
        <w:pStyle w:val="25"/>
      </w:pPr>
      <w:r>
        <w:t>用于处理突发事件、抢险救灾或者其他紧急公务的机动车辆。</w:t>
      </w:r>
    </w:p>
    <w:p>
      <w:pPr>
        <w:pStyle w:val="43"/>
        <w:spacing w:before="156" w:after="156"/>
      </w:pPr>
      <w:bookmarkStart w:id="12" w:name="_Toc118923732"/>
      <w:r>
        <w:t>执法执勤用车</w:t>
      </w:r>
      <w:bookmarkEnd w:id="12"/>
    </w:p>
    <w:p>
      <w:pPr>
        <w:pStyle w:val="25"/>
      </w:pPr>
      <w:r>
        <w:t>中央批准的执法执勤部门（系统）用于一线执法执勤公务的机动车辆。</w:t>
      </w:r>
    </w:p>
    <w:p>
      <w:pPr>
        <w:pStyle w:val="43"/>
        <w:spacing w:before="156" w:after="156"/>
      </w:pPr>
      <w:bookmarkStart w:id="13" w:name="_Toc118923733"/>
      <w:r>
        <w:t>特种专业技术用车</w:t>
      </w:r>
      <w:bookmarkEnd w:id="13"/>
    </w:p>
    <w:p>
      <w:pPr>
        <w:pStyle w:val="25"/>
        <w:rPr>
          <w:rFonts w:hint="eastAsia"/>
        </w:rPr>
      </w:pPr>
      <w:r>
        <w:rPr>
          <w:rFonts w:hint="eastAsia"/>
        </w:rPr>
        <w:t>固定搭载专业技术设备、用于执行特殊工作任务的机动车辆。</w:t>
      </w:r>
    </w:p>
    <w:p>
      <w:pPr>
        <w:pStyle w:val="46"/>
      </w:pPr>
      <w:bookmarkStart w:id="14" w:name="_Toc118923734"/>
      <w:r>
        <w:rPr>
          <w:rFonts w:hint="eastAsia"/>
        </w:rPr>
        <w:t>编制核定原则</w:t>
      </w:r>
      <w:bookmarkEnd w:id="14"/>
    </w:p>
    <w:p>
      <w:pPr>
        <w:pStyle w:val="146"/>
        <w:rPr>
          <w:rFonts w:hint="eastAsia"/>
        </w:rPr>
      </w:pPr>
      <w:r>
        <w:rPr>
          <w:rFonts w:hint="eastAsia"/>
        </w:rPr>
        <w:t>按照勤俭节约、反对浪费和保障公务活动需要的原则，核定公务用车配备，严格控制公务用车数量，加强公务用车管理。</w:t>
      </w:r>
    </w:p>
    <w:p>
      <w:pPr>
        <w:pStyle w:val="146"/>
        <w:rPr>
          <w:rFonts w:hint="eastAsia"/>
        </w:rPr>
      </w:pPr>
      <w:r>
        <w:rPr>
          <w:rFonts w:hint="eastAsia"/>
        </w:rPr>
        <w:t>党政机关公务用车编制根据机构设置、人员编制和工作需要等因素确定。</w:t>
      </w:r>
    </w:p>
    <w:p>
      <w:pPr>
        <w:pStyle w:val="146"/>
        <w:rPr>
          <w:rFonts w:hint="eastAsia"/>
        </w:rPr>
      </w:pPr>
      <w:r>
        <w:rPr>
          <w:rFonts w:hint="eastAsia"/>
        </w:rPr>
        <w:t>机要通信用车、应急保障用车、特种专业技术用车和其他按照规定配备的公务用车编制由公务用车主管部门会同有关部门确定。</w:t>
      </w:r>
    </w:p>
    <w:p>
      <w:pPr>
        <w:pStyle w:val="146"/>
        <w:rPr>
          <w:rFonts w:hint="eastAsia"/>
        </w:rPr>
      </w:pPr>
      <w:r>
        <w:rPr>
          <w:rFonts w:hint="eastAsia"/>
        </w:rPr>
        <w:t>执法执勤用车编制由财政部门会同有关部门确定，并送公务用车主管部门备案。</w:t>
      </w:r>
    </w:p>
    <w:p>
      <w:pPr>
        <w:pStyle w:val="146"/>
        <w:rPr>
          <w:rFonts w:hint="eastAsia"/>
        </w:rPr>
      </w:pPr>
      <w:r>
        <w:rPr>
          <w:rFonts w:hint="eastAsia"/>
        </w:rPr>
        <w:t>党政机关机构新增、撤并或者职能、人员编制调整涉及公务用车配备调整的，应向本级公务用车主管部门提交公务用车编制调整申请，由公务用车主管部门会同有关部门进行审核。</w:t>
      </w:r>
    </w:p>
    <w:p>
      <w:pPr>
        <w:pStyle w:val="46"/>
      </w:pPr>
      <w:bookmarkStart w:id="15" w:name="_Toc118923735"/>
      <w:r>
        <w:rPr>
          <w:rFonts w:hint="eastAsia"/>
        </w:rPr>
        <w:t>配备标准</w:t>
      </w:r>
      <w:bookmarkEnd w:id="15"/>
    </w:p>
    <w:p>
      <w:pPr>
        <w:pStyle w:val="146"/>
        <w:rPr>
          <w:rFonts w:hint="eastAsia"/>
        </w:rPr>
      </w:pPr>
      <w:r>
        <w:rPr>
          <w:rFonts w:hint="eastAsia"/>
        </w:rPr>
        <w:t>机要通信用车配备价格 12万元以内、排气量 1.6升（含）以下的轿车或者其他小型客车。</w:t>
      </w:r>
    </w:p>
    <w:p>
      <w:pPr>
        <w:pStyle w:val="146"/>
        <w:rPr>
          <w:rFonts w:hint="eastAsia"/>
        </w:rPr>
      </w:pPr>
      <w:r>
        <w:rPr>
          <w:rFonts w:hint="eastAsia"/>
        </w:rPr>
        <w:t>应急保障用车和其他按照规定配备的公务用车配备价格 18万元以内、排气量 1.8升（含）以下的轿车或者其他小型客车。确因特殊情况，可以适当配备价格 25万元以内、排气量 3.0升（含）以下的其他小型客车、中型客车或者价格 45万元以内的大型客车。</w:t>
      </w:r>
    </w:p>
    <w:p>
      <w:pPr>
        <w:pStyle w:val="146"/>
        <w:rPr>
          <w:rFonts w:hint="eastAsia"/>
        </w:rPr>
      </w:pPr>
      <w:r>
        <w:rPr>
          <w:rFonts w:hint="eastAsia"/>
        </w:rPr>
        <w:t>执法执勤用车配备价格 12万元以内、排气量 1.6升（含）以下的轿车或者其他小型客车，因工作需要可以配备价格 18万元以内、排气量 1.8升（含）以下的轿车或者其他小型客车。确因情况特殊，可以适当配备价格 25万元以内、排气量 3.0升（含）以下的其他小型客车、中型客车或者价格 45万元以内的大型客车。</w:t>
      </w:r>
    </w:p>
    <w:p>
      <w:pPr>
        <w:pStyle w:val="146"/>
        <w:rPr>
          <w:rFonts w:hint="eastAsia"/>
        </w:rPr>
      </w:pPr>
      <w:r>
        <w:rPr>
          <w:rFonts w:hint="eastAsia"/>
        </w:rPr>
        <w:t>特种专业技术用车配备标准由有关部门会同公务用车主管部门和财政部门按照保障工作需要、厉行节约的原则确定。</w:t>
      </w:r>
    </w:p>
    <w:p>
      <w:pPr>
        <w:pStyle w:val="146"/>
      </w:pPr>
      <w:r>
        <w:rPr>
          <w:rFonts w:hint="eastAsia"/>
        </w:rPr>
        <w:t>公务用车新能源轿车配备价格不得超过 18万元。</w:t>
      </w:r>
    </w:p>
    <w:p>
      <w:pPr>
        <w:pStyle w:val="146"/>
      </w:pPr>
      <w:r>
        <w:t>公务用车配备标准应根据公务保障需要、汽车行业技术发展、市场价格变化等因素适时调整。</w:t>
      </w:r>
    </w:p>
    <w:p>
      <w:pPr>
        <w:pStyle w:val="146"/>
      </w:pPr>
      <w:r>
        <w:t>公务用车配备价格不含车辆购置税和其他相关费用。配备享受财政补贴的新能源汽车，以扣除补贴后的价格为计价标准。</w:t>
      </w:r>
    </w:p>
    <w:p>
      <w:pPr>
        <w:pStyle w:val="46"/>
      </w:pPr>
      <w:bookmarkStart w:id="16" w:name="_Toc118923736"/>
      <w:r>
        <w:t>配备要求</w:t>
      </w:r>
      <w:bookmarkEnd w:id="16"/>
    </w:p>
    <w:p>
      <w:pPr>
        <w:pStyle w:val="146"/>
      </w:pPr>
      <w:r>
        <w:t>严格控制执法执勤用车的配备范围、编制和标准。执法执勤用车配备应严格限定在一线执法执勤岗位。</w:t>
      </w:r>
    </w:p>
    <w:p>
      <w:pPr>
        <w:pStyle w:val="146"/>
      </w:pPr>
      <w:r>
        <w:t>党政机关原则上不配备越野车。确因工作需要，按照程序报市公务用车主管部门批准后，可以适当吧、配备国产越野车。越野车不得作为领导干部固定用车。</w:t>
      </w:r>
    </w:p>
    <w:p>
      <w:pPr>
        <w:pStyle w:val="146"/>
      </w:pPr>
      <w:r>
        <w:t>党政机关原则不得为下属单位配备公务用车，确因工作需要配备的，应按照程序报经市公务用车管理部门批准，并同时符合以下条件：</w:t>
      </w:r>
    </w:p>
    <w:p>
      <w:pPr>
        <w:pStyle w:val="60"/>
      </w:pPr>
      <w:r>
        <w:t>下属单位接收车辆后符合编制要求；</w:t>
      </w:r>
    </w:p>
    <w:p>
      <w:pPr>
        <w:pStyle w:val="60"/>
      </w:pPr>
      <w:r>
        <w:t>车辆购置经费渠道合法合规；</w:t>
      </w:r>
    </w:p>
    <w:p>
      <w:pPr>
        <w:pStyle w:val="60"/>
        <w:rPr>
          <w:rFonts w:hint="eastAsia"/>
        </w:rPr>
      </w:pPr>
      <w:r>
        <w:t>车辆排气量、价格符合规定的配备标准。</w:t>
      </w:r>
    </w:p>
    <w:p>
      <w:pPr>
        <w:pStyle w:val="146"/>
      </w:pPr>
      <w:r>
        <mc:AlternateContent>
          <mc:Choice Requires="wps">
            <w:drawing>
              <wp:anchor distT="0" distB="0" distL="114300" distR="114300" simplePos="0" relativeHeight="251660288" behindDoc="0" locked="0" layoutInCell="1" allowOverlap="1">
                <wp:simplePos x="0" y="0"/>
                <wp:positionH relativeFrom="column">
                  <wp:posOffset>1671320</wp:posOffset>
                </wp:positionH>
                <wp:positionV relativeFrom="paragraph">
                  <wp:posOffset>396875</wp:posOffset>
                </wp:positionV>
                <wp:extent cx="2743200" cy="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1.6pt;margin-top:31.25pt;height:0pt;width:216pt;z-index:251660288;mso-width-relative:page;mso-height-relative:page;" filled="f" stroked="t" coordsize="21600,21600" o:gfxdata="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2J95jNYAAAAJAQAADwAAAAAA&#10;AAABACAAAAA4AAAAZHJzL2Rvd25yZXYueG1sUEsBAhQAFAAAAAgAh07iQB03Nn7GAQAAYwMAAA4A&#10;AAAAAAAAAQAgAAAAOwEAAGRycy9lMm9Eb2MueG1sUEsFBgAAAAAGAAYAWQEAAHMFAAAAAA==&#10;">
                <v:fill on="f" focussize="0,0"/>
                <v:stroke weight="0.5pt" color="#000000 [3200]" miterlimit="8" joinstyle="miter"/>
                <v:imagedata o:title=""/>
                <o:lock v:ext="edit" aspectratio="f"/>
              </v:line>
            </w:pict>
          </mc:Fallback>
        </mc:AlternateContent>
      </w:r>
      <w:r>
        <w:t>党政机关应配备使用国产汽车，带头使用新能源汽车，按照规定逐步扩大新能源汽车配备比例。</w:t>
      </w:r>
    </w:p>
    <w:sectPr>
      <w:footerReference r:id="rId6" w:type="default"/>
      <w:pgSz w:w="11906" w:h="16838"/>
      <w:pgMar w:top="567" w:right="1134" w:bottom="1134" w:left="1418" w:header="1418" w:footer="1134" w:gutter="0"/>
      <w:pgNumType w:fmt="decimal" w:start="12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YC</w:t>
    </w:r>
    <w:r>
      <w:rPr>
        <w:rFonts w:hint="eastAsia"/>
      </w:rPr>
      <w:t>.</w:t>
    </w:r>
    <w:r>
      <w:rPr>
        <w:rFonts w:hint="eastAsia"/>
        <w:lang w:val="en-US" w:eastAsia="zh-CN"/>
      </w:rPr>
      <w:t>230.</w:t>
    </w:r>
    <w:r>
      <w:t>001</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A5"/>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13A9"/>
    <w:rsid w:val="000424D6"/>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A7E7E"/>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1EB4"/>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4DF5"/>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2AAB"/>
    <w:rsid w:val="00436B51"/>
    <w:rsid w:val="00445A1D"/>
    <w:rsid w:val="00446B29"/>
    <w:rsid w:val="00453F9A"/>
    <w:rsid w:val="00455CE5"/>
    <w:rsid w:val="00462CEC"/>
    <w:rsid w:val="004672B1"/>
    <w:rsid w:val="00471E91"/>
    <w:rsid w:val="00474675"/>
    <w:rsid w:val="0047470C"/>
    <w:rsid w:val="00482F34"/>
    <w:rsid w:val="00485BDC"/>
    <w:rsid w:val="004874A9"/>
    <w:rsid w:val="00492D95"/>
    <w:rsid w:val="00492FDB"/>
    <w:rsid w:val="00493BC3"/>
    <w:rsid w:val="0049613A"/>
    <w:rsid w:val="004969B2"/>
    <w:rsid w:val="004A35F9"/>
    <w:rsid w:val="004B15D8"/>
    <w:rsid w:val="004B24C1"/>
    <w:rsid w:val="004B6742"/>
    <w:rsid w:val="004C292F"/>
    <w:rsid w:val="004C4440"/>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25F"/>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AFE"/>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72A"/>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002E"/>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5E33"/>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4040"/>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15AA"/>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2F3"/>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03A5"/>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0321"/>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0ED3"/>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56424"/>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07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87ACA"/>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4590011C"/>
    <w:rsid w:val="52331739"/>
    <w:rsid w:val="69DB63BC"/>
    <w:rsid w:val="E1FF68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_rels/settings.xml.rels><?xml version="1.0" encoding="UTF-8" standalone="no"?><Relationships xmlns="http://schemas.openxmlformats.org/package/2006/relationships"><Relationship Id="rId1" Target="/home/kylin/E:/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5</Pages>
  <Words>454</Words>
  <Characters>2590</Characters>
  <Lines>21</Lines>
  <Paragraphs>6</Paragraphs>
  <TotalTime>0</TotalTime>
  <ScaleCrop>false</ScaleCrop>
  <LinksUpToDate>false</LinksUpToDate>
  <CharactersWithSpaces>3038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2022-11-10T02:40:00Z</dcterms:created>
  <dc:creator>董世涛</dc:creator>
  <cp:lastModifiedBy>kylin</cp:lastModifiedBy>
  <cp:lastPrinted>2020-10-13T23:25:00Z</cp:lastPrinted>
  <dcterms:modified xsi:type="dcterms:W3CDTF">2023-03-18T19:39:52Z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