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：XZ</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010—2022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pPr>
      <w:r>
        <w:rPr>
          <w:rFonts w:hint="eastAsia"/>
        </w:rPr>
        <w:t>公共区域绿化管理服务规范</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56"/>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1102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公共区域绿化管理服务规范</w:t>
      </w:r>
    </w:p>
    <w:p>
      <w:pPr>
        <w:pStyle w:val="46"/>
      </w:pPr>
      <w:bookmarkStart w:id="6" w:name="_Toc119011021"/>
      <w:r>
        <w:rPr>
          <w:rFonts w:hint="eastAsia"/>
        </w:rPr>
        <w:t>范围</w:t>
      </w:r>
      <w:bookmarkEnd w:id="6"/>
    </w:p>
    <w:p>
      <w:pPr>
        <w:pStyle w:val="25"/>
        <w:tabs>
          <w:tab w:val="clear" w:pos="4201"/>
          <w:tab w:val="clear" w:pos="9298"/>
        </w:tabs>
      </w:pPr>
      <w:r>
        <w:rPr>
          <w:rFonts w:hint="eastAsia"/>
        </w:rPr>
        <w:t>本文件规定了公共去取绿化管理的基本要求、工作规范和作业规程的要求。</w:t>
      </w:r>
    </w:p>
    <w:p>
      <w:pPr>
        <w:pStyle w:val="25"/>
      </w:pPr>
      <w:r>
        <w:rPr>
          <w:rFonts w:hint="eastAsia"/>
        </w:rPr>
        <w:t>本文件适用于公共区域绿化管理服务。</w:t>
      </w:r>
    </w:p>
    <w:p>
      <w:pPr>
        <w:pStyle w:val="46"/>
      </w:pPr>
      <w:bookmarkStart w:id="7" w:name="_Toc11901102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0070C0"/>
        </w:rPr>
      </w:pPr>
      <w:r>
        <w:rPr>
          <w:rFonts w:hint="eastAsia"/>
        </w:rPr>
        <w:t>DB13(J)/T 8331-2019 住宅物业服务等级标准</w:t>
      </w:r>
    </w:p>
    <w:p>
      <w:pPr>
        <w:pStyle w:val="46"/>
      </w:pPr>
      <w:bookmarkStart w:id="8" w:name="_Toc119011023"/>
      <w:bookmarkStart w:id="9" w:name="_Toc31235"/>
      <w:r>
        <w:rPr>
          <w:rFonts w:hint="eastAsia"/>
        </w:rPr>
        <w:t>术语和定义</w:t>
      </w:r>
      <w:bookmarkEnd w:id="8"/>
      <w:bookmarkEnd w:id="9"/>
    </w:p>
    <w:p>
      <w:pPr>
        <w:pStyle w:val="25"/>
        <w:rPr>
          <w:color w:val="000000"/>
        </w:rPr>
      </w:pPr>
      <w:r>
        <w:rPr>
          <w:rFonts w:hint="eastAsia"/>
        </w:rPr>
        <w:t>本文件没有需要界定的术语和定义。</w:t>
      </w:r>
    </w:p>
    <w:p>
      <w:pPr>
        <w:pStyle w:val="46"/>
      </w:pPr>
      <w:bookmarkStart w:id="10" w:name="_Toc119011024"/>
      <w:bookmarkStart w:id="11" w:name="_Toc10474"/>
      <w:r>
        <w:rPr>
          <w:rFonts w:hint="eastAsia"/>
        </w:rPr>
        <w:t>基本要求</w:t>
      </w:r>
      <w:bookmarkEnd w:id="10"/>
      <w:bookmarkEnd w:id="11"/>
    </w:p>
    <w:p>
      <w:pPr>
        <w:pStyle w:val="146"/>
      </w:pPr>
      <w:r>
        <w:rPr>
          <w:rFonts w:hint="eastAsia"/>
        </w:rPr>
        <w:t>配备绿化服务人员，熟悉园林绿化工作等。</w:t>
      </w:r>
    </w:p>
    <w:p>
      <w:pPr>
        <w:pStyle w:val="146"/>
      </w:pPr>
      <w:r>
        <w:rPr>
          <w:rFonts w:hint="eastAsia"/>
        </w:rPr>
        <w:t>熟练操作各种园林设备和使用各种绿化工具，清楚各种绿化物料的使用。</w:t>
      </w:r>
    </w:p>
    <w:p>
      <w:pPr>
        <w:pStyle w:val="146"/>
      </w:pPr>
      <w:r>
        <w:rPr>
          <w:rFonts w:hint="eastAsia"/>
        </w:rPr>
        <w:t>绿化维护作业时应采取安全防护措施，防止对作业人员或他人造成伤害。</w:t>
      </w:r>
    </w:p>
    <w:p>
      <w:pPr>
        <w:pStyle w:val="146"/>
      </w:pPr>
      <w:r>
        <w:rPr>
          <w:rFonts w:hint="eastAsia"/>
        </w:rPr>
        <w:t>按照服务内容和服务标准对辖区绿地进行养护，维护良好的卫生环境。</w:t>
      </w:r>
    </w:p>
    <w:p>
      <w:pPr>
        <w:pStyle w:val="46"/>
      </w:pPr>
      <w:bookmarkStart w:id="12" w:name="_Toc119011025"/>
      <w:bookmarkStart w:id="13" w:name="_Toc32095"/>
      <w:r>
        <w:rPr>
          <w:rFonts w:hint="eastAsia"/>
        </w:rPr>
        <w:t>绿化工作规范</w:t>
      </w:r>
      <w:bookmarkEnd w:id="12"/>
      <w:bookmarkEnd w:id="13"/>
    </w:p>
    <w:p>
      <w:pPr>
        <w:pStyle w:val="146"/>
      </w:pPr>
      <w:r>
        <w:rPr>
          <w:rFonts w:hint="eastAsia"/>
        </w:rPr>
        <w:t>行政服务科根据物业区域内绿化实际需要，配置专、兼职绿化服务人员。</w:t>
      </w:r>
    </w:p>
    <w:p>
      <w:pPr>
        <w:pStyle w:val="146"/>
      </w:pPr>
      <w:r>
        <w:rPr>
          <w:rFonts w:hint="eastAsia"/>
        </w:rPr>
        <w:t>根据季节和气候状况，对树木、草地、花卉等进行定期养护，绿化服务内容及要求参见附录A。</w:t>
      </w:r>
    </w:p>
    <w:p>
      <w:pPr>
        <w:pStyle w:val="146"/>
      </w:pPr>
      <w:r>
        <w:rPr>
          <w:rFonts w:hint="eastAsia"/>
        </w:rPr>
        <w:t>应定期检查绿化区域内设施状态，保持绿植生长良好。</w:t>
      </w:r>
    </w:p>
    <w:p>
      <w:pPr>
        <w:pStyle w:val="146"/>
      </w:pPr>
      <w:r>
        <w:rPr>
          <w:rFonts w:hint="eastAsia"/>
        </w:rPr>
        <w:t>绿化养护时产生的垃圾随产随清。</w:t>
      </w:r>
    </w:p>
    <w:p>
      <w:pPr>
        <w:pStyle w:val="146"/>
      </w:pPr>
      <w:r>
        <w:rPr>
          <w:rFonts w:hint="eastAsia"/>
        </w:rPr>
        <w:t>重大节日宜进行绿化装饰，如绿化小品、花草摆放等。</w:t>
      </w:r>
    </w:p>
    <w:p>
      <w:pPr>
        <w:pStyle w:val="146"/>
      </w:pPr>
      <w:r>
        <w:rPr>
          <w:rFonts w:hint="eastAsia"/>
        </w:rPr>
        <w:t>根据病虫害发生规律实施综合治理，农药使用应按照植物的特性和症状对症施药，使用高效、低毒、低（无）残留农药及生物农药，确保植物生长良好。</w:t>
      </w:r>
    </w:p>
    <w:p>
      <w:pPr>
        <w:pStyle w:val="46"/>
      </w:pPr>
      <w:bookmarkStart w:id="14" w:name="_Toc3828"/>
      <w:bookmarkStart w:id="15" w:name="_Toc119011026"/>
      <w:r>
        <w:rPr>
          <w:rFonts w:hint="eastAsia"/>
        </w:rPr>
        <w:t>绿化作业规程</w:t>
      </w:r>
      <w:bookmarkEnd w:id="14"/>
      <w:bookmarkEnd w:id="15"/>
    </w:p>
    <w:p>
      <w:pPr>
        <w:pStyle w:val="146"/>
      </w:pPr>
      <w:r>
        <w:rPr>
          <w:rFonts w:hint="eastAsia"/>
        </w:rPr>
        <w:t>工作时戴好劳保防护用品，严防树枝划伤割伤身体。</w:t>
      </w:r>
    </w:p>
    <w:p>
      <w:pPr>
        <w:pStyle w:val="146"/>
      </w:pPr>
      <w:r>
        <w:rPr>
          <w:rFonts w:hint="eastAsia"/>
        </w:rPr>
        <w:t>修剪作业前检查梯子、剪刀等工具的可靠性，避免发生事故。</w:t>
      </w:r>
    </w:p>
    <w:p>
      <w:pPr>
        <w:pStyle w:val="146"/>
      </w:pPr>
      <w:r>
        <w:rPr>
          <w:rFonts w:hint="eastAsia"/>
        </w:rPr>
        <w:t>规范操作各种工具器械，严防伤害到自己或他人。</w:t>
      </w:r>
    </w:p>
    <w:p>
      <w:pPr>
        <w:pStyle w:val="146"/>
      </w:pPr>
      <w:r>
        <w:rPr>
          <w:rFonts w:hint="eastAsia"/>
        </w:rPr>
        <w:t>防治病虫害，喷洒有毒药水时，必须严格做好防护，顺风喷洒，工作完毕彻底清洁。</w:t>
      </w:r>
    </w:p>
    <w:p>
      <w:pPr>
        <w:pStyle w:val="146"/>
      </w:pPr>
      <w:r>
        <w:rPr>
          <w:rFonts w:hint="eastAsia"/>
        </w:rPr>
        <w:t>药品用完后，妥善保管，用完的药瓶、包装袋等按规定处理。</w:t>
      </w:r>
    </w:p>
    <w:p>
      <w:pPr>
        <w:rPr>
          <w:rFonts w:ascii="宋体" w:hAnsi="宋体"/>
          <w:szCs w:val="21"/>
          <w:lang w:bidi="ar"/>
        </w:rPr>
        <w:sectPr>
          <w:headerReference r:id="rId4" w:type="default"/>
          <w:footerReference r:id="rId5" w:type="default"/>
          <w:pgSz w:w="11906" w:h="16838"/>
          <w:pgMar w:top="567" w:right="1135" w:bottom="1135" w:left="1418" w:header="1418" w:footer="1135" w:gutter="0"/>
          <w:pgNumType w:fmt="decimal" w:start="57"/>
          <w:cols w:space="425" w:num="1"/>
          <w:formProt w:val="0"/>
          <w:docGrid w:type="lines" w:linePitch="312" w:charSpace="0"/>
        </w:sectPr>
      </w:pPr>
    </w:p>
    <w:p>
      <w:pPr>
        <w:pStyle w:val="99"/>
        <w:spacing w:before="156" w:after="156"/>
      </w:pPr>
    </w:p>
    <w:p>
      <w:pPr>
        <w:pStyle w:val="87"/>
        <w:tabs>
          <w:tab w:val="clear" w:pos="0"/>
        </w:tabs>
        <w:spacing w:before="156" w:after="156"/>
      </w:pPr>
    </w:p>
    <w:p>
      <w:pPr>
        <w:pStyle w:val="85"/>
        <w:numPr>
          <w:ilvl w:val="0"/>
          <w:numId w:val="20"/>
        </w:numPr>
      </w:pPr>
      <w:bookmarkStart w:id="16" w:name="_Toc22029"/>
      <w:r>
        <w:br w:type="textWrapping"/>
      </w:r>
      <w:bookmarkStart w:id="17" w:name="_Toc119011027"/>
      <w:r>
        <w:rPr>
          <w:rFonts w:hint="eastAsia"/>
        </w:rPr>
        <w:t>（规范性）</w:t>
      </w:r>
      <w:r>
        <w:br w:type="textWrapping"/>
      </w:r>
      <w:r>
        <w:rPr>
          <w:rFonts w:hint="eastAsia"/>
        </w:rPr>
        <w:t>绿化服务内容及要求</w:t>
      </w:r>
      <w:bookmarkEnd w:id="16"/>
      <w:bookmarkEnd w:id="17"/>
    </w:p>
    <w:p>
      <w:pPr>
        <w:pStyle w:val="88"/>
        <w:spacing w:before="156" w:after="156"/>
      </w:pPr>
      <w:r>
        <w:rPr>
          <w:rFonts w:hint="eastAsia"/>
        </w:rPr>
        <w:t>绿化服务内容及要求</w:t>
      </w:r>
    </w:p>
    <w:tbl>
      <w:tblPr>
        <w:tblStyle w:val="34"/>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auto" w:sz="8" w:space="0"/>
              <w:left w:val="single" w:color="auto" w:sz="8" w:space="0"/>
              <w:bottom w:val="single" w:color="auto" w:sz="8" w:space="0"/>
              <w:right w:val="single" w:color="000000" w:sz="4" w:space="0"/>
            </w:tcBorders>
            <w:shd w:val="clear" w:color="auto" w:fill="auto"/>
            <w:vAlign w:val="center"/>
          </w:tcPr>
          <w:p>
            <w:pPr>
              <w:pStyle w:val="32"/>
              <w:tabs>
                <w:tab w:val="center" w:pos="4201"/>
                <w:tab w:val="right" w:leader="dot" w:pos="9298"/>
              </w:tabs>
              <w:autoSpaceDE w:val="0"/>
              <w:autoSpaceDN w:val="0"/>
              <w:spacing w:before="0" w:beforeAutospacing="0" w:after="0" w:afterAutospacing="0"/>
              <w:ind w:left="105" w:leftChars="50" w:right="105" w:rightChars="50"/>
              <w:jc w:val="center"/>
              <w:rPr>
                <w:color w:val="000000"/>
                <w:sz w:val="18"/>
                <w:szCs w:val="18"/>
              </w:rPr>
            </w:pPr>
            <w:r>
              <w:rPr>
                <w:rFonts w:hint="eastAsia" w:hAnsi="Times New Roman" w:cs="Times New Roman"/>
                <w:color w:val="000000"/>
                <w:sz w:val="18"/>
                <w:szCs w:val="18"/>
                <w:lang w:bidi="ar"/>
              </w:rPr>
              <w:t>项目</w:t>
            </w:r>
          </w:p>
        </w:tc>
        <w:tc>
          <w:tcPr>
            <w:tcW w:w="7898" w:type="dxa"/>
            <w:tcBorders>
              <w:top w:val="single" w:color="auto" w:sz="8" w:space="0"/>
              <w:left w:val="single" w:color="000000" w:sz="4" w:space="0"/>
              <w:bottom w:val="single" w:color="auto" w:sz="8" w:space="0"/>
              <w:right w:val="single" w:color="auto" w:sz="8" w:space="0"/>
            </w:tcBorders>
            <w:shd w:val="clear" w:color="auto" w:fill="auto"/>
            <w:vAlign w:val="center"/>
          </w:tcPr>
          <w:p>
            <w:pPr>
              <w:pStyle w:val="32"/>
              <w:tabs>
                <w:tab w:val="center" w:pos="4201"/>
                <w:tab w:val="right" w:leader="dot" w:pos="9298"/>
              </w:tabs>
              <w:autoSpaceDE w:val="0"/>
              <w:autoSpaceDN w:val="0"/>
              <w:spacing w:before="0" w:beforeAutospacing="0" w:after="0" w:afterAutospacing="0"/>
              <w:ind w:left="105" w:leftChars="50" w:right="105" w:rightChars="50"/>
              <w:jc w:val="center"/>
              <w:rPr>
                <w:color w:val="000000"/>
                <w:sz w:val="18"/>
                <w:szCs w:val="18"/>
              </w:rPr>
            </w:pPr>
            <w:r>
              <w:rPr>
                <w:rFonts w:hint="eastAsia" w:hAnsi="Times New Roman" w:cs="Times New Roman"/>
                <w:color w:val="000000"/>
                <w:sz w:val="18"/>
                <w:szCs w:val="18"/>
                <w:lang w:bidi="ar"/>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auto" w:sz="8"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修剪</w:t>
            </w:r>
          </w:p>
        </w:tc>
        <w:tc>
          <w:tcPr>
            <w:tcW w:w="7898" w:type="dxa"/>
            <w:tcBorders>
              <w:top w:val="single" w:color="auto" w:sz="8"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a)草地：根据长势状况每年定期修剪整形，草的高度不超过9cm且保持一致，草坪无杂草草屑；</w:t>
            </w:r>
          </w:p>
          <w:p>
            <w:pPr>
              <w:ind w:left="105" w:leftChars="50" w:right="105" w:rightChars="50"/>
              <w:jc w:val="left"/>
              <w:rPr>
                <w:rFonts w:ascii="宋体" w:cs="宋体"/>
                <w:color w:val="000000"/>
                <w:sz w:val="18"/>
                <w:szCs w:val="18"/>
              </w:rPr>
            </w:pPr>
            <w:r>
              <w:rPr>
                <w:rFonts w:hint="eastAsia" w:ascii="宋体" w:cs="宋体"/>
                <w:color w:val="000000"/>
                <w:sz w:val="18"/>
                <w:szCs w:val="18"/>
                <w:lang w:bidi="ar"/>
              </w:rPr>
              <w:t>b)灌木：根据长势状况每年定期修剪整形；</w:t>
            </w:r>
          </w:p>
          <w:p>
            <w:pPr>
              <w:ind w:left="105" w:leftChars="50" w:right="105" w:rightChars="50"/>
              <w:jc w:val="left"/>
              <w:rPr>
                <w:rFonts w:ascii="宋体" w:cs="宋体"/>
                <w:color w:val="000000"/>
                <w:sz w:val="18"/>
                <w:szCs w:val="18"/>
              </w:rPr>
            </w:pPr>
            <w:r>
              <w:rPr>
                <w:rFonts w:hint="eastAsia" w:ascii="宋体" w:cs="宋体"/>
                <w:color w:val="000000"/>
                <w:sz w:val="18"/>
                <w:szCs w:val="18"/>
                <w:lang w:bidi="ar"/>
              </w:rPr>
              <w:t>c)乔木：每年冬季修剪1遍。</w:t>
            </w:r>
            <w:bookmarkStart w:id="18" w:name="_GoBack"/>
            <w:bookmarkEnd w:id="1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灌溉</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具体灌溉次数视天气情况而定，供水充足，不出现大面积枯萎等缺水现象。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除杂草、松土</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a)草地定期除杂草，草地上无开花杂草，花木丛中无高于花木的杂草；</w:t>
            </w:r>
          </w:p>
          <w:p>
            <w:pPr>
              <w:ind w:left="105" w:leftChars="50" w:right="105" w:rightChars="50"/>
              <w:jc w:val="left"/>
              <w:rPr>
                <w:rFonts w:ascii="宋体" w:cs="宋体"/>
                <w:color w:val="000000"/>
                <w:sz w:val="18"/>
                <w:szCs w:val="18"/>
              </w:rPr>
            </w:pPr>
            <w:r>
              <w:rPr>
                <w:rFonts w:hint="eastAsia" w:ascii="宋体" w:cs="宋体"/>
                <w:color w:val="000000"/>
                <w:sz w:val="18"/>
                <w:szCs w:val="18"/>
                <w:lang w:bidi="ar"/>
              </w:rPr>
              <w:t>b)定期疏松表土，土壤疏松通透。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施肥</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定期进行施肥，施肥均匀、充足、适度，保证绿化植物强壮、枝叶茂盛。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病虫害防治</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及时防治，病株、虫害现象不成灾。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扶正、加固</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对新植和弱小树木、植物做好综合防护，及时扶正加固。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补植</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对因生长不良造成的残缺花草树木及时补种。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防风防汛</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对树木加固，防止倒树断枝。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000000" w:sz="4"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清理绿化垃圾</w:t>
            </w:r>
          </w:p>
        </w:tc>
        <w:tc>
          <w:tcPr>
            <w:tcW w:w="7898" w:type="dxa"/>
            <w:tcBorders>
              <w:top w:val="single" w:color="000000" w:sz="4" w:space="0"/>
              <w:left w:val="single" w:color="000000" w:sz="4" w:space="0"/>
              <w:bottom w:val="single" w:color="000000" w:sz="4"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修剪下来的树枝和杂草，当天清理运走。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77" w:type="dxa"/>
            <w:tcBorders>
              <w:top w:val="single" w:color="000000" w:sz="4" w:space="0"/>
              <w:left w:val="single" w:color="auto" w:sz="8" w:space="0"/>
              <w:bottom w:val="single" w:color="auto" w:sz="8" w:space="0"/>
              <w:right w:val="single" w:color="000000" w:sz="4" w:space="0"/>
            </w:tcBorders>
            <w:shd w:val="clear" w:color="auto" w:fill="auto"/>
            <w:vAlign w:val="center"/>
          </w:tcPr>
          <w:p>
            <w:pPr>
              <w:ind w:left="105" w:leftChars="50" w:right="105" w:rightChars="50"/>
              <w:jc w:val="center"/>
              <w:rPr>
                <w:rFonts w:ascii="宋体" w:cs="宋体"/>
                <w:color w:val="000000"/>
                <w:sz w:val="18"/>
                <w:szCs w:val="18"/>
              </w:rPr>
            </w:pPr>
            <w:r>
              <w:rPr>
                <w:rFonts w:hint="eastAsia" w:ascii="宋体" w:cs="宋体"/>
                <w:color w:val="000000"/>
                <w:sz w:val="18"/>
                <w:szCs w:val="18"/>
                <w:lang w:bidi="ar"/>
              </w:rPr>
              <w:t>防寒</w:t>
            </w:r>
          </w:p>
        </w:tc>
        <w:tc>
          <w:tcPr>
            <w:tcW w:w="7898" w:type="dxa"/>
            <w:tcBorders>
              <w:top w:val="single" w:color="000000" w:sz="4" w:space="0"/>
              <w:left w:val="single" w:color="000000" w:sz="4" w:space="0"/>
              <w:bottom w:val="single" w:color="auto" w:sz="8" w:space="0"/>
              <w:right w:val="single" w:color="auto" w:sz="8" w:space="0"/>
            </w:tcBorders>
            <w:shd w:val="clear" w:color="auto" w:fill="auto"/>
            <w:vAlign w:val="center"/>
          </w:tcPr>
          <w:p>
            <w:pPr>
              <w:ind w:left="105" w:leftChars="50" w:right="105" w:rightChars="50"/>
              <w:jc w:val="left"/>
              <w:rPr>
                <w:rFonts w:ascii="宋体" w:cs="宋体"/>
                <w:color w:val="000000"/>
                <w:sz w:val="18"/>
                <w:szCs w:val="18"/>
              </w:rPr>
            </w:pPr>
            <w:r>
              <w:rPr>
                <w:rFonts w:hint="eastAsia" w:ascii="宋体" w:cs="宋体"/>
                <w:color w:val="000000"/>
                <w:sz w:val="18"/>
                <w:szCs w:val="18"/>
                <w:lang w:bidi="ar"/>
              </w:rPr>
              <w:t>对于怕寒植物，寒冷季节应有适当防冻保温措施。</w:t>
            </w:r>
          </w:p>
        </w:tc>
      </w:tr>
    </w:tbl>
    <w:p>
      <w:pPr>
        <w:pStyle w:val="25"/>
      </w:pPr>
    </w:p>
    <w:p>
      <w:pPr>
        <w:pStyle w:val="25"/>
      </w:pPr>
    </w:p>
    <w:p>
      <w:pPr>
        <w:pStyle w:val="149"/>
        <w:numPr>
          <w:ilvl w:val="0"/>
          <w:numId w:val="0"/>
        </w:numPr>
      </w:pPr>
    </w:p>
    <w:p>
      <w:pPr>
        <w:pStyle w:val="149"/>
        <w:numPr>
          <w:ilvl w:val="0"/>
          <w:numId w:val="0"/>
        </w:numPr>
        <w:ind w:firstLine="420"/>
      </w:pPr>
      <w:r>
        <mc:AlternateContent>
          <mc:Choice Requires="wps">
            <w:drawing>
              <wp:anchor distT="0" distB="0" distL="114300" distR="114300" simplePos="0" relativeHeight="251660288" behindDoc="0" locked="0" layoutInCell="1" allowOverlap="1">
                <wp:simplePos x="0" y="0"/>
                <wp:positionH relativeFrom="column">
                  <wp:posOffset>1880235</wp:posOffset>
                </wp:positionH>
                <wp:positionV relativeFrom="paragraph">
                  <wp:posOffset>109220</wp:posOffset>
                </wp:positionV>
                <wp:extent cx="2314575" cy="0"/>
                <wp:effectExtent l="0" t="0" r="28575" b="19050"/>
                <wp:wrapNone/>
                <wp:docPr id="1" name="直接连接符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05pt;margin-top:8.6pt;height:0pt;width:182.25pt;z-index:251660288;mso-width-relative:page;mso-height-relative:page;" filled="f" stroked="t" coordsize="21600,21600" o:gfxdata="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msfsjVAAAACQEAAA8AAAAA&#10;AAAAAQAgAAAAOAAAAGRycy9kb3ducmV2LnhtbFBLAQIUABQAAAAIAIdO4kCtknAlyAEAAGMDAAAO&#10;AAAAAAAAAAEAIAAAADoBAABkcnMvZTJvRG9jLnhtbFBLBQYAAAAABgAGAFkBAAB0BQAAAAA=&#10;">
                <v:fill on="f" focussize="0,0"/>
                <v:stroke weight="0.5pt" color="#000000 [3200]" miterlimit="8" joinstyle="miter"/>
                <v:imagedata o:title=""/>
                <o:lock v:ext="edit" aspectratio="f"/>
              </v:line>
            </w:pict>
          </mc:Fallback>
        </mc:AlternateContent>
      </w:r>
    </w:p>
    <w:sectPr>
      <w:headerReference r:id="rId6" w:type="default"/>
      <w:footerReference r:id="rId7" w:type="default"/>
      <w:pgSz w:w="11906" w:h="16838"/>
      <w:pgMar w:top="567" w:right="1134" w:bottom="1134" w:left="1418" w:header="1418" w:footer="1134" w:gutter="0"/>
      <w:pgNumType w:fmt="decimal"/>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79740660"/>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2079740660"/>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XZ.</w:t>
    </w:r>
    <w:r>
      <w:rPr>
        <w:rFonts w:hint="eastAsia"/>
        <w:lang w:val="en-US" w:eastAsia="zh-CN"/>
      </w:rPr>
      <w:t>310.</w:t>
    </w:r>
    <w:r>
      <w:rPr>
        <w:rFonts w:hint="eastAsia"/>
      </w:rPr>
      <w:t>010—2022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XZ.010—2022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14D7"/>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5F6C"/>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814"/>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47169"/>
    <w:rsid w:val="00453F9A"/>
    <w:rsid w:val="00455CE5"/>
    <w:rsid w:val="00462CEC"/>
    <w:rsid w:val="004672B1"/>
    <w:rsid w:val="00467407"/>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32BB"/>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36541"/>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8EC"/>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64C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08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4094"/>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4C38"/>
    <w:rsid w:val="00C8340D"/>
    <w:rsid w:val="00C83950"/>
    <w:rsid w:val="00C85322"/>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52331739"/>
    <w:rsid w:val="96FF2B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0"/>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theme/theme1.xml" Type="http://schemas.openxmlformats.org/officeDocument/2006/relationships/theme"/><Relationship Id="rId9" Target="../customXml/item1.xml" Type="http://schemas.openxmlformats.org/officeDocument/2006/relationships/customXml"/></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341</Words>
  <Characters>1949</Characters>
  <Lines>16</Lines>
  <Paragraphs>4</Paragraphs>
  <TotalTime>0</TotalTime>
  <ScaleCrop>false</ScaleCrop>
  <LinksUpToDate>false</LinksUpToDate>
  <CharactersWithSpaces>2286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2022-11-10T22:15:00Z</dcterms:created>
  <dc:creator>董世涛</dc:creator>
  <cp:lastModifiedBy>kylin</cp:lastModifiedBy>
  <cp:lastPrinted>2020-10-13T15:25:00Z</cp:lastPrinted>
  <dcterms:modified xsi:type="dcterms:W3CDTF">2023-03-18T20:13:03Z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