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005—2022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党政机关公文格式</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31"/>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946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党政机关公文格式</w:t>
      </w:r>
    </w:p>
    <w:p>
      <w:pPr>
        <w:pStyle w:val="46"/>
      </w:pPr>
      <w:bookmarkStart w:id="6" w:name="_Toc118209463"/>
      <w:r>
        <w:rPr>
          <w:rFonts w:hint="eastAsia"/>
        </w:rPr>
        <w:t>范围</w:t>
      </w:r>
      <w:bookmarkEnd w:id="6"/>
    </w:p>
    <w:p>
      <w:pPr>
        <w:pStyle w:val="25"/>
        <w:tabs>
          <w:tab w:val="clear" w:pos="4201"/>
          <w:tab w:val="clear" w:pos="9298"/>
        </w:tabs>
      </w:pPr>
      <w:r>
        <w:rPr>
          <w:rFonts w:hint="eastAsia"/>
        </w:rPr>
        <w:t>本文件规定了党政机关公文通用的纸张要求、排版和印制装订要求、公文格式各要素的编排规则，并给出了公文的式样。</w:t>
      </w:r>
    </w:p>
    <w:p>
      <w:pPr>
        <w:pStyle w:val="25"/>
        <w:tabs>
          <w:tab w:val="clear" w:pos="4201"/>
          <w:tab w:val="clear" w:pos="9298"/>
        </w:tabs>
      </w:pPr>
      <w:r>
        <w:rPr>
          <w:rFonts w:hint="eastAsia"/>
        </w:rPr>
        <w:t>本文件适用于各级党政机关制发的公文。</w:t>
      </w:r>
    </w:p>
    <w:p>
      <w:pPr>
        <w:pStyle w:val="46"/>
      </w:pPr>
      <w:bookmarkStart w:id="7" w:name="_Toc118209464"/>
      <w:r>
        <w:rPr>
          <w:rFonts w:hint="eastAsia"/>
        </w:rPr>
        <w:t>规范性引用文件</w:t>
      </w:r>
      <w:bookmarkEnd w:id="7"/>
      <w:bookmarkStart w:id="30" w:name="_GoBack"/>
      <w:bookmarkEnd w:id="30"/>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148  印刷、书写和绘图纸幅面尺寸</w:t>
      </w:r>
    </w:p>
    <w:p>
      <w:pPr>
        <w:pStyle w:val="25"/>
      </w:pPr>
      <w:r>
        <w:rPr>
          <w:rFonts w:hint="eastAsia"/>
        </w:rPr>
        <w:t>GB 3100  国际单位制及其应用</w:t>
      </w:r>
    </w:p>
    <w:p>
      <w:pPr>
        <w:pStyle w:val="25"/>
      </w:pPr>
      <w:r>
        <w:rPr>
          <w:rFonts w:hint="eastAsia"/>
        </w:rPr>
        <w:t>GB 3101  有关量、单位和符号的一般原则</w:t>
      </w:r>
    </w:p>
    <w:p>
      <w:pPr>
        <w:pStyle w:val="25"/>
      </w:pPr>
      <w:r>
        <w:rPr>
          <w:rFonts w:hint="eastAsia"/>
        </w:rPr>
        <w:t>GB 3102（所有部分）  量和单位</w:t>
      </w:r>
    </w:p>
    <w:p>
      <w:pPr>
        <w:pStyle w:val="25"/>
      </w:pPr>
      <w:r>
        <w:rPr>
          <w:rFonts w:hint="eastAsia"/>
        </w:rPr>
        <w:t>GB/T 15834  标点符号用法</w:t>
      </w:r>
    </w:p>
    <w:p>
      <w:pPr>
        <w:pStyle w:val="25"/>
      </w:pPr>
      <w:r>
        <w:rPr>
          <w:rFonts w:hint="eastAsia"/>
        </w:rPr>
        <w:t>GB/T 15835  出版物上数字用法</w:t>
      </w:r>
    </w:p>
    <w:p>
      <w:pPr>
        <w:pStyle w:val="46"/>
      </w:pPr>
      <w:bookmarkStart w:id="8" w:name="_Toc118209465"/>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字  word</w:t>
      </w:r>
    </w:p>
    <w:p>
      <w:pPr>
        <w:pStyle w:val="25"/>
      </w:pPr>
      <w:r>
        <w:rPr>
          <w:rFonts w:hint="eastAsia"/>
        </w:rPr>
        <w:t>标示公文中横向距离的长度单位。</w:t>
      </w:r>
    </w:p>
    <w:p>
      <w:pPr>
        <w:pStyle w:val="25"/>
        <w:ind w:firstLine="360"/>
      </w:pPr>
      <w:r>
        <w:rPr>
          <w:rFonts w:hint="eastAsia" w:ascii="黑体" w:hAnsi="黑体" w:eastAsia="黑体" w:cs="黑体"/>
          <w:sz w:val="18"/>
          <w:szCs w:val="18"/>
        </w:rPr>
        <w:t>注：</w:t>
      </w:r>
      <w:r>
        <w:rPr>
          <w:rFonts w:hint="eastAsia"/>
          <w:sz w:val="18"/>
          <w:szCs w:val="18"/>
        </w:rPr>
        <w:t>在本文件中，一字指一个汉字宽度的距离。</w:t>
      </w:r>
    </w:p>
    <w:p>
      <w:pPr>
        <w:pStyle w:val="146"/>
      </w:pPr>
    </w:p>
    <w:p>
      <w:pPr>
        <w:pStyle w:val="148"/>
      </w:pPr>
      <w:r>
        <w:rPr>
          <w:rFonts w:hint="eastAsia"/>
        </w:rPr>
        <w:t>行  line</w:t>
      </w:r>
    </w:p>
    <w:p>
      <w:pPr>
        <w:pStyle w:val="25"/>
      </w:pPr>
      <w:r>
        <w:rPr>
          <w:rFonts w:hint="eastAsia"/>
        </w:rPr>
        <w:t>标示公文中纵向距离的长度单位。</w:t>
      </w:r>
    </w:p>
    <w:p>
      <w:pPr>
        <w:pStyle w:val="25"/>
        <w:ind w:firstLine="360"/>
        <w:rPr>
          <w:rFonts w:ascii="Tahoma" w:hAnsi="Tahoma" w:cs="Tahoma"/>
          <w:color w:val="000000"/>
          <w:sz w:val="18"/>
          <w:szCs w:val="18"/>
          <w:shd w:val="clear" w:color="auto" w:fill="FFFFFF"/>
        </w:rPr>
      </w:pPr>
      <w:r>
        <w:rPr>
          <w:rFonts w:hint="eastAsia" w:ascii="黑体" w:hAnsi="黑体" w:eastAsia="黑体" w:cs="黑体"/>
          <w:sz w:val="18"/>
          <w:szCs w:val="18"/>
        </w:rPr>
        <w:t>注：</w:t>
      </w:r>
      <w:r>
        <w:rPr>
          <w:rFonts w:hint="eastAsia"/>
          <w:sz w:val="18"/>
          <w:szCs w:val="18"/>
        </w:rPr>
        <w:t>在本文件中，一行指一个汉字的高度加3号汉字高度的7/8的距离。</w:t>
      </w:r>
    </w:p>
    <w:p>
      <w:pPr>
        <w:pStyle w:val="46"/>
      </w:pPr>
      <w:bookmarkStart w:id="9" w:name="_Toc118209466"/>
      <w:r>
        <w:rPr>
          <w:rFonts w:hint="eastAsia"/>
        </w:rPr>
        <w:t>公文用纸主要技术指标</w:t>
      </w:r>
      <w:bookmarkEnd w:id="9"/>
    </w:p>
    <w:p>
      <w:pPr>
        <w:pStyle w:val="25"/>
      </w:pPr>
      <w:r>
        <w:rPr>
          <w:rFonts w:hint="eastAsia"/>
        </w:rPr>
        <w:t>公文用纸一般使用纸张定量为60 g/m</w:t>
      </w:r>
      <w:r>
        <w:rPr>
          <w:rFonts w:hint="eastAsia"/>
          <w:vertAlign w:val="superscript"/>
        </w:rPr>
        <w:t>2</w:t>
      </w:r>
      <w:r>
        <w:rPr>
          <w:rFonts w:hint="eastAsia"/>
        </w:rPr>
        <w:t>～80 g/m</w:t>
      </w:r>
      <w:r>
        <w:rPr>
          <w:rFonts w:hint="eastAsia"/>
          <w:vertAlign w:val="superscript"/>
        </w:rPr>
        <w:t>2</w:t>
      </w:r>
      <w:r>
        <w:rPr>
          <w:rFonts w:hint="eastAsia"/>
        </w:rPr>
        <w:t>的胶版印刷纸或复印纸。纸张白度80％～90%，横向耐折度≥15次，不透明度≥85%，pH值为7.5～9.5。</w:t>
      </w:r>
    </w:p>
    <w:p>
      <w:pPr>
        <w:pStyle w:val="46"/>
      </w:pPr>
      <w:bookmarkStart w:id="10" w:name="_Toc118209467"/>
      <w:r>
        <w:rPr>
          <w:rFonts w:hint="eastAsia"/>
        </w:rPr>
        <w:t>公文用纸幅面尺寸及版面要求</w:t>
      </w:r>
      <w:bookmarkEnd w:id="10"/>
    </w:p>
    <w:p>
      <w:pPr>
        <w:pStyle w:val="43"/>
        <w:spacing w:before="156" w:after="156"/>
      </w:pPr>
      <w:bookmarkStart w:id="11" w:name="_Toc118209468"/>
      <w:r>
        <w:rPr>
          <w:rFonts w:hint="eastAsia"/>
        </w:rPr>
        <w:t>幅面尺寸</w:t>
      </w:r>
      <w:bookmarkEnd w:id="11"/>
    </w:p>
    <w:p>
      <w:pPr>
        <w:pStyle w:val="25"/>
      </w:pPr>
      <w:r>
        <w:rPr>
          <w:rFonts w:hint="eastAsia"/>
        </w:rPr>
        <w:t>公文用纸采用GB/T 148中规定的A4型纸，其成品幅面尺寸为：210 mm×297 mm。</w:t>
      </w:r>
    </w:p>
    <w:p>
      <w:pPr>
        <w:pStyle w:val="43"/>
        <w:spacing w:before="156" w:after="156"/>
      </w:pPr>
      <w:bookmarkStart w:id="12" w:name="_Toc118209469"/>
      <w:r>
        <w:rPr>
          <w:rFonts w:hint="eastAsia"/>
        </w:rPr>
        <w:t>版面</w:t>
      </w:r>
      <w:bookmarkEnd w:id="12"/>
    </w:p>
    <w:p>
      <w:pPr>
        <w:pStyle w:val="47"/>
        <w:spacing w:before="156" w:after="156"/>
      </w:pPr>
      <w:r>
        <w:rPr>
          <w:rFonts w:hint="eastAsia"/>
        </w:rPr>
        <w:t>页边与版心尺寸</w:t>
      </w:r>
    </w:p>
    <w:p>
      <w:pPr>
        <w:pStyle w:val="25"/>
      </w:pPr>
      <w:r>
        <w:rPr>
          <w:rFonts w:hint="eastAsia"/>
        </w:rPr>
        <w:t>公文用纸天头（上白边）为37  mm±1  mm，公文用纸订口（左白边）为28 mm±1 mm，版心尺寸为156 mm×225 mm。</w:t>
      </w:r>
    </w:p>
    <w:p>
      <w:pPr>
        <w:pStyle w:val="47"/>
        <w:spacing w:before="156" w:after="156"/>
      </w:pPr>
      <w:r>
        <w:rPr>
          <w:rFonts w:hint="eastAsia"/>
        </w:rPr>
        <w:t>字体和字号</w:t>
      </w:r>
    </w:p>
    <w:p>
      <w:pPr>
        <w:pStyle w:val="25"/>
      </w:pPr>
      <w:r>
        <w:rPr>
          <w:rFonts w:hint="eastAsia"/>
        </w:rPr>
        <w:t>如无特殊说明，公文格式各要素一般用3号仿宋体字。特定情况可以作适当调整。</w:t>
      </w:r>
    </w:p>
    <w:p>
      <w:pPr>
        <w:pStyle w:val="47"/>
        <w:spacing w:before="156" w:after="156"/>
      </w:pPr>
      <w:r>
        <w:rPr>
          <w:rFonts w:hint="eastAsia"/>
        </w:rPr>
        <w:t>行数和字数</w:t>
      </w:r>
    </w:p>
    <w:p>
      <w:pPr>
        <w:pStyle w:val="25"/>
      </w:pPr>
      <w:r>
        <w:rPr>
          <w:rFonts w:hint="eastAsia"/>
        </w:rPr>
        <w:t>一般每面排22行，每行排28个字，并撑满版心。特定情况可以作适当调整。</w:t>
      </w:r>
    </w:p>
    <w:p>
      <w:pPr>
        <w:pStyle w:val="47"/>
        <w:spacing w:before="156" w:after="156"/>
      </w:pPr>
      <w:r>
        <w:rPr>
          <w:rFonts w:hint="eastAsia"/>
        </w:rPr>
        <w:t>文字的颜色</w:t>
      </w:r>
    </w:p>
    <w:p>
      <w:pPr>
        <w:pStyle w:val="25"/>
      </w:pPr>
      <w:r>
        <w:rPr>
          <w:rFonts w:hint="eastAsia"/>
        </w:rPr>
        <w:t>如无特殊说明，公文中文字的颜色均为黑色。</w:t>
      </w:r>
    </w:p>
    <w:p>
      <w:pPr>
        <w:pStyle w:val="46"/>
      </w:pPr>
      <w:bookmarkStart w:id="13" w:name="_Toc118209470"/>
      <w:r>
        <w:rPr>
          <w:rFonts w:hint="eastAsia"/>
        </w:rPr>
        <w:t>印制装订要求</w:t>
      </w:r>
      <w:bookmarkEnd w:id="13"/>
    </w:p>
    <w:p>
      <w:pPr>
        <w:pStyle w:val="43"/>
        <w:spacing w:before="156" w:after="156"/>
      </w:pPr>
      <w:bookmarkStart w:id="14" w:name="_Toc118209471"/>
      <w:r>
        <w:rPr>
          <w:rFonts w:hint="eastAsia"/>
        </w:rPr>
        <w:t>制版要求</w:t>
      </w:r>
      <w:bookmarkEnd w:id="14"/>
    </w:p>
    <w:p>
      <w:pPr>
        <w:pStyle w:val="25"/>
      </w:pPr>
      <w:r>
        <w:rPr>
          <w:rFonts w:hint="eastAsia"/>
        </w:rPr>
        <w:t>版面干净无底灰，字迹清</w:t>
      </w:r>
      <w:r>
        <w:rPr>
          <w:rStyle w:val="42"/>
          <w:rFonts w:hint="eastAsia"/>
        </w:rPr>
        <w:t>楚</w:t>
      </w:r>
      <w:r>
        <w:rPr>
          <w:rFonts w:hint="eastAsia"/>
        </w:rPr>
        <w:t>无断划，尺寸标准，版心不斜，误差不超过1 mm。</w:t>
      </w:r>
    </w:p>
    <w:p>
      <w:pPr>
        <w:pStyle w:val="43"/>
        <w:spacing w:before="156" w:after="156"/>
      </w:pPr>
      <w:bookmarkStart w:id="15" w:name="_Toc118209472"/>
      <w:r>
        <w:rPr>
          <w:rFonts w:hint="eastAsia"/>
        </w:rPr>
        <w:t>印刷要求</w:t>
      </w:r>
      <w:bookmarkEnd w:id="15"/>
    </w:p>
    <w:p>
      <w:pPr>
        <w:pStyle w:val="147"/>
      </w:pPr>
      <w:r>
        <w:rPr>
          <w:rFonts w:hint="eastAsia"/>
        </w:rPr>
        <w:t>双面印刷；页码套正，两面误差不超过2 mm。</w:t>
      </w:r>
    </w:p>
    <w:p>
      <w:pPr>
        <w:pStyle w:val="147"/>
      </w:pPr>
      <w:r>
        <w:rPr>
          <w:rFonts w:hint="eastAsia"/>
        </w:rPr>
        <w:t>黑色油墨应当达到色谱所标BL100%，红色油墨应当达到色谱所标Y80%、M80%。</w:t>
      </w:r>
    </w:p>
    <w:p>
      <w:pPr>
        <w:pStyle w:val="147"/>
      </w:pPr>
      <w:r>
        <w:rPr>
          <w:rFonts w:hint="eastAsia"/>
        </w:rPr>
        <w:t>印品着墨实、均匀；字面不花、不白、无断划。</w:t>
      </w:r>
    </w:p>
    <w:p>
      <w:pPr>
        <w:pStyle w:val="43"/>
        <w:spacing w:before="156" w:after="156"/>
      </w:pPr>
      <w:bookmarkStart w:id="16" w:name="_Toc118209473"/>
      <w:r>
        <w:rPr>
          <w:rFonts w:hint="eastAsia"/>
        </w:rPr>
        <w:t>装订要求</w:t>
      </w:r>
      <w:bookmarkEnd w:id="16"/>
    </w:p>
    <w:p>
      <w:pPr>
        <w:pStyle w:val="147"/>
      </w:pPr>
      <w:r>
        <w:rPr>
          <w:rFonts w:hint="eastAsia"/>
        </w:rPr>
        <w:t>公文应当左侧装订，不掉页，两页页码之间误差不超过4 mm，裁切后的成品尺寸允许误差±2 mm，四角成90º，无毛茬或缺损。</w:t>
      </w:r>
    </w:p>
    <w:p>
      <w:pPr>
        <w:pStyle w:val="147"/>
      </w:pPr>
      <w:r>
        <w:rPr>
          <w:rFonts w:hint="eastAsia"/>
        </w:rPr>
        <w:t>骑马订或平订的公文应当：</w:t>
      </w:r>
    </w:p>
    <w:p>
      <w:pPr>
        <w:pStyle w:val="25"/>
      </w:pPr>
      <w:r>
        <w:rPr>
          <w:rFonts w:hint="eastAsia"/>
        </w:rPr>
        <w:t>a）订位为两钉外订眼距版面上下边缘各70 mm处，允许误差±4mm；</w:t>
      </w:r>
    </w:p>
    <w:p>
      <w:pPr>
        <w:pStyle w:val="25"/>
      </w:pPr>
      <w:r>
        <w:rPr>
          <w:rFonts w:hint="eastAsia"/>
        </w:rPr>
        <w:t>b）无坏钉、漏钉、重钉，钉脚平伏牢固；</w:t>
      </w:r>
    </w:p>
    <w:p>
      <w:pPr>
        <w:pStyle w:val="25"/>
      </w:pPr>
      <w:r>
        <w:rPr>
          <w:rFonts w:hint="eastAsia"/>
        </w:rPr>
        <w:t>c）骑马订钉锯均订在折缝线上，平订钉锯与书脊间的距离为3mm—5mm。</w:t>
      </w:r>
    </w:p>
    <w:p>
      <w:pPr>
        <w:pStyle w:val="147"/>
      </w:pPr>
      <w:r>
        <w:rPr>
          <w:rFonts w:hint="eastAsia"/>
        </w:rPr>
        <w:t>包本装订公文的封皮（封面、书脊、封底）与书芯应吻合、包紧、包平、不脱落。</w:t>
      </w:r>
    </w:p>
    <w:p>
      <w:pPr>
        <w:pStyle w:val="46"/>
      </w:pPr>
      <w:bookmarkStart w:id="17" w:name="_Toc118209474"/>
      <w:r>
        <w:rPr>
          <w:rFonts w:hint="eastAsia"/>
        </w:rPr>
        <w:t>公文格式各要素编排规则</w:t>
      </w:r>
      <w:bookmarkEnd w:id="17"/>
    </w:p>
    <w:p>
      <w:pPr>
        <w:pStyle w:val="43"/>
        <w:spacing w:before="156" w:after="156"/>
      </w:pPr>
      <w:bookmarkStart w:id="18" w:name="_Toc118209475"/>
      <w:r>
        <w:rPr>
          <w:rFonts w:hint="eastAsia"/>
        </w:rPr>
        <w:t>公文格式各要素的划分</w:t>
      </w:r>
      <w:bookmarkEnd w:id="18"/>
    </w:p>
    <w:p>
      <w:pPr>
        <w:pStyle w:val="147"/>
      </w:pPr>
      <w:r>
        <w:rPr>
          <w:rFonts w:hint="eastAsia"/>
        </w:rPr>
        <w:t>本文件将版心内的公文格式各要素划分为版头、主体、版记三部分。</w:t>
      </w:r>
    </w:p>
    <w:p>
      <w:pPr>
        <w:pStyle w:val="147"/>
      </w:pPr>
      <w:r>
        <w:rPr>
          <w:rFonts w:hint="eastAsia"/>
        </w:rPr>
        <w:t>公文首页红色分隔线以上的部分称为版头。</w:t>
      </w:r>
    </w:p>
    <w:p>
      <w:pPr>
        <w:pStyle w:val="147"/>
      </w:pPr>
      <w:r>
        <w:rPr>
          <w:rFonts w:hint="eastAsia"/>
        </w:rPr>
        <w:t>公文首页红色分隔线（不含）以下、公文末页首条分隔线（不含）以上的部分称为主体。</w:t>
      </w:r>
    </w:p>
    <w:p>
      <w:pPr>
        <w:pStyle w:val="147"/>
      </w:pPr>
      <w:r>
        <w:rPr>
          <w:rFonts w:hint="eastAsia"/>
        </w:rPr>
        <w:t xml:space="preserve">公文末页首条分隔线以下、末条分隔线以上的部分称为版记。    </w:t>
      </w:r>
    </w:p>
    <w:p>
      <w:pPr>
        <w:pStyle w:val="147"/>
      </w:pPr>
      <w:r>
        <w:rPr>
          <w:rFonts w:hint="eastAsia"/>
        </w:rPr>
        <w:t>页码位于版心外。</w:t>
      </w:r>
    </w:p>
    <w:p>
      <w:pPr>
        <w:pStyle w:val="43"/>
        <w:spacing w:before="156" w:after="156"/>
      </w:pPr>
      <w:bookmarkStart w:id="19" w:name="_Toc118209476"/>
      <w:r>
        <w:rPr>
          <w:rFonts w:hint="eastAsia"/>
        </w:rPr>
        <w:t>版头</w:t>
      </w:r>
      <w:bookmarkEnd w:id="19"/>
    </w:p>
    <w:p>
      <w:pPr>
        <w:pStyle w:val="47"/>
        <w:spacing w:before="156" w:after="156"/>
      </w:pPr>
      <w:r>
        <w:rPr>
          <w:rFonts w:hint="eastAsia"/>
        </w:rPr>
        <w:t>份号</w:t>
      </w:r>
    </w:p>
    <w:p>
      <w:pPr>
        <w:pStyle w:val="25"/>
      </w:pPr>
      <w:r>
        <w:rPr>
          <w:rFonts w:hint="eastAsia"/>
        </w:rPr>
        <w:t>如需标注份号，一般用6位3号阿拉伯数字，顶格编排在版心左上角第一行。</w:t>
      </w:r>
    </w:p>
    <w:p>
      <w:pPr>
        <w:pStyle w:val="47"/>
        <w:spacing w:before="156" w:after="156"/>
      </w:pPr>
      <w:r>
        <w:rPr>
          <w:rFonts w:hint="eastAsia"/>
        </w:rPr>
        <w:t>密级和保密期限</w:t>
      </w:r>
    </w:p>
    <w:p>
      <w:pPr>
        <w:pStyle w:val="25"/>
      </w:pPr>
      <w:r>
        <w:rPr>
          <w:rFonts w:hint="eastAsia"/>
        </w:rPr>
        <w:t>如需标注密级和保密期限，一般用3号黑体字，顶格编排在版心左上角第二行。</w:t>
      </w:r>
    </w:p>
    <w:p>
      <w:pPr>
        <w:pStyle w:val="25"/>
      </w:pPr>
      <w:r>
        <w:rPr>
          <w:rFonts w:hint="eastAsia"/>
        </w:rPr>
        <w:t>保密期限中的数字用阿拉伯数字标注。</w:t>
      </w:r>
    </w:p>
    <w:p>
      <w:pPr>
        <w:pStyle w:val="47"/>
        <w:spacing w:before="156" w:after="156"/>
      </w:pPr>
      <w:r>
        <w:rPr>
          <w:rFonts w:hint="eastAsia"/>
        </w:rPr>
        <w:t>紧急程度</w:t>
      </w:r>
    </w:p>
    <w:p>
      <w:pPr>
        <w:pStyle w:val="25"/>
      </w:pPr>
      <w:r>
        <w:rPr>
          <w:rFonts w:hint="eastAsia"/>
        </w:rPr>
        <w:t>如需标注紧急程度，一般用3号黑体字，顶格编排在版心左上角。</w:t>
      </w:r>
    </w:p>
    <w:p>
      <w:pPr>
        <w:pStyle w:val="25"/>
      </w:pPr>
      <w:r>
        <w:rPr>
          <w:rFonts w:hint="eastAsia"/>
        </w:rPr>
        <w:t>如需同时标注份号、密级和保密期限、紧急程度，按照份号、密级和保密期限、紧急程度的顺序自上而下分行排列。</w:t>
      </w:r>
    </w:p>
    <w:p>
      <w:pPr>
        <w:pStyle w:val="47"/>
        <w:spacing w:before="156" w:after="156"/>
      </w:pPr>
      <w:r>
        <w:rPr>
          <w:rFonts w:hint="eastAsia"/>
        </w:rPr>
        <w:t>发文机关标志</w:t>
      </w:r>
    </w:p>
    <w:p>
      <w:pPr>
        <w:pStyle w:val="114"/>
      </w:pPr>
      <w:r>
        <w:rPr>
          <w:rFonts w:hint="eastAsia"/>
        </w:rPr>
        <w:t>由发文机关全称或者规范化简称加“文件”二字组成，也可以使用发文机关全称或者规范化简称。</w:t>
      </w:r>
    </w:p>
    <w:p>
      <w:pPr>
        <w:pStyle w:val="114"/>
      </w:pPr>
      <w:r>
        <w:rPr>
          <w:rFonts w:hint="eastAsia"/>
        </w:rPr>
        <w:t>发文机关标志居中排布，上边缘至版心上边缘为35mm，推荐使用小标宋体字，颜色为红色，以醒目、美观、庄重为原则。</w:t>
      </w:r>
    </w:p>
    <w:p>
      <w:pPr>
        <w:pStyle w:val="114"/>
      </w:pPr>
      <w:r>
        <w:rPr>
          <w:rFonts w:hint="eastAsia"/>
        </w:rPr>
        <w:t>联合行文时，如需同时标注联署发文机关名称，一般应当将主办机关名称排列在前；如有“文件”二字，应当置于发文机关名称右侧，以联署发文机关名称为准上下居中排布。</w:t>
      </w:r>
    </w:p>
    <w:p>
      <w:pPr>
        <w:pStyle w:val="47"/>
        <w:spacing w:before="156" w:after="156"/>
      </w:pPr>
      <w:r>
        <w:rPr>
          <w:rFonts w:hint="eastAsia"/>
        </w:rPr>
        <w:t>发文字号</w:t>
      </w:r>
    </w:p>
    <w:p>
      <w:pPr>
        <w:pStyle w:val="114"/>
      </w:pPr>
      <w:r>
        <w:rPr>
          <w:rFonts w:hint="eastAsia"/>
        </w:rPr>
        <w:t>编排在发文机关标志下空二行位置，居中排布。年份、发文顺序号用阿拉伯数字标注；年份应标全称，用六角括号“〔〕”括入；发文顺序号不加“第”字，不编虚位（即1不编为01），在阿拉伯数字后加“号”字。</w:t>
      </w:r>
    </w:p>
    <w:p>
      <w:pPr>
        <w:pStyle w:val="114"/>
      </w:pPr>
      <w:r>
        <w:rPr>
          <w:rFonts w:hint="eastAsia"/>
        </w:rPr>
        <w:t>上行文的发文字号居左空一字编排，与最后一个签发人姓名处在同一行。</w:t>
      </w:r>
    </w:p>
    <w:p>
      <w:pPr>
        <w:pStyle w:val="47"/>
        <w:spacing w:before="156" w:after="156"/>
      </w:pPr>
      <w:r>
        <w:rPr>
          <w:rFonts w:hint="eastAsia"/>
        </w:rPr>
        <w:t>签发人</w:t>
      </w:r>
    </w:p>
    <w:p>
      <w:pPr>
        <w:pStyle w:val="114"/>
      </w:pPr>
      <w:r>
        <w:rPr>
          <w:rFonts w:hint="eastAsia"/>
        </w:rPr>
        <w:t>由“签发人”三字加全角冒号和签发人姓名组成，居右空一字，编排在发文机关标志下空二行位置。“签发人”三字用3号仿宋体字，签发人姓名用3号楷体字。</w:t>
      </w:r>
    </w:p>
    <w:p>
      <w:pPr>
        <w:pStyle w:val="114"/>
      </w:pPr>
      <w:r>
        <w:rPr>
          <w:rFonts w:hint="eastAsia"/>
        </w:rPr>
        <w:t>如有多个签发人，签发人姓名按照发文机关的排列顺序从左到右、自上而下依次均匀编排，一般每行排两个姓名，回行时与上一行第一个签发人姓名对齐。</w:t>
      </w:r>
    </w:p>
    <w:p>
      <w:pPr>
        <w:pStyle w:val="47"/>
        <w:spacing w:before="156" w:after="156"/>
      </w:pPr>
      <w:r>
        <w:rPr>
          <w:rFonts w:hint="eastAsia"/>
        </w:rPr>
        <w:t>版头中的分隔线</w:t>
      </w:r>
    </w:p>
    <w:p>
      <w:pPr>
        <w:pStyle w:val="25"/>
      </w:pPr>
      <w:r>
        <w:rPr>
          <w:rFonts w:hint="eastAsia"/>
        </w:rPr>
        <w:t>发文字号之下4 mm处居中印一条与版心等宽的红色分隔线。</w:t>
      </w:r>
    </w:p>
    <w:p>
      <w:pPr>
        <w:pStyle w:val="43"/>
        <w:spacing w:before="156" w:after="156"/>
      </w:pPr>
      <w:bookmarkStart w:id="20" w:name="_Toc118209477"/>
      <w:r>
        <w:rPr>
          <w:rFonts w:hint="eastAsia"/>
        </w:rPr>
        <w:t>主体</w:t>
      </w:r>
      <w:bookmarkEnd w:id="20"/>
    </w:p>
    <w:p>
      <w:pPr>
        <w:pStyle w:val="47"/>
        <w:spacing w:before="156" w:after="156"/>
      </w:pPr>
      <w:r>
        <w:rPr>
          <w:rFonts w:hint="eastAsia"/>
        </w:rPr>
        <w:t>标题</w:t>
      </w:r>
    </w:p>
    <w:p>
      <w:pPr>
        <w:pStyle w:val="25"/>
      </w:pPr>
      <w:r>
        <w:rPr>
          <w:rFonts w:hint="eastAsia"/>
        </w:rPr>
        <w:t>一般用2号小标宋体字，编排于红色分隔线下空二行位置，分一行或多行居中排布；回行时，要做到词意完整，排列对称，长短适宜，间距恰当，标题排列应当使用梯形或菱形。</w:t>
      </w:r>
    </w:p>
    <w:p>
      <w:pPr>
        <w:pStyle w:val="47"/>
        <w:spacing w:before="156" w:after="156"/>
      </w:pPr>
      <w:r>
        <w:rPr>
          <w:rFonts w:hint="eastAsia"/>
        </w:rPr>
        <w:t>主送机关</w:t>
      </w:r>
    </w:p>
    <w:p>
      <w:pPr>
        <w:pStyle w:val="25"/>
      </w:pPr>
      <w:r>
        <w:rPr>
          <w:rFonts w:hint="eastAsia"/>
        </w:rPr>
        <w:t>编排于标题下空一行位置，居左顶格，回行时仍顶格，最后一个机关名称后标全角冒号。</w:t>
      </w:r>
    </w:p>
    <w:p>
      <w:pPr>
        <w:pStyle w:val="25"/>
      </w:pPr>
      <w:r>
        <w:rPr>
          <w:rFonts w:hint="eastAsia"/>
        </w:rPr>
        <w:t>如主送机关名称过多导致公文首页不能显示正文时，应当将主送机关名称移至版记，标注方法见7.4.2。</w:t>
      </w:r>
    </w:p>
    <w:p>
      <w:pPr>
        <w:pStyle w:val="47"/>
        <w:spacing w:before="156" w:after="156"/>
      </w:pPr>
      <w:r>
        <w:rPr>
          <w:rFonts w:hint="eastAsia"/>
        </w:rPr>
        <w:t>正文</w:t>
      </w:r>
    </w:p>
    <w:p>
      <w:pPr>
        <w:pStyle w:val="25"/>
      </w:pPr>
      <w:r>
        <w:rPr>
          <w:rFonts w:hint="eastAsia"/>
        </w:rPr>
        <w:t>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pStyle w:val="47"/>
        <w:spacing w:before="156" w:after="156"/>
      </w:pPr>
      <w:r>
        <w:rPr>
          <w:rFonts w:hint="eastAsia"/>
        </w:rPr>
        <w:t>附件说明</w:t>
      </w:r>
    </w:p>
    <w:p>
      <w:pPr>
        <w:pStyle w:val="25"/>
      </w:pPr>
      <w:r>
        <w:rPr>
          <w:rFonts w:hint="eastAsia"/>
        </w:rPr>
        <w:t>如有附件，在正文下空一行左空二字编排“附件”二字，后标全角冒号和附件名称。</w:t>
      </w:r>
    </w:p>
    <w:p>
      <w:pPr>
        <w:pStyle w:val="25"/>
      </w:pPr>
      <w:r>
        <w:rPr>
          <w:rFonts w:hint="eastAsia"/>
        </w:rPr>
        <w:t>如有多个附件，使用阿拉伯数字标注附件顺序号（如“附件：1. XXXXX”）；附件名称后不加标点符号。</w:t>
      </w:r>
    </w:p>
    <w:p>
      <w:pPr>
        <w:pStyle w:val="25"/>
      </w:pPr>
      <w:r>
        <w:rPr>
          <w:rFonts w:hint="eastAsia"/>
        </w:rPr>
        <w:t>附件名称较长需回行时，应当与上一行附件名称的首字对齐。</w:t>
      </w:r>
    </w:p>
    <w:p>
      <w:pPr>
        <w:pStyle w:val="47"/>
        <w:spacing w:before="156" w:after="156"/>
      </w:pPr>
      <w:r>
        <w:rPr>
          <w:rFonts w:hint="eastAsia"/>
        </w:rPr>
        <w:t>发文机关署名、成文日期和印章</w:t>
      </w:r>
    </w:p>
    <w:p>
      <w:pPr>
        <w:pStyle w:val="52"/>
      </w:pPr>
      <w:r>
        <w:rPr>
          <w:rFonts w:hint="eastAsia"/>
        </w:rPr>
        <w:t>加盖印章的公文</w:t>
      </w:r>
    </w:p>
    <w:p>
      <w:pPr>
        <w:pStyle w:val="25"/>
      </w:pPr>
      <w:r>
        <w:rPr>
          <w:rFonts w:hint="eastAsia"/>
        </w:rPr>
        <w:t>成文日期一般右空四字编排，印章用红色，不得出现空白印章。</w:t>
      </w:r>
    </w:p>
    <w:p>
      <w:pPr>
        <w:pStyle w:val="25"/>
      </w:pPr>
      <w:r>
        <w:rPr>
          <w:rFonts w:hint="eastAsia"/>
        </w:rPr>
        <w:t>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pStyle w:val="25"/>
      </w:pPr>
      <w:r>
        <w:rPr>
          <w:rFonts w:hint="eastAsia"/>
        </w:rPr>
        <w:t>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pStyle w:val="52"/>
      </w:pPr>
      <w:r>
        <w:rPr>
          <w:rFonts w:hint="eastAsia"/>
        </w:rPr>
        <w:t>不加盖印章的公文</w:t>
      </w:r>
    </w:p>
    <w:p>
      <w:pPr>
        <w:pStyle w:val="25"/>
      </w:pPr>
      <w:r>
        <w:rPr>
          <w:rFonts w:hint="eastAsia"/>
        </w:rPr>
        <w:t>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pStyle w:val="25"/>
      </w:pPr>
      <w:r>
        <w:rPr>
          <w:rFonts w:hint="eastAsia"/>
        </w:rPr>
        <w:t>联合行文时，应当先编排主办机关署名，其余发文机关署名依次向下编排。</w:t>
      </w:r>
    </w:p>
    <w:p>
      <w:pPr>
        <w:pStyle w:val="52"/>
      </w:pPr>
      <w:r>
        <w:rPr>
          <w:rFonts w:hint="eastAsia"/>
        </w:rPr>
        <w:t>加盖签发人签名章的公文</w:t>
      </w:r>
    </w:p>
    <w:p>
      <w:pPr>
        <w:pStyle w:val="25"/>
      </w:pPr>
      <w:r>
        <w:rPr>
          <w:rFonts w:hint="eastAsia"/>
        </w:rPr>
        <w:t>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pStyle w:val="25"/>
      </w:pPr>
      <w:r>
        <w:rPr>
          <w:rFonts w:hint="eastAsia"/>
        </w:rPr>
        <w:t>联合行文时，应当先编排主办机关签发人职务、签名章，其余机关签发人职务、签名章依次向下编排，与主办机关签发人职务、签名章上下对齐；每行只编排一个机关的签发人职务、签名章；签发人职务应当标注全称。签名章一般用红色。</w:t>
      </w:r>
    </w:p>
    <w:p>
      <w:pPr>
        <w:pStyle w:val="52"/>
      </w:pPr>
      <w:r>
        <w:rPr>
          <w:rFonts w:hint="eastAsia"/>
        </w:rPr>
        <w:t>成文日期中的数字</w:t>
      </w:r>
    </w:p>
    <w:p>
      <w:pPr>
        <w:pStyle w:val="25"/>
      </w:pPr>
      <w:r>
        <w:rPr>
          <w:rFonts w:hint="eastAsia"/>
        </w:rPr>
        <w:t>用阿拉伯数字将年、月、日标全，年份应标全称，月、日不编虚位（即1不编为01）。</w:t>
      </w:r>
    </w:p>
    <w:p>
      <w:pPr>
        <w:pStyle w:val="52"/>
      </w:pPr>
      <w:r>
        <w:rPr>
          <w:rFonts w:hint="eastAsia"/>
        </w:rPr>
        <w:t>特殊情况说明</w:t>
      </w:r>
    </w:p>
    <w:p>
      <w:pPr>
        <w:pStyle w:val="25"/>
      </w:pPr>
      <w:r>
        <w:rPr>
          <w:rFonts w:hint="eastAsia"/>
        </w:rPr>
        <w:t>当公文排版后所剩空白处不能容下印章或签发人签名章、成文日期时，可以采取调整行距、字距的措施解决。</w:t>
      </w:r>
    </w:p>
    <w:p>
      <w:pPr>
        <w:pStyle w:val="47"/>
        <w:spacing w:before="156" w:after="156"/>
      </w:pPr>
      <w:r>
        <w:rPr>
          <w:rFonts w:hint="eastAsia"/>
        </w:rPr>
        <w:t>附注</w:t>
      </w:r>
    </w:p>
    <w:p>
      <w:pPr>
        <w:pStyle w:val="25"/>
      </w:pPr>
      <w:r>
        <w:rPr>
          <w:rFonts w:hint="eastAsia"/>
        </w:rPr>
        <w:t>如有附注，居左空二字加圆括号编排在成文日期下一行。</w:t>
      </w:r>
    </w:p>
    <w:p>
      <w:pPr>
        <w:pStyle w:val="47"/>
        <w:spacing w:before="156" w:after="156"/>
      </w:pPr>
      <w:r>
        <w:rPr>
          <w:rFonts w:hint="eastAsia"/>
        </w:rPr>
        <w:t>附件</w:t>
      </w:r>
    </w:p>
    <w:p>
      <w:pPr>
        <w:pStyle w:val="114"/>
      </w:pPr>
      <w:r>
        <w:rPr>
          <w:rFonts w:hint="eastAsia"/>
        </w:rPr>
        <w:t>附件应当另面编排，并在版记之前，与公文正文一起装订。</w:t>
      </w:r>
    </w:p>
    <w:p>
      <w:pPr>
        <w:pStyle w:val="114"/>
      </w:pPr>
      <w:r>
        <w:rPr>
          <w:rFonts w:hint="eastAsia"/>
        </w:rPr>
        <w:t>“附件”二字及附件顺序号用3号黑体字顶格编排在版心左上角第一行。</w:t>
      </w:r>
    </w:p>
    <w:p>
      <w:pPr>
        <w:pStyle w:val="114"/>
      </w:pPr>
      <w:r>
        <w:rPr>
          <w:rFonts w:hint="eastAsia"/>
        </w:rPr>
        <w:t>附件标题居中编排在版心第三行。</w:t>
      </w:r>
    </w:p>
    <w:p>
      <w:pPr>
        <w:pStyle w:val="114"/>
      </w:pPr>
      <w:r>
        <w:rPr>
          <w:rFonts w:hint="eastAsia"/>
        </w:rPr>
        <w:t>附件顺序号和附件标题应当与附件说明的表述一致。</w:t>
      </w:r>
    </w:p>
    <w:p>
      <w:pPr>
        <w:pStyle w:val="114"/>
      </w:pPr>
      <w:r>
        <w:rPr>
          <w:rFonts w:hint="eastAsia"/>
        </w:rPr>
        <w:t>附件格式要求同正文。</w:t>
      </w:r>
    </w:p>
    <w:p>
      <w:pPr>
        <w:pStyle w:val="114"/>
      </w:pPr>
      <w:r>
        <w:rPr>
          <w:rFonts w:hint="eastAsia"/>
        </w:rPr>
        <w:t>如附件与正文不能一起装订，应当在附件左上角第一行顶格编排公文的发文字号并在其后标注“附件”二字及附件顺序号。</w:t>
      </w:r>
    </w:p>
    <w:p>
      <w:pPr>
        <w:pStyle w:val="43"/>
        <w:spacing w:before="156" w:after="156"/>
      </w:pPr>
      <w:bookmarkStart w:id="21" w:name="_Toc118209478"/>
      <w:r>
        <w:rPr>
          <w:rFonts w:hint="eastAsia"/>
        </w:rPr>
        <w:t>版记</w:t>
      </w:r>
      <w:bookmarkEnd w:id="21"/>
    </w:p>
    <w:p>
      <w:pPr>
        <w:pStyle w:val="47"/>
        <w:spacing w:before="156" w:after="156"/>
      </w:pPr>
      <w:r>
        <w:rPr>
          <w:rFonts w:hint="eastAsia"/>
        </w:rPr>
        <w:t>版记中的分隔线</w:t>
      </w:r>
    </w:p>
    <w:p>
      <w:pPr>
        <w:pStyle w:val="114"/>
      </w:pPr>
      <w:r>
        <w:rPr>
          <w:rFonts w:hint="eastAsia"/>
        </w:rPr>
        <w:t>版记中的分隔线与版心等宽，首条分隔线和末条分隔线用粗线（推荐高度为0. 35 mm），中间的分隔线用细线（推荐高度为0. 25 mm）。</w:t>
      </w:r>
    </w:p>
    <w:p>
      <w:pPr>
        <w:pStyle w:val="114"/>
      </w:pPr>
      <w:r>
        <w:rPr>
          <w:rFonts w:hint="eastAsia"/>
        </w:rPr>
        <w:t>首条分隔线位于版记中第一个要素之上，末条分隔线与公文最后一面的版心下边缘重合。</w:t>
      </w:r>
    </w:p>
    <w:p>
      <w:pPr>
        <w:pStyle w:val="47"/>
        <w:spacing w:before="156" w:after="156"/>
      </w:pPr>
      <w:r>
        <w:rPr>
          <w:rFonts w:hint="eastAsia"/>
        </w:rPr>
        <w:t>抄送机关</w:t>
      </w:r>
    </w:p>
    <w:p>
      <w:pPr>
        <w:pStyle w:val="114"/>
      </w:pPr>
      <w:r>
        <w:rPr>
          <w:rFonts w:hint="eastAsia"/>
        </w:rPr>
        <w:t>如有抄送机关，一般用4号仿宋体字，在印发机关和印发日期之上一行、左右各空一字编排。</w:t>
      </w:r>
    </w:p>
    <w:p>
      <w:pPr>
        <w:pStyle w:val="114"/>
      </w:pPr>
      <w:r>
        <w:rPr>
          <w:rFonts w:hint="eastAsia"/>
        </w:rPr>
        <w:t>“抄送”二字后加全角冒号和抄送机关名称，回行时与冒号后的首字对齐，最后一个抄送机关名称后标句号。</w:t>
      </w:r>
    </w:p>
    <w:p>
      <w:pPr>
        <w:pStyle w:val="114"/>
      </w:pPr>
      <w:r>
        <w:rPr>
          <w:rFonts w:hint="eastAsia"/>
        </w:rPr>
        <w:t>如需把主送机关移至版记，除将“抄送”二字改为“主送”外，编排方法同抄送机关。</w:t>
      </w:r>
    </w:p>
    <w:p>
      <w:pPr>
        <w:pStyle w:val="114"/>
      </w:pPr>
      <w:r>
        <w:rPr>
          <w:rFonts w:hint="eastAsia"/>
        </w:rPr>
        <w:t>既有主送机关又有抄送机关时，应当将主送机关置于抄送机关之上一行，之间不加分隔线。</w:t>
      </w:r>
    </w:p>
    <w:p>
      <w:pPr>
        <w:pStyle w:val="47"/>
        <w:spacing w:before="156" w:after="156"/>
      </w:pPr>
      <w:r>
        <w:rPr>
          <w:rFonts w:hint="eastAsia"/>
        </w:rPr>
        <w:t>印发机关和印发日期</w:t>
      </w:r>
    </w:p>
    <w:p>
      <w:pPr>
        <w:pStyle w:val="114"/>
      </w:pPr>
      <w:r>
        <w:rPr>
          <w:rFonts w:hint="eastAsia"/>
        </w:rPr>
        <w:t>印发机关和印发日期一般用4号仿宋体字，编排在末条分隔线之上，印发机关左空一字，印发日期右空一字，用阿拉伯数字将年、月、日标全，年份应标全称，月、日不编虚位（即1不编为01），后加“印发”二字。</w:t>
      </w:r>
    </w:p>
    <w:p>
      <w:pPr>
        <w:pStyle w:val="114"/>
      </w:pPr>
      <w:r>
        <w:rPr>
          <w:rFonts w:hint="eastAsia"/>
        </w:rPr>
        <w:t>版记中如有其他要素，应当将其与印发机关和印发日期用一条细分隔线隔开。</w:t>
      </w:r>
    </w:p>
    <w:p>
      <w:pPr>
        <w:pStyle w:val="43"/>
        <w:spacing w:before="156" w:after="156"/>
      </w:pPr>
      <w:bookmarkStart w:id="22" w:name="_Toc118209479"/>
      <w:r>
        <w:rPr>
          <w:rFonts w:hint="eastAsia"/>
        </w:rPr>
        <w:t>页码</w:t>
      </w:r>
      <w:bookmarkEnd w:id="22"/>
    </w:p>
    <w:p>
      <w:pPr>
        <w:pStyle w:val="147"/>
      </w:pPr>
      <w:r>
        <w:rPr>
          <w:rFonts w:hint="eastAsia"/>
        </w:rPr>
        <w:t>一般用4号半角宋体阿拉伯数字，编排在公文版心下边缘之下，数字左右各放一条一字线；一字线上距版心下边缘7 mm。</w:t>
      </w:r>
    </w:p>
    <w:p>
      <w:pPr>
        <w:pStyle w:val="147"/>
      </w:pPr>
      <w:r>
        <w:rPr>
          <w:rFonts w:hint="eastAsia"/>
        </w:rPr>
        <w:t>单页码居右空一字，双页码居左空一字。</w:t>
      </w:r>
    </w:p>
    <w:p>
      <w:pPr>
        <w:pStyle w:val="147"/>
      </w:pPr>
      <w:r>
        <w:rPr>
          <w:rFonts w:hint="eastAsia"/>
        </w:rPr>
        <w:t>公文的版记页前有空白页的，空白页和版记页均不编排页码。</w:t>
      </w:r>
    </w:p>
    <w:p>
      <w:pPr>
        <w:pStyle w:val="147"/>
      </w:pPr>
      <w:r>
        <w:rPr>
          <w:rFonts w:hint="eastAsia"/>
        </w:rPr>
        <w:t>公文的附件与正文一起装订时，页码应当连续编排。</w:t>
      </w:r>
    </w:p>
    <w:p>
      <w:pPr>
        <w:pStyle w:val="46"/>
      </w:pPr>
      <w:bookmarkStart w:id="23" w:name="_Toc118209480"/>
      <w:r>
        <w:rPr>
          <w:rFonts w:hint="eastAsia"/>
        </w:rPr>
        <w:t>公文中的横排表格</w:t>
      </w:r>
      <w:bookmarkEnd w:id="23"/>
    </w:p>
    <w:p>
      <w:pPr>
        <w:pStyle w:val="25"/>
      </w:pPr>
      <w:r>
        <w:rPr>
          <w:rFonts w:hint="eastAsia"/>
        </w:rPr>
        <w:t>A4纸型的表格横排时，页码位置与公文其他页码保持一致，单页码表头在订口一边，双页码表头在切口一边。</w:t>
      </w:r>
    </w:p>
    <w:p>
      <w:pPr>
        <w:pStyle w:val="46"/>
      </w:pPr>
      <w:bookmarkStart w:id="24" w:name="_Toc118209481"/>
      <w:r>
        <w:rPr>
          <w:rFonts w:hint="eastAsia"/>
        </w:rPr>
        <w:t>公文中计量单位、标点符号和数字的用法</w:t>
      </w:r>
      <w:bookmarkEnd w:id="24"/>
    </w:p>
    <w:p>
      <w:pPr>
        <w:pStyle w:val="25"/>
      </w:pPr>
      <w:r>
        <w:rPr>
          <w:rFonts w:hint="eastAsia"/>
        </w:rPr>
        <w:t>公文中计量单位的用法应当符合GB 3100、GB 3101和GB 3102（所有部分），标点符号的用法应当符合GB/T 15834，数字用法应当符合GB/T 15835。</w:t>
      </w:r>
    </w:p>
    <w:p>
      <w:pPr>
        <w:pStyle w:val="46"/>
      </w:pPr>
      <w:bookmarkStart w:id="25" w:name="_Toc118209482"/>
      <w:r>
        <w:rPr>
          <w:rFonts w:hint="eastAsia"/>
        </w:rPr>
        <w:t>公文的特定格式</w:t>
      </w:r>
      <w:bookmarkEnd w:id="25"/>
    </w:p>
    <w:p>
      <w:pPr>
        <w:pStyle w:val="43"/>
        <w:spacing w:before="156" w:after="156"/>
      </w:pPr>
      <w:bookmarkStart w:id="26" w:name="_Toc118209483"/>
      <w:r>
        <w:rPr>
          <w:rFonts w:hint="eastAsia"/>
        </w:rPr>
        <w:t>信函格式</w:t>
      </w:r>
      <w:bookmarkEnd w:id="26"/>
    </w:p>
    <w:p>
      <w:pPr>
        <w:pStyle w:val="147"/>
      </w:pPr>
      <w:r>
        <w:rPr>
          <w:rFonts w:hint="eastAsia"/>
        </w:rPr>
        <w:t>发文机关标志使用发文机关全称或者规范化简称，居中排布，上边缘至上页边为30 mm，推荐使用红色小标宋体字。联合行文时，使用主办机关标志。</w:t>
      </w:r>
    </w:p>
    <w:p>
      <w:pPr>
        <w:pStyle w:val="147"/>
      </w:pPr>
      <w:r>
        <w:rPr>
          <w:rFonts w:hint="eastAsia"/>
        </w:rPr>
        <w:t>发文机关标志下4 mm处印一条红色双线（上粗下细），距下页边20 mm处印一条红色双线（上细下粗），线长均为170 mm，居中排布。</w:t>
      </w:r>
    </w:p>
    <w:p>
      <w:pPr>
        <w:pStyle w:val="147"/>
      </w:pPr>
      <w:r>
        <w:rPr>
          <w:rFonts w:hint="eastAsia"/>
        </w:rPr>
        <w:t>如需标注份号、密级和保密期限、紧急程度，应当顶格居版心左边缘编排在第一条红色双线下，按照份号、密级和保密期限、紧急程度的顺序自上而下分行排列，第一个要素与该线的距离为3号汉字高度的7/8。</w:t>
      </w:r>
    </w:p>
    <w:p>
      <w:pPr>
        <w:pStyle w:val="147"/>
      </w:pPr>
      <w:r>
        <w:rPr>
          <w:rFonts w:hint="eastAsia"/>
        </w:rPr>
        <w:t>发文字号顶格居版心右边缘编排在第一条红色双线下，与该线的距离为3号汉字高度的7/8。</w:t>
      </w:r>
    </w:p>
    <w:p>
      <w:pPr>
        <w:pStyle w:val="147"/>
      </w:pPr>
      <w:r>
        <w:rPr>
          <w:rFonts w:hint="eastAsia"/>
        </w:rPr>
        <w:t>标题居中编排，与其上最后一个要素相距二行。</w:t>
      </w:r>
    </w:p>
    <w:p>
      <w:pPr>
        <w:pStyle w:val="147"/>
      </w:pPr>
      <w:r>
        <w:rPr>
          <w:rFonts w:hint="eastAsia"/>
        </w:rPr>
        <w:t>第二条红色双线上一行如有文字，与该线的距离为3号汉字高度的7/8。</w:t>
      </w:r>
    </w:p>
    <w:p>
      <w:pPr>
        <w:pStyle w:val="147"/>
      </w:pPr>
      <w:r>
        <w:rPr>
          <w:rFonts w:hint="eastAsia"/>
        </w:rPr>
        <w:t>首页不显示页码。</w:t>
      </w:r>
    </w:p>
    <w:p>
      <w:pPr>
        <w:pStyle w:val="147"/>
      </w:pPr>
      <w:r>
        <w:rPr>
          <w:rFonts w:hint="eastAsia"/>
        </w:rPr>
        <w:t>版记不加印发机关和印发日期、分隔线，位于公文最后一面版心内最下方。</w:t>
      </w:r>
    </w:p>
    <w:p>
      <w:pPr>
        <w:pStyle w:val="43"/>
        <w:spacing w:before="156" w:after="156"/>
      </w:pPr>
      <w:bookmarkStart w:id="27" w:name="_Toc118209484"/>
      <w:r>
        <w:rPr>
          <w:rFonts w:hint="eastAsia"/>
        </w:rPr>
        <w:t>命令（令）格式</w:t>
      </w:r>
      <w:bookmarkEnd w:id="27"/>
    </w:p>
    <w:p>
      <w:pPr>
        <w:pStyle w:val="147"/>
      </w:pPr>
      <w:r>
        <w:rPr>
          <w:rFonts w:hint="eastAsia"/>
        </w:rPr>
        <w:t>发文机关标志由发文机关全称加“命令”或“令”字组成，居中排布，上边缘至版心上边缘为20 mm，推荐使用红色小标宋体字。</w:t>
      </w:r>
    </w:p>
    <w:p>
      <w:pPr>
        <w:pStyle w:val="147"/>
      </w:pPr>
      <w:r>
        <w:rPr>
          <w:rFonts w:hint="eastAsia"/>
        </w:rPr>
        <w:t>发文机关标志下空二行居中编排令号，令号下空二行编排正文。</w:t>
      </w:r>
    </w:p>
    <w:p>
      <w:pPr>
        <w:pStyle w:val="147"/>
      </w:pPr>
      <w:r>
        <w:rPr>
          <w:rFonts w:hint="eastAsia"/>
        </w:rPr>
        <w:t>签发人职务、签名章和成文日期的编排见7.3.5.3。</w:t>
      </w:r>
    </w:p>
    <w:p>
      <w:pPr>
        <w:pStyle w:val="43"/>
        <w:spacing w:before="156" w:after="156"/>
      </w:pPr>
      <w:bookmarkStart w:id="28" w:name="_Toc118209485"/>
      <w:r>
        <w:rPr>
          <w:rFonts w:hint="eastAsia"/>
        </w:rPr>
        <w:t>纪要格式</w:t>
      </w:r>
      <w:bookmarkEnd w:id="28"/>
    </w:p>
    <w:p>
      <w:pPr>
        <w:pStyle w:val="147"/>
      </w:pPr>
      <w:r>
        <w:rPr>
          <w:rFonts w:hint="eastAsia"/>
        </w:rPr>
        <w:t>纪要标志由“XXXXX纪要”组成，居中排布，上边缘至版心上边缘为35 mm，推荐使用红色小标宋体字。</w:t>
      </w:r>
    </w:p>
    <w:p>
      <w:pPr>
        <w:pStyle w:val="147"/>
      </w:pPr>
      <w:r>
        <w:rPr>
          <w:rFonts w:hint="eastAsia"/>
        </w:rPr>
        <w:t>标注出席人员名单，一般用3号黑体字，在正文或附件说明下空一行左空二字编排“出席”二字，后标全角冒号，冒号后用3号仿宋体字标注出席人单位、姓名，回行时与冒号后的首字对齐。</w:t>
      </w:r>
    </w:p>
    <w:p>
      <w:pPr>
        <w:pStyle w:val="147"/>
      </w:pPr>
      <w:r>
        <w:rPr>
          <w:rFonts w:hint="eastAsia"/>
        </w:rPr>
        <w:t>标注请假和列席人员名单，除依次另起一行并将“出席”二字改为“请假”或“列席”外，编排方法同出席人员名单。</w:t>
      </w:r>
    </w:p>
    <w:p>
      <w:pPr>
        <w:pStyle w:val="147"/>
      </w:pPr>
      <w:r>
        <w:rPr>
          <w:rFonts w:hint="eastAsia"/>
        </w:rPr>
        <w:t>纪要格式可以根据实际制定。</w:t>
      </w:r>
    </w:p>
    <w:p>
      <w:pPr>
        <w:pStyle w:val="46"/>
      </w:pPr>
      <w:bookmarkStart w:id="29" w:name="_Toc118209486"/>
      <w:r>
        <w:rPr>
          <w:rFonts w:hint="eastAsia"/>
        </w:rPr>
        <w:t>式样</w:t>
      </w:r>
      <w:bookmarkEnd w:id="29"/>
    </w:p>
    <w:p>
      <w:pPr>
        <w:pStyle w:val="146"/>
      </w:pPr>
      <w:r>
        <w:rPr>
          <w:rFonts w:hint="eastAsia"/>
        </w:rPr>
        <w:t>A4型公文用纸页边及版心尺寸见图1。</w:t>
      </w:r>
    </w:p>
    <w:p>
      <w:pPr>
        <w:pStyle w:val="146"/>
      </w:pPr>
      <w:r>
        <w:rPr>
          <w:rFonts w:hint="eastAsia"/>
        </w:rPr>
        <w:t>公文首页版式见图2。</w:t>
      </w:r>
    </w:p>
    <w:p>
      <w:pPr>
        <w:pStyle w:val="146"/>
      </w:pPr>
      <w:r>
        <w:rPr>
          <w:rFonts w:hint="eastAsia"/>
        </w:rPr>
        <w:t>联合行文公文首页版式1见图3。</w:t>
      </w:r>
    </w:p>
    <w:p>
      <w:pPr>
        <w:pStyle w:val="146"/>
      </w:pPr>
      <w:r>
        <w:rPr>
          <w:rFonts w:hint="eastAsia"/>
        </w:rPr>
        <w:t>联合行文公文首页版式2见图4。</w:t>
      </w:r>
    </w:p>
    <w:p>
      <w:pPr>
        <w:pStyle w:val="146"/>
      </w:pPr>
      <w:r>
        <w:rPr>
          <w:rFonts w:hint="eastAsia"/>
        </w:rPr>
        <w:t>公文末页版式1见图5。</w:t>
      </w:r>
    </w:p>
    <w:p>
      <w:pPr>
        <w:pStyle w:val="146"/>
      </w:pPr>
      <w:r>
        <w:rPr>
          <w:rFonts w:hint="eastAsia"/>
        </w:rPr>
        <w:t>公文末页版式2见图6。</w:t>
      </w:r>
    </w:p>
    <w:p>
      <w:pPr>
        <w:pStyle w:val="146"/>
      </w:pPr>
      <w:r>
        <w:rPr>
          <w:rFonts w:hint="eastAsia"/>
        </w:rPr>
        <w:t>联合行文公文末页版式1见图7。</w:t>
      </w:r>
    </w:p>
    <w:p>
      <w:pPr>
        <w:pStyle w:val="146"/>
      </w:pPr>
      <w:r>
        <w:rPr>
          <w:rFonts w:hint="eastAsia"/>
        </w:rPr>
        <w:t>联合行文公文末页版式2见图8。</w:t>
      </w:r>
    </w:p>
    <w:p>
      <w:pPr>
        <w:pStyle w:val="146"/>
      </w:pPr>
      <w:r>
        <w:rPr>
          <w:rFonts w:hint="eastAsia"/>
        </w:rPr>
        <w:t>附件说明页版式见图9。</w:t>
      </w:r>
    </w:p>
    <w:p>
      <w:pPr>
        <w:pStyle w:val="146"/>
      </w:pPr>
      <w:r>
        <w:rPr>
          <w:rFonts w:hint="eastAsia"/>
        </w:rPr>
        <w:t>带附件公文末页版式见图10。</w:t>
      </w:r>
    </w:p>
    <w:p>
      <w:pPr>
        <w:pStyle w:val="146"/>
      </w:pPr>
      <w:r>
        <w:rPr>
          <w:rFonts w:hint="eastAsia"/>
        </w:rPr>
        <w:t>信函格式首页版式见图11。</w:t>
      </w:r>
    </w:p>
    <w:p>
      <w:pPr>
        <w:pStyle w:val="146"/>
      </w:pPr>
      <w:r>
        <w:rPr>
          <w:rFonts w:hint="eastAsia"/>
        </w:rPr>
        <w:t>命令（令）格式首页版式见图12。</w:t>
      </w:r>
    </w:p>
    <w:p>
      <w:pPr>
        <w:pStyle w:val="146"/>
        <w:numPr>
          <w:ilvl w:val="1"/>
          <w:numId w:val="0"/>
        </w:numPr>
      </w:pPr>
    </w:p>
    <w:p>
      <w:pPr>
        <w:pStyle w:val="146"/>
        <w:numPr>
          <w:ilvl w:val="1"/>
          <w:numId w:val="0"/>
        </w:numPr>
      </w:pPr>
    </w:p>
    <w:p>
      <w:pPr>
        <w:pStyle w:val="146"/>
        <w:numPr>
          <w:ilvl w:val="1"/>
          <w:numId w:val="0"/>
        </w:numPr>
      </w:pPr>
    </w:p>
    <w:p>
      <w:r>
        <w:rPr>
          <w:rFonts w:hint="eastAsia"/>
        </w:rPr>
        <w:br w:type="page"/>
      </w:r>
    </w:p>
    <w:p>
      <w:pPr>
        <w:pStyle w:val="146"/>
        <w:numPr>
          <w:ilvl w:val="1"/>
          <w:numId w:val="0"/>
        </w:numPr>
      </w:pPr>
      <w:r>
        <w:rPr>
          <w:rFonts w:eastAsia="仿宋"/>
          <w:sz w:val="32"/>
          <w:szCs w:val="32"/>
        </w:rPr>
        <w:drawing>
          <wp:anchor distT="0" distB="0" distL="114300" distR="114300" simplePos="0" relativeHeight="251666432" behindDoc="0" locked="0" layoutInCell="1" allowOverlap="1">
            <wp:simplePos x="0" y="0"/>
            <wp:positionH relativeFrom="margin">
              <wp:posOffset>121920</wp:posOffset>
            </wp:positionH>
            <wp:positionV relativeFrom="paragraph">
              <wp:posOffset>-15240</wp:posOffset>
            </wp:positionV>
            <wp:extent cx="5631180" cy="7345680"/>
            <wp:effectExtent l="0" t="0" r="7620" b="7620"/>
            <wp:wrapNone/>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631180" cy="7345680"/>
                    </a:xfrm>
                    <a:prstGeom prst="rect">
                      <a:avLst/>
                    </a:prstGeom>
                    <a:noFill/>
                    <a:ln>
                      <a:noFill/>
                    </a:ln>
                  </pic:spPr>
                </pic:pic>
              </a:graphicData>
            </a:graphic>
          </wp:anchor>
        </w:drawing>
      </w:r>
    </w:p>
    <w:p>
      <w:pPr>
        <w:pStyle w:val="146"/>
        <w:numPr>
          <w:ilvl w:val="1"/>
          <w:numId w:val="0"/>
        </w:numP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p>
    <w:p>
      <w:pPr>
        <w:pStyle w:val="25"/>
        <w:ind w:firstLine="0" w:firstLineChars="0"/>
        <w:jc w:val="center"/>
      </w:pPr>
      <w:r>
        <w:rPr>
          <w:rFonts w:eastAsia="仿宋"/>
          <w:sz w:val="32"/>
          <w:szCs w:val="32"/>
        </w:rPr>
        <w:drawing>
          <wp:anchor distT="0" distB="0" distL="114300" distR="114300" simplePos="0" relativeHeight="251667456" behindDoc="0" locked="0" layoutInCell="1" allowOverlap="1">
            <wp:simplePos x="0" y="0"/>
            <wp:positionH relativeFrom="margin">
              <wp:posOffset>280670</wp:posOffset>
            </wp:positionH>
            <wp:positionV relativeFrom="paragraph">
              <wp:posOffset>6985</wp:posOffset>
            </wp:positionV>
            <wp:extent cx="5286375" cy="7686675"/>
            <wp:effectExtent l="0" t="0" r="9525" b="9525"/>
            <wp:wrapNone/>
            <wp:docPr id="5" name="图片 5"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286375" cy="7686675"/>
                    </a:xfrm>
                    <a:prstGeom prst="rect">
                      <a:avLst/>
                    </a:prstGeom>
                    <a:noFill/>
                    <a:ln>
                      <a:noFill/>
                    </a:ln>
                  </pic:spPr>
                </pic:pic>
              </a:graphicData>
            </a:graphic>
          </wp:anchor>
        </w:drawing>
      </w:r>
    </w:p>
    <w:p>
      <w:pPr>
        <w:pStyle w:val="131"/>
        <w:framePr w:hAnchor="page" w:x="1279" w:y="13446"/>
      </w:pPr>
    </w:p>
    <w:p>
      <w:pPr>
        <w:pStyle w:val="131"/>
        <w:framePr w:hAnchor="page" w:x="1279" w:y="13446"/>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68480" behindDoc="0" locked="0" layoutInCell="1" allowOverlap="1">
            <wp:simplePos x="0" y="0"/>
            <wp:positionH relativeFrom="margin">
              <wp:posOffset>217170</wp:posOffset>
            </wp:positionH>
            <wp:positionV relativeFrom="paragraph">
              <wp:posOffset>113665</wp:posOffset>
            </wp:positionV>
            <wp:extent cx="5286375" cy="7627620"/>
            <wp:effectExtent l="0" t="0" r="9525" b="5080"/>
            <wp:wrapNone/>
            <wp:docPr id="6" name="图片 6"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5286375" cy="7627620"/>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69504" behindDoc="0" locked="0" layoutInCell="1" allowOverlap="1">
            <wp:simplePos x="0" y="0"/>
            <wp:positionH relativeFrom="margin">
              <wp:posOffset>267970</wp:posOffset>
            </wp:positionH>
            <wp:positionV relativeFrom="paragraph">
              <wp:posOffset>285750</wp:posOffset>
            </wp:positionV>
            <wp:extent cx="5286375" cy="7690485"/>
            <wp:effectExtent l="0" t="0" r="9525" b="5715"/>
            <wp:wrapNone/>
            <wp:docPr id="7" name="图片 7"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5286375" cy="7690485"/>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70528" behindDoc="0" locked="0" layoutInCell="1" allowOverlap="1">
            <wp:simplePos x="0" y="0"/>
            <wp:positionH relativeFrom="margin">
              <wp:posOffset>274320</wp:posOffset>
            </wp:positionH>
            <wp:positionV relativeFrom="paragraph">
              <wp:posOffset>41910</wp:posOffset>
            </wp:positionV>
            <wp:extent cx="5286375" cy="7132320"/>
            <wp:effectExtent l="0" t="0" r="9525" b="5080"/>
            <wp:wrapNone/>
            <wp:docPr id="13" name="图片 13"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图片5"/>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5286375" cy="7132320"/>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71552" behindDoc="0" locked="0" layoutInCell="1" allowOverlap="1">
            <wp:simplePos x="0" y="0"/>
            <wp:positionH relativeFrom="margin">
              <wp:posOffset>312420</wp:posOffset>
            </wp:positionH>
            <wp:positionV relativeFrom="paragraph">
              <wp:posOffset>-41910</wp:posOffset>
            </wp:positionV>
            <wp:extent cx="5286375" cy="8122920"/>
            <wp:effectExtent l="0" t="0" r="9525" b="5080"/>
            <wp:wrapNone/>
            <wp:docPr id="12" name="图片 12"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图片6"/>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5286375" cy="8122920"/>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72576" behindDoc="0" locked="0" layoutInCell="1" allowOverlap="1">
            <wp:simplePos x="0" y="0"/>
            <wp:positionH relativeFrom="margin">
              <wp:posOffset>236220</wp:posOffset>
            </wp:positionH>
            <wp:positionV relativeFrom="paragraph">
              <wp:posOffset>-3175</wp:posOffset>
            </wp:positionV>
            <wp:extent cx="5286375" cy="7924800"/>
            <wp:effectExtent l="0" t="0" r="9525" b="0"/>
            <wp:wrapNone/>
            <wp:docPr id="11" name="图片 11"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图片7"/>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5286375" cy="7924800"/>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73600" behindDoc="0" locked="0" layoutInCell="1" allowOverlap="1">
            <wp:simplePos x="0" y="0"/>
            <wp:positionH relativeFrom="margin">
              <wp:posOffset>267970</wp:posOffset>
            </wp:positionH>
            <wp:positionV relativeFrom="paragraph">
              <wp:posOffset>-24765</wp:posOffset>
            </wp:positionV>
            <wp:extent cx="5286375" cy="8023860"/>
            <wp:effectExtent l="0" t="0" r="9525" b="2540"/>
            <wp:wrapNone/>
            <wp:docPr id="10" name="图片 10" descr="图片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8"/>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5286375" cy="8023860"/>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74624" behindDoc="0" locked="0" layoutInCell="1" allowOverlap="1">
            <wp:simplePos x="0" y="0"/>
            <wp:positionH relativeFrom="margin">
              <wp:posOffset>248920</wp:posOffset>
            </wp:positionH>
            <wp:positionV relativeFrom="paragraph">
              <wp:posOffset>17145</wp:posOffset>
            </wp:positionV>
            <wp:extent cx="5286375" cy="7627620"/>
            <wp:effectExtent l="0" t="0" r="9525" b="5080"/>
            <wp:wrapNone/>
            <wp:docPr id="9" name="图片 9" descr="图片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9"/>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5286375" cy="7627620"/>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75648" behindDoc="0" locked="0" layoutInCell="1" allowOverlap="1">
            <wp:simplePos x="0" y="0"/>
            <wp:positionH relativeFrom="column">
              <wp:posOffset>344805</wp:posOffset>
            </wp:positionH>
            <wp:positionV relativeFrom="paragraph">
              <wp:posOffset>170180</wp:posOffset>
            </wp:positionV>
            <wp:extent cx="5571490" cy="7924800"/>
            <wp:effectExtent l="68580" t="48260" r="74930" b="53340"/>
            <wp:wrapNone/>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rot="21540000">
                      <a:off x="0" y="0"/>
                      <a:ext cx="5571490" cy="7924800"/>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rFonts w:eastAsia="仿宋"/>
          <w:sz w:val="32"/>
          <w:szCs w:val="32"/>
        </w:rPr>
        <w:drawing>
          <wp:anchor distT="0" distB="0" distL="114300" distR="114300" simplePos="0" relativeHeight="251676672" behindDoc="0" locked="0" layoutInCell="1" allowOverlap="1">
            <wp:simplePos x="0" y="0"/>
            <wp:positionH relativeFrom="margin">
              <wp:posOffset>236220</wp:posOffset>
            </wp:positionH>
            <wp:positionV relativeFrom="paragraph">
              <wp:posOffset>-55880</wp:posOffset>
            </wp:positionV>
            <wp:extent cx="5286375" cy="7785735"/>
            <wp:effectExtent l="0" t="0" r="9525" b="12065"/>
            <wp:wrapNone/>
            <wp:docPr id="15" name="图片 15" descr="图片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图片11"/>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5286375" cy="7785735"/>
                    </a:xfrm>
                    <a:prstGeom prst="rect">
                      <a:avLst/>
                    </a:prstGeom>
                    <a:noFill/>
                    <a:ln>
                      <a:noFill/>
                    </a:ln>
                  </pic:spPr>
                </pic:pic>
              </a:graphicData>
            </a:graphic>
          </wp:anchor>
        </w:drawing>
      </w: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p>
    <w:p>
      <w:pPr>
        <w:pStyle w:val="149"/>
        <w:numPr>
          <w:ilvl w:val="0"/>
          <w:numId w:val="0"/>
        </w:numPr>
        <w:ind w:firstLine="420"/>
      </w:pPr>
      <w:r>
        <w:rPr>
          <w:sz w:val="32"/>
        </w:rPr>
        <mc:AlternateContent>
          <mc:Choice Requires="wps">
            <w:drawing>
              <wp:anchor distT="0" distB="0" distL="114300" distR="114300" simplePos="0" relativeHeight="251678720" behindDoc="0" locked="0" layoutInCell="1" allowOverlap="1">
                <wp:simplePos x="0" y="0"/>
                <wp:positionH relativeFrom="column">
                  <wp:posOffset>1241425</wp:posOffset>
                </wp:positionH>
                <wp:positionV relativeFrom="paragraph">
                  <wp:posOffset>8281670</wp:posOffset>
                </wp:positionV>
                <wp:extent cx="2647950" cy="0"/>
                <wp:effectExtent l="0" t="0" r="0" b="0"/>
                <wp:wrapNone/>
                <wp:docPr id="18" name="直接连接符 18"/>
                <wp:cNvGraphicFramePr/>
                <a:graphic xmlns:a="http://schemas.openxmlformats.org/drawingml/2006/main">
                  <a:graphicData uri="http://schemas.microsoft.com/office/word/2010/wordprocessingShape">
                    <wps:wsp>
                      <wps:cNvCnPr/>
                      <wps:spPr>
                        <a:xfrm>
                          <a:off x="2141855" y="949452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7.75pt;margin-top:652.1pt;height:0pt;width:208.5pt;z-index:251678720;mso-width-relative:page;mso-height-relative:page;" filled="f" stroked="t" coordsize="21600,21600" o:gfxdata="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03&#10;4uDXAAAADQEAAA8AAAAAAAAAAQAgAAAAOAAAAGRycy9kb3ducmV2LnhtbFBLAQIUABQAAAAIAIdO&#10;4kA3EFMx1QEAAHEDAAAOAAAAAAAAAAEAIAAAADwBAABkcnMvZTJvRG9jLnhtbFBLBQYAAAAABgAG&#10;AFkBAACDBQAAAAA=&#10;">
                <v:fill on="f" focussize="0,0"/>
                <v:stroke weight="0.5pt" color="#000000 [3213]" miterlimit="8" joinstyle="miter"/>
                <v:imagedata o:title=""/>
                <o:lock v:ext="edit" aspectratio="f"/>
              </v:line>
            </w:pict>
          </mc:Fallback>
        </mc:AlternateContent>
      </w:r>
      <w:r>
        <w:rPr>
          <w:rFonts w:eastAsia="仿宋"/>
          <w:sz w:val="32"/>
          <w:szCs w:val="32"/>
        </w:rPr>
        <w:drawing>
          <wp:anchor distT="0" distB="0" distL="114300" distR="114300" simplePos="0" relativeHeight="251677696" behindDoc="0" locked="0" layoutInCell="1" allowOverlap="1">
            <wp:simplePos x="0" y="0"/>
            <wp:positionH relativeFrom="page">
              <wp:posOffset>1132205</wp:posOffset>
            </wp:positionH>
            <wp:positionV relativeFrom="paragraph">
              <wp:posOffset>66675</wp:posOffset>
            </wp:positionV>
            <wp:extent cx="5286375" cy="7726680"/>
            <wp:effectExtent l="0" t="0" r="9525" b="7620"/>
            <wp:wrapNone/>
            <wp:docPr id="16" name="图片 16" descr="图片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图片12"/>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5286375" cy="7726680"/>
                    </a:xfrm>
                    <a:prstGeom prst="rect">
                      <a:avLst/>
                    </a:prstGeom>
                    <a:noFill/>
                    <a:ln>
                      <a:noFill/>
                    </a:ln>
                  </pic:spPr>
                </pic:pic>
              </a:graphicData>
            </a:graphic>
          </wp:anchor>
        </w:drawing>
      </w:r>
    </w:p>
    <w:sectPr>
      <w:headerReference r:id="rId4" w:type="default"/>
      <w:footerReference r:id="rId5" w:type="default"/>
      <w:pgSz w:w="11906" w:h="16838"/>
      <w:pgMar w:top="567" w:right="1134" w:bottom="1134" w:left="1418" w:header="1418" w:footer="1134" w:gutter="0"/>
      <w:pgNumType w:fmt="decimal" w:start="3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18</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18</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005</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401E4B7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51DF"/>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59B3"/>
    <w:rsid w:val="0049613A"/>
    <w:rsid w:val="004969B2"/>
    <w:rsid w:val="004A35F9"/>
    <w:rsid w:val="004B15D8"/>
    <w:rsid w:val="004B24C1"/>
    <w:rsid w:val="004B634E"/>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5DF"/>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EA336C1"/>
    <w:rsid w:val="2EA8435B"/>
    <w:rsid w:val="33251C93"/>
    <w:rsid w:val="34223747"/>
    <w:rsid w:val="401E4B71"/>
    <w:rsid w:val="4590011C"/>
    <w:rsid w:val="52331739"/>
    <w:rsid w:val="D7FFC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4.jpeg" Type="http://schemas.openxmlformats.org/officeDocument/2006/relationships/image"/><Relationship Id="rId11" Target="media/image5.jpeg" Type="http://schemas.openxmlformats.org/officeDocument/2006/relationships/image"/><Relationship Id="rId12" Target="media/image6.jpeg" Type="http://schemas.openxmlformats.org/officeDocument/2006/relationships/image"/><Relationship Id="rId13" Target="media/image7.jpeg" Type="http://schemas.openxmlformats.org/officeDocument/2006/relationships/image"/><Relationship Id="rId14" Target="media/image8.jpeg" Type="http://schemas.openxmlformats.org/officeDocument/2006/relationships/image"/><Relationship Id="rId15" Target="media/image9.jpeg" Type="http://schemas.openxmlformats.org/officeDocument/2006/relationships/image"/><Relationship Id="rId16" Target="media/image10.jpeg" Type="http://schemas.openxmlformats.org/officeDocument/2006/relationships/image"/><Relationship Id="rId17" Target="media/image11.jpeg" Type="http://schemas.openxmlformats.org/officeDocument/2006/relationships/image"/><Relationship Id="rId18" Target="media/image12.jpeg" Type="http://schemas.openxmlformats.org/officeDocument/2006/relationships/imag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media/image2.jpeg" Type="http://schemas.openxmlformats.org/officeDocument/2006/relationships/image"/><Relationship Id="rId9" Target="media/image3.jpeg" Type="http://schemas.openxmlformats.org/officeDocument/2006/relationships/imag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Company>CHINA</Company>
  <Pages>22</Pages>
  <Words>1184</Words>
  <Characters>6755</Characters>
  <Lines>56</Lines>
  <Paragraphs>15</Paragraphs>
  <TotalTime>2</TotalTime>
  <ScaleCrop>false</ScaleCrop>
  <LinksUpToDate>false</LinksUpToDate>
  <CharactersWithSpaces>7924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2022-10-30T18:29:00Z</dcterms:created>
  <dc:creator>lenovo</dc:creator>
  <cp:lastModifiedBy>kylin</cp:lastModifiedBy>
  <dcterms:modified xsi:type="dcterms:W3CDTF">2023-03-19T09:34:09Z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E01F6BF991BE4CDEB8EE5A9731EC26CD</vt:lpwstr>
  </property>
</Properties>
</file>