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：BG</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BG.</w:t>
      </w:r>
      <w:r>
        <w:rPr>
          <w:rFonts w:hint="eastAsia" w:hAnsi="黑体"/>
          <w:lang w:val="en-US" w:eastAsia="zh-CN"/>
        </w:rPr>
        <w:t>410.</w:t>
      </w:r>
      <w:r>
        <w:rPr>
          <w:rFonts w:hAnsi="黑体"/>
        </w:rPr>
        <w:t>012—2022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政府信息公开管理规范</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95"/>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303946"/>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薛绍鹏、李丹</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政府信息公开管理规范</w:t>
      </w:r>
    </w:p>
    <w:p>
      <w:pPr>
        <w:pStyle w:val="46"/>
      </w:pPr>
      <w:bookmarkStart w:id="6" w:name="_Toc118303947"/>
      <w:r>
        <w:rPr>
          <w:rFonts w:hint="eastAsia"/>
        </w:rPr>
        <w:t>范围</w:t>
      </w:r>
      <w:bookmarkEnd w:id="6"/>
    </w:p>
    <w:p>
      <w:pPr>
        <w:pStyle w:val="25"/>
        <w:tabs>
          <w:tab w:val="clear" w:pos="4201"/>
          <w:tab w:val="clear" w:pos="9298"/>
        </w:tabs>
      </w:pPr>
      <w:r>
        <w:rPr>
          <w:rFonts w:hint="eastAsia"/>
        </w:rPr>
        <w:t>本文件规定了政府信息公开的公开要求、职责、公开范围、公开程序和方式、监督检查的要求。</w:t>
      </w:r>
    </w:p>
    <w:p>
      <w:pPr>
        <w:pStyle w:val="25"/>
      </w:pPr>
      <w:r>
        <w:rPr>
          <w:rFonts w:hint="eastAsia"/>
        </w:rPr>
        <w:t>本文件适用于邢台市机关后勤服务中心的政府信息的公开管理。</w:t>
      </w:r>
    </w:p>
    <w:p>
      <w:pPr>
        <w:pStyle w:val="46"/>
      </w:pPr>
      <w:bookmarkStart w:id="7" w:name="_Toc118303948"/>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《中华人民共和国政府信息公开条例》（2019年4月3日国务院令第711号修订）</w:t>
      </w:r>
    </w:p>
    <w:p>
      <w:pPr>
        <w:pStyle w:val="25"/>
      </w:pPr>
      <w:r>
        <w:rPr>
          <w:rFonts w:hint="eastAsia"/>
        </w:rPr>
        <w:t>《中共河北省委办公厅河北省政府办公厅印发&lt;关于全面推进全省政务公开工作的实施意见&gt;的通知》（冀办发[2016]38号）</w:t>
      </w:r>
    </w:p>
    <w:p>
      <w:pPr>
        <w:pStyle w:val="25"/>
      </w:pPr>
      <w:r>
        <w:rPr>
          <w:rFonts w:hint="eastAsia"/>
        </w:rPr>
        <w:t>《河北省人民政府办公厅印发&lt;河北省全面推进政务公开工作实施细则&gt;的通知》（冀政办字[2017]81号）</w:t>
      </w:r>
    </w:p>
    <w:p>
      <w:pPr>
        <w:pStyle w:val="25"/>
        <w:rPr>
          <w:color w:val="0070C0"/>
        </w:rPr>
      </w:pPr>
      <w:r>
        <w:rPr>
          <w:rFonts w:hint="eastAsia"/>
        </w:rPr>
        <w:t>《河北省机关事务管理局关于进一步加强和改进政务公开工作实施方案》（冀事管办[2017]13号）</w:t>
      </w:r>
    </w:p>
    <w:p>
      <w:pPr>
        <w:pStyle w:val="46"/>
      </w:pPr>
      <w:bookmarkStart w:id="8" w:name="_Toc118303949"/>
      <w:r>
        <w:rPr>
          <w:rFonts w:hint="eastAsia"/>
        </w:rPr>
        <w:t>术语和定义</w:t>
      </w:r>
      <w:bookmarkEnd w:id="8"/>
    </w:p>
    <w:p>
      <w:pPr>
        <w:pStyle w:val="25"/>
        <w:rPr>
          <w:color w:val="000000"/>
        </w:rPr>
      </w:pPr>
      <w:r>
        <w:rPr>
          <w:rFonts w:hint="eastAsia"/>
          <w:color w:val="000000"/>
        </w:rPr>
        <w:t>下列术语和定义适用于本文件。</w:t>
      </w:r>
      <w:bookmarkStart w:id="23" w:name="_GoBack"/>
      <w:bookmarkEnd w:id="23"/>
    </w:p>
    <w:p>
      <w:pPr>
        <w:pStyle w:val="146"/>
      </w:pPr>
    </w:p>
    <w:p>
      <w:pPr>
        <w:pStyle w:val="148"/>
      </w:pPr>
      <w:r>
        <w:rPr>
          <w:rFonts w:hint="eastAsia"/>
        </w:rPr>
        <w:t>政务公开</w:t>
      </w:r>
    </w:p>
    <w:p>
      <w:pPr>
        <w:pStyle w:val="25"/>
        <w:rPr>
          <w:rFonts w:ascii="Tahoma" w:hAnsi="Tahoma" w:cs="Tahoma"/>
          <w:color w:val="000000"/>
          <w:szCs w:val="21"/>
          <w:shd w:val="clear" w:color="auto" w:fill="FFFFFF"/>
        </w:rPr>
      </w:pPr>
      <w:r>
        <w:rPr>
          <w:rFonts w:hint="eastAsia"/>
        </w:rPr>
        <w:t>行政机关全面推进决策、执行、管理、服务、结果全过程公开，加强政策解读、回应关切、平台建设、数据开放，保障公众知情权、参与权、表达权和监督权，增强政府公信力执行力，提升政府治理能力的制度安排</w:t>
      </w:r>
      <w:r>
        <w:rPr>
          <w:rFonts w:hint="eastAsia" w:ascii="Tahoma" w:hAnsi="Tahoma" w:cs="Tahoma"/>
          <w:color w:val="000000"/>
          <w:szCs w:val="21"/>
          <w:shd w:val="clear" w:color="auto" w:fill="FFFFFF"/>
        </w:rPr>
        <w:t>。</w:t>
      </w:r>
    </w:p>
    <w:p>
      <w:pPr>
        <w:pStyle w:val="146"/>
      </w:pPr>
    </w:p>
    <w:p>
      <w:pPr>
        <w:pStyle w:val="148"/>
      </w:pPr>
      <w:r>
        <w:rPr>
          <w:rFonts w:hint="eastAsia"/>
        </w:rPr>
        <w:t>政府信息</w:t>
      </w:r>
    </w:p>
    <w:p>
      <w:pPr>
        <w:pStyle w:val="25"/>
        <w:rPr>
          <w:rFonts w:ascii="Tahoma" w:hAnsi="Tahoma" w:cs="Tahoma"/>
          <w:color w:val="000000"/>
          <w:szCs w:val="21"/>
          <w:shd w:val="clear" w:color="auto" w:fill="FFFFFF"/>
        </w:rPr>
      </w:pPr>
      <w:r>
        <w:rPr>
          <w:rFonts w:hint="eastAsia"/>
        </w:rPr>
        <w:t>行政机关在履行行政管理职能过程中制作或者获取的，以一定形式记录、保存的信息</w:t>
      </w:r>
      <w:r>
        <w:rPr>
          <w:rFonts w:hint="eastAsia" w:ascii="Tahoma" w:hAnsi="Tahoma" w:cs="Tahoma"/>
          <w:color w:val="000000"/>
          <w:szCs w:val="21"/>
          <w:shd w:val="clear" w:color="auto" w:fill="FFFFFF"/>
        </w:rPr>
        <w:t>。</w:t>
      </w:r>
    </w:p>
    <w:p>
      <w:pPr>
        <w:pStyle w:val="146"/>
      </w:pPr>
    </w:p>
    <w:p>
      <w:pPr>
        <w:pStyle w:val="148"/>
      </w:pPr>
      <w:r>
        <w:rPr>
          <w:rFonts w:hint="eastAsia"/>
        </w:rPr>
        <w:t>公开事项</w:t>
      </w:r>
    </w:p>
    <w:p>
      <w:pPr>
        <w:pStyle w:val="25"/>
        <w:rPr>
          <w:rFonts w:ascii="Tahoma" w:hAnsi="Tahoma" w:cs="Tahoma"/>
          <w:color w:val="000000"/>
          <w:szCs w:val="21"/>
          <w:shd w:val="clear" w:color="auto" w:fill="FFFFFF"/>
        </w:rPr>
      </w:pPr>
      <w:r>
        <w:rPr>
          <w:rFonts w:hint="eastAsia"/>
        </w:rPr>
        <w:t>对应公开的内容进行全面梳理细化后，对外公布的、具有明确含义和指向的最末层级的事项</w:t>
      </w:r>
      <w:r>
        <w:rPr>
          <w:rFonts w:hint="eastAsia" w:ascii="Tahoma" w:hAnsi="Tahoma" w:cs="Tahoma"/>
          <w:color w:val="000000"/>
          <w:szCs w:val="21"/>
          <w:shd w:val="clear" w:color="auto" w:fill="FFFFFF"/>
        </w:rPr>
        <w:t>。</w:t>
      </w:r>
    </w:p>
    <w:p>
      <w:pPr>
        <w:pStyle w:val="146"/>
        <w:rPr>
          <w:rFonts w:ascii="Tahoma" w:hAnsi="Tahoma" w:cs="Tahoma"/>
          <w:color w:val="000000"/>
          <w:shd w:val="clear" w:color="auto" w:fill="FFFFFF"/>
        </w:rPr>
      </w:pPr>
    </w:p>
    <w:p>
      <w:pPr>
        <w:pStyle w:val="146"/>
        <w:numPr>
          <w:ilvl w:val="0"/>
          <w:numId w:val="0"/>
        </w:numPr>
        <w:ind w:firstLine="420" w:firstLineChars="200"/>
        <w:rPr>
          <w:rFonts w:ascii="黑体" w:hAnsi="黑体" w:eastAsia="黑体" w:cs="Tahoma"/>
          <w:color w:val="000000"/>
          <w:shd w:val="clear" w:color="auto" w:fill="FFFFFF"/>
        </w:rPr>
      </w:pPr>
      <w:r>
        <w:rPr>
          <w:rFonts w:ascii="黑体" w:hAnsi="黑体" w:eastAsia="黑体" w:cs="Tahoma"/>
          <w:color w:val="000000"/>
          <w:shd w:val="clear" w:color="auto" w:fill="FFFFFF"/>
        </w:rPr>
        <w:t>主动公开</w:t>
      </w:r>
    </w:p>
    <w:p>
      <w:pPr>
        <w:pStyle w:val="25"/>
        <w:rPr>
          <w:rFonts w:ascii="Tahoma" w:hAnsi="Tahoma" w:cs="Tahoma"/>
          <w:color w:val="000000"/>
          <w:szCs w:val="21"/>
          <w:shd w:val="clear" w:color="auto" w:fill="FFFFFF"/>
        </w:rPr>
      </w:pPr>
      <w:r>
        <w:rPr>
          <w:rFonts w:hint="eastAsia" w:ascii="Tahoma" w:hAnsi="Tahoma" w:cs="Tahoma"/>
          <w:color w:val="000000"/>
          <w:szCs w:val="21"/>
          <w:shd w:val="clear" w:color="auto" w:fill="FFFFFF"/>
        </w:rPr>
        <w:t>按照法律法规规定，将涉及公众利益调整、需要公众广泛知晓或者需要公众参与决策的政府信息，通过公开渠道，在法定期限或者承诺期限内向社会公开。</w:t>
      </w:r>
    </w:p>
    <w:p>
      <w:pPr>
        <w:pStyle w:val="46"/>
      </w:pPr>
      <w:bookmarkStart w:id="9" w:name="_Toc118303950"/>
      <w:r>
        <w:rPr>
          <w:rFonts w:hint="eastAsia"/>
        </w:rPr>
        <w:t>公开要求</w:t>
      </w:r>
      <w:bookmarkEnd w:id="9"/>
    </w:p>
    <w:p>
      <w:pPr>
        <w:pStyle w:val="43"/>
        <w:spacing w:before="156" w:after="156"/>
      </w:pPr>
      <w:bookmarkStart w:id="10" w:name="_Toc118303951"/>
      <w:r>
        <w:rPr>
          <w:rFonts w:hint="eastAsia"/>
        </w:rPr>
        <w:t>合法</w:t>
      </w:r>
      <w:bookmarkEnd w:id="10"/>
    </w:p>
    <w:p>
      <w:pPr>
        <w:pStyle w:val="25"/>
      </w:pPr>
      <w:r>
        <w:t>政务公开应符合</w:t>
      </w:r>
      <w:r>
        <w:rPr>
          <w:rFonts w:hint="eastAsia"/>
        </w:rPr>
        <w:t>《中华人民共和国政府信息公开条例》等法律、行政法规、政府规章和其他规范性文件的要求。</w:t>
      </w:r>
    </w:p>
    <w:p>
      <w:pPr>
        <w:pStyle w:val="43"/>
        <w:spacing w:before="156" w:after="156"/>
      </w:pPr>
      <w:bookmarkStart w:id="11" w:name="_Toc118303952"/>
      <w:r>
        <w:rPr>
          <w:rFonts w:hint="eastAsia"/>
        </w:rPr>
        <w:t>全面</w:t>
      </w:r>
      <w:bookmarkEnd w:id="11"/>
    </w:p>
    <w:p>
      <w:pPr>
        <w:pStyle w:val="25"/>
      </w:pPr>
      <w:r>
        <w:t>政务公开应按照“以公开为常态、不公开为例外”和“决策、执行、管理、服务、结果”公开的要求，公开内容覆盖权力运行全流程、政务服务全过程。</w:t>
      </w:r>
    </w:p>
    <w:p>
      <w:pPr>
        <w:pStyle w:val="43"/>
        <w:spacing w:before="156" w:after="156"/>
      </w:pPr>
      <w:bookmarkStart w:id="12" w:name="_Toc118303953"/>
      <w:r>
        <w:rPr>
          <w:rFonts w:hint="eastAsia"/>
        </w:rPr>
        <w:t>高效</w:t>
      </w:r>
      <w:bookmarkEnd w:id="12"/>
    </w:p>
    <w:p>
      <w:pPr>
        <w:pStyle w:val="25"/>
      </w:pPr>
      <w:r>
        <w:rPr>
          <w:rFonts w:hint="eastAsia"/>
        </w:rPr>
        <w:t>政务公开应充分运用信息化手段，推动政府数据共享共用，提升公开效果。</w:t>
      </w:r>
    </w:p>
    <w:p>
      <w:pPr>
        <w:pStyle w:val="43"/>
        <w:spacing w:before="156" w:after="156"/>
      </w:pPr>
      <w:bookmarkStart w:id="13" w:name="_Toc118303954"/>
      <w:r>
        <w:t>准确</w:t>
      </w:r>
      <w:bookmarkEnd w:id="13"/>
    </w:p>
    <w:p>
      <w:pPr>
        <w:pStyle w:val="25"/>
      </w:pPr>
      <w:r>
        <w:t>政务公开应确保公开内容完整、准确，不同渠道公开的信息数据同源、保持一致。公开主体应建立日常监测机制，发现虚假或者不完整信息的，应当发布准确的政府信息予以澄清。</w:t>
      </w:r>
    </w:p>
    <w:p>
      <w:pPr>
        <w:pStyle w:val="43"/>
        <w:spacing w:before="156" w:after="156"/>
      </w:pPr>
      <w:bookmarkStart w:id="14" w:name="_Toc118303955"/>
      <w:r>
        <w:t>便民</w:t>
      </w:r>
      <w:bookmarkEnd w:id="14"/>
    </w:p>
    <w:p>
      <w:pPr>
        <w:pStyle w:val="25"/>
      </w:pPr>
      <w:r>
        <w:t>政务公开应规范公开平台和渠道建设，便利人民群众获取政府信息。</w:t>
      </w:r>
    </w:p>
    <w:p>
      <w:pPr>
        <w:pStyle w:val="46"/>
      </w:pPr>
      <w:bookmarkStart w:id="15" w:name="_Toc118303956"/>
      <w:r>
        <w:rPr>
          <w:rFonts w:hint="eastAsia"/>
        </w:rPr>
        <w:t>职责</w:t>
      </w:r>
      <w:bookmarkEnd w:id="15"/>
    </w:p>
    <w:p>
      <w:pPr>
        <w:pStyle w:val="25"/>
      </w:pPr>
      <w:r>
        <w:t>办公室承担政务信息公开的日常工作，具体职责包括：</w:t>
      </w:r>
    </w:p>
    <w:p>
      <w:pPr>
        <w:pStyle w:val="49"/>
      </w:pPr>
      <w:r>
        <w:rPr>
          <w:rFonts w:hint="eastAsia"/>
        </w:rPr>
        <w:t>承办中心政府信息公开事宜；</w:t>
      </w:r>
    </w:p>
    <w:p>
      <w:pPr>
        <w:pStyle w:val="49"/>
      </w:pPr>
      <w:r>
        <w:rPr>
          <w:rFonts w:hint="eastAsia"/>
        </w:rPr>
        <w:t>维护和更新中心公开的政府信息；</w:t>
      </w:r>
    </w:p>
    <w:p>
      <w:pPr>
        <w:pStyle w:val="49"/>
      </w:pPr>
      <w:r>
        <w:rPr>
          <w:rFonts w:hint="eastAsia"/>
        </w:rPr>
        <w:t>组织编制中心的政府信息公开指南、目录和年度工作报告；</w:t>
      </w:r>
    </w:p>
    <w:p>
      <w:pPr>
        <w:pStyle w:val="49"/>
      </w:pPr>
      <w:r>
        <w:rPr>
          <w:rFonts w:hint="eastAsia"/>
        </w:rPr>
        <w:t>对拟公开的政府信息进行保密审查；</w:t>
      </w:r>
    </w:p>
    <w:p>
      <w:pPr>
        <w:pStyle w:val="49"/>
      </w:pPr>
      <w:r>
        <w:rPr>
          <w:rFonts w:hint="eastAsia"/>
        </w:rPr>
        <w:t>负责依申请公开中心的政府信息的受理和答复；</w:t>
      </w:r>
    </w:p>
    <w:p>
      <w:pPr>
        <w:pStyle w:val="49"/>
      </w:pPr>
      <w:r>
        <w:rPr>
          <w:rFonts w:hint="eastAsia"/>
        </w:rPr>
        <w:t>中心规定的与政府信息公开有关的其他职责。</w:t>
      </w:r>
    </w:p>
    <w:p>
      <w:pPr>
        <w:pStyle w:val="46"/>
      </w:pPr>
      <w:bookmarkStart w:id="16" w:name="_Toc118303957"/>
      <w:r>
        <w:rPr>
          <w:rFonts w:hint="eastAsia"/>
        </w:rPr>
        <w:t>公开范围</w:t>
      </w:r>
      <w:bookmarkEnd w:id="16"/>
    </w:p>
    <w:p>
      <w:pPr>
        <w:pStyle w:val="43"/>
        <w:spacing w:before="156" w:after="156"/>
      </w:pPr>
      <w:bookmarkStart w:id="17" w:name="_Toc118303958"/>
      <w:r>
        <w:rPr>
          <w:rFonts w:hint="eastAsia"/>
        </w:rPr>
        <w:t>公开类型</w:t>
      </w:r>
      <w:bookmarkEnd w:id="17"/>
    </w:p>
    <w:p>
      <w:pPr>
        <w:pStyle w:val="25"/>
      </w:pPr>
      <w:r>
        <w:rPr>
          <w:rFonts w:hint="eastAsia"/>
        </w:rPr>
        <w:t>政府信息公开的内容主要包括两个方面：</w:t>
      </w:r>
    </w:p>
    <w:p>
      <w:pPr>
        <w:pStyle w:val="49"/>
      </w:pPr>
      <w:r>
        <w:rPr>
          <w:rFonts w:hint="eastAsia"/>
        </w:rPr>
        <w:t>依据有关规定应当主动公开的信息。</w:t>
      </w:r>
    </w:p>
    <w:p>
      <w:pPr>
        <w:pStyle w:val="49"/>
      </w:pPr>
      <w:r>
        <w:rPr>
          <w:rFonts w:hint="eastAsia"/>
        </w:rPr>
        <w:t>根据公民、法人和其他组织申请提供的信息。</w:t>
      </w:r>
    </w:p>
    <w:p>
      <w:pPr>
        <w:pStyle w:val="43"/>
        <w:spacing w:before="156" w:after="156"/>
      </w:pPr>
      <w:bookmarkStart w:id="18" w:name="_Toc118303959"/>
      <w:r>
        <w:rPr>
          <w:rFonts w:hint="eastAsia"/>
        </w:rPr>
        <w:t>主动公开</w:t>
      </w:r>
      <w:bookmarkEnd w:id="18"/>
    </w:p>
    <w:p>
      <w:pPr>
        <w:pStyle w:val="25"/>
      </w:pPr>
      <w:r>
        <w:t>主动公开内容包括：</w:t>
      </w:r>
    </w:p>
    <w:p>
      <w:pPr>
        <w:pStyle w:val="49"/>
      </w:pPr>
      <w:r>
        <w:rPr>
          <w:rFonts w:hint="eastAsia"/>
          <w:color w:val="FF0000"/>
          <w:lang w:val="en-US" w:eastAsia="zh-CN"/>
        </w:rPr>
        <w:t>中心</w:t>
      </w:r>
      <w:r>
        <w:rPr>
          <w:rFonts w:hint="eastAsia"/>
        </w:rPr>
        <w:t>领导信息、机构设置、主要职能；</w:t>
      </w:r>
    </w:p>
    <w:p>
      <w:pPr>
        <w:pStyle w:val="49"/>
      </w:pPr>
      <w:r>
        <w:rPr>
          <w:rFonts w:hint="eastAsia"/>
        </w:rPr>
        <w:t>有关规章制度、规范性文件以及涉及公共利益的一般性规定；</w:t>
      </w:r>
    </w:p>
    <w:p>
      <w:pPr>
        <w:pStyle w:val="49"/>
      </w:pPr>
      <w:r>
        <w:rPr>
          <w:rFonts w:hint="eastAsia"/>
        </w:rPr>
        <w:t>非涉密行政许可和行政审批项目的审批依据、条件、办理程序、时限、收费标准、联系人和联系方式；</w:t>
      </w:r>
    </w:p>
    <w:p>
      <w:pPr>
        <w:pStyle w:val="49"/>
      </w:pPr>
      <w:r>
        <w:rPr>
          <w:rFonts w:hint="eastAsia"/>
        </w:rPr>
        <w:t>主要工作动态；</w:t>
      </w:r>
    </w:p>
    <w:p>
      <w:pPr>
        <w:pStyle w:val="49"/>
      </w:pPr>
      <w:r>
        <w:rPr>
          <w:rFonts w:hint="eastAsia"/>
        </w:rPr>
        <w:t>有关业务工作的统计信息；</w:t>
      </w:r>
    </w:p>
    <w:p>
      <w:pPr>
        <w:pStyle w:val="49"/>
      </w:pPr>
      <w:r>
        <w:rPr>
          <w:rFonts w:hint="eastAsia"/>
        </w:rPr>
        <w:t>重大突发公共事件的相关信息；</w:t>
      </w:r>
    </w:p>
    <w:p>
      <w:pPr>
        <w:pStyle w:val="49"/>
      </w:pPr>
      <w:r>
        <w:rPr>
          <w:rFonts w:hint="eastAsia"/>
        </w:rPr>
        <w:t>其他依照法律、法规和国家有关规定应当主动公开的信息。</w:t>
      </w:r>
    </w:p>
    <w:p>
      <w:pPr>
        <w:pStyle w:val="43"/>
        <w:spacing w:before="156" w:after="156"/>
      </w:pPr>
      <w:bookmarkStart w:id="19" w:name="_Toc118303960"/>
      <w:r>
        <w:rPr>
          <w:rFonts w:hint="eastAsia"/>
        </w:rPr>
        <w:t>依申请公开</w:t>
      </w:r>
      <w:bookmarkEnd w:id="19"/>
    </w:p>
    <w:p>
      <w:pPr>
        <w:pStyle w:val="25"/>
      </w:pPr>
      <w:r>
        <w:t>除主动公开外，</w:t>
      </w:r>
      <w:r>
        <w:rPr>
          <w:rFonts w:hint="eastAsia"/>
        </w:rPr>
        <w:t>公民、法人和其他组织还可以根据自身生产、生活、科研等特殊需要，向邢台市机关后勤服务中心申请获取相关政府信息。</w:t>
      </w:r>
    </w:p>
    <w:p>
      <w:pPr>
        <w:pStyle w:val="43"/>
        <w:spacing w:before="156" w:after="156"/>
      </w:pPr>
      <w:bookmarkStart w:id="20" w:name="_Toc118303961"/>
      <w:r>
        <w:rPr>
          <w:rFonts w:hint="eastAsia"/>
        </w:rPr>
        <w:t>依法不公开</w:t>
      </w:r>
      <w:bookmarkEnd w:id="20"/>
    </w:p>
    <w:p>
      <w:pPr>
        <w:pStyle w:val="25"/>
      </w:pPr>
      <w:r>
        <w:t>依法不公开的内容包括：</w:t>
      </w:r>
    </w:p>
    <w:p>
      <w:pPr>
        <w:pStyle w:val="49"/>
      </w:pPr>
      <w:r>
        <w:rPr>
          <w:rFonts w:hint="eastAsia"/>
        </w:rPr>
        <w:t>涉及国家秘密的；</w:t>
      </w:r>
    </w:p>
    <w:p>
      <w:pPr>
        <w:pStyle w:val="49"/>
      </w:pPr>
      <w:r>
        <w:rPr>
          <w:rFonts w:hint="eastAsia"/>
        </w:rPr>
        <w:t>涉及商业秘密和个人隐私的；</w:t>
      </w:r>
    </w:p>
    <w:p>
      <w:pPr>
        <w:pStyle w:val="49"/>
      </w:pPr>
      <w:r>
        <w:rPr>
          <w:rFonts w:hint="eastAsia"/>
        </w:rPr>
        <w:t>正在调查、讨论和处理过程中的事项，但法律、法规另有规定的除外；</w:t>
      </w:r>
    </w:p>
    <w:p>
      <w:pPr>
        <w:pStyle w:val="49"/>
      </w:pPr>
      <w:r>
        <w:rPr>
          <w:rFonts w:hint="eastAsia"/>
        </w:rPr>
        <w:t>法律、法规禁止公开的其他信息。</w:t>
      </w:r>
    </w:p>
    <w:p>
      <w:pPr>
        <w:pStyle w:val="46"/>
      </w:pPr>
      <w:bookmarkStart w:id="21" w:name="_Toc118303962"/>
      <w:r>
        <w:rPr>
          <w:rFonts w:hint="eastAsia"/>
        </w:rPr>
        <w:t>公开程序和方式</w:t>
      </w:r>
      <w:bookmarkEnd w:id="21"/>
    </w:p>
    <w:p>
      <w:pPr>
        <w:pStyle w:val="146"/>
        <w:jc w:val="both"/>
      </w:pPr>
      <w:r>
        <w:rPr>
          <w:rFonts w:hint="eastAsia"/>
        </w:rPr>
        <w:t>对于主动公开范围的信息，应当自该政府信息形成或者变更之日起20个工作日内予以公开。法律、法规对政府信息公开的期限另有规定的，从其规定。所公开的信息由办公室审核报分管领导审批。</w:t>
      </w:r>
    </w:p>
    <w:p>
      <w:pPr>
        <w:pStyle w:val="146"/>
        <w:jc w:val="both"/>
      </w:pPr>
      <w:r>
        <w:rPr>
          <w:rFonts w:hint="eastAsia"/>
        </w:rPr>
        <w:t>公民、法人和其他组织依照规定向中心申请获取相关政府信息的，应当采用书面形式（包括数据电文形式），并填写</w:t>
      </w:r>
      <w:r>
        <w:rPr>
          <w:rFonts w:hint="eastAsia"/>
          <w:color w:val="FF0000"/>
        </w:rPr>
        <w:t>《政府信息公开申请表》</w:t>
      </w:r>
      <w:r>
        <w:rPr>
          <w:rFonts w:hint="eastAsia"/>
        </w:rPr>
        <w:t>（样式见附录A）；采用书面形式确有困难的，申请人可以口头提出，由受理单位代为填写。</w:t>
      </w:r>
    </w:p>
    <w:p>
      <w:pPr>
        <w:pStyle w:val="146"/>
        <w:jc w:val="both"/>
      </w:pPr>
      <w:r>
        <w:rPr>
          <w:rFonts w:hint="eastAsia"/>
        </w:rPr>
        <w:t>对依申请公开的政府信息，由信息形成单位提出答复意见经办公室审核，重要信息报分管领导批准后公开。不能公开的应及时告知申请人并说明理由。</w:t>
      </w:r>
    </w:p>
    <w:p>
      <w:pPr>
        <w:pStyle w:val="146"/>
        <w:jc w:val="both"/>
      </w:pPr>
      <w:r>
        <w:rPr>
          <w:rFonts w:hint="eastAsia"/>
        </w:rPr>
        <w:t>收到政府信息公开申请，能够当场答复的，应当当场予以答复。不能当场答复的，应当自收到申请之日起20个工作日内予以答复；如需延长答复期限的，应当经办公室同意，并告知申请人，延长答复的期限最长不应超过20个工作日。</w:t>
      </w:r>
    </w:p>
    <w:p>
      <w:pPr>
        <w:pStyle w:val="146"/>
        <w:jc w:val="both"/>
      </w:pPr>
      <w:r>
        <w:rPr>
          <w:rFonts w:hint="eastAsia"/>
        </w:rPr>
        <w:t>中心应当将主动公开的政府信息，通过政府网站、新闻发布会以及报刊、电视等便于公众知晓的方式公开。</w:t>
      </w:r>
    </w:p>
    <w:p>
      <w:pPr>
        <w:pStyle w:val="146"/>
        <w:jc w:val="both"/>
      </w:pPr>
      <w:r>
        <w:rPr>
          <w:rFonts w:hint="eastAsia"/>
        </w:rPr>
        <w:t>依申请公开提供政府信息，除按规定应当收取的检索、复制、邮寄等成本费用外，不收取其他费用。</w:t>
      </w:r>
    </w:p>
    <w:p>
      <w:pPr>
        <w:pStyle w:val="46"/>
      </w:pPr>
      <w:bookmarkStart w:id="22" w:name="_Toc118303963"/>
      <w:r>
        <w:rPr>
          <w:rFonts w:hint="eastAsia"/>
        </w:rPr>
        <w:t>监督检查</w:t>
      </w:r>
      <w:bookmarkEnd w:id="22"/>
    </w:p>
    <w:p>
      <w:pPr>
        <w:pStyle w:val="25"/>
      </w:pPr>
      <w:r>
        <mc:AlternateContent>
          <mc:Choice Requires="wps">
            <w:drawing>
              <wp:anchor distT="0" distB="0" distL="114300" distR="114300" simplePos="0" relativeHeight="251666432" behindDoc="0" locked="0" layoutInCell="1" allowOverlap="1">
                <wp:simplePos x="0" y="0"/>
                <wp:positionH relativeFrom="column">
                  <wp:posOffset>1529715</wp:posOffset>
                </wp:positionH>
                <wp:positionV relativeFrom="paragraph">
                  <wp:posOffset>1264285</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0.45pt;margin-top:99.55pt;height:0pt;width:190.5pt;z-index:251666432;mso-width-relative:page;mso-height-relative:page;" filled="f" stroked="t" coordsize="21600,21600" o:gfxdata="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ynv7l1wAAAAsBAAAPAAAA&#10;AAAAAAEAIAAAADgAAABkcnMvZG93bnJldi54bWxQSwECFAAUAAAACACHTuJAcaSoLscBAABlAwAA&#10;DgAAAAAAAAABACAAAAA8AQAAZHJzL2Uyb0RvYy54bWxQSwUGAAAAAAYABgBZAQAAdQUAAAAA&#10;">
                <v:fill on="f" focussize="0,0"/>
                <v:stroke weight="0.5pt" color="#000000 [3213]" miterlimit="8" joinstyle="miter"/>
                <v:imagedata o:title=""/>
                <o:lock v:ext="edit" aspectratio="f"/>
              </v:line>
            </w:pict>
          </mc:Fallback>
        </mc:AlternateContent>
      </w:r>
      <w:r>
        <w:rPr>
          <w:rFonts w:hint="eastAsia"/>
        </w:rPr>
        <w:t>中心应当认真履行信息公开义务，对不及时提供和更新应公开政府信息的部门和个人，应当进行批评教育。对违反《政府信息公开条例》和其他规定或在政府信息公开工作中弄虚作假的人员，要追究相应责任。</w:t>
      </w:r>
    </w:p>
    <w:sectPr>
      <w:headerReference r:id="rId4" w:type="default"/>
      <w:footerReference r:id="rId5" w:type="default"/>
      <w:pgSz w:w="11906" w:h="16838"/>
      <w:pgMar w:top="567" w:right="1134" w:bottom="1134" w:left="1418" w:header="1418" w:footer="1134" w:gutter="0"/>
      <w:pgNumType w:fmt="decimal" w:start="96"/>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BG</w:t>
    </w:r>
    <w:r>
      <w:rPr>
        <w:rFonts w:hint="eastAsia"/>
      </w:rPr>
      <w:t>.</w:t>
    </w:r>
    <w:r>
      <w:rPr>
        <w:rFonts w:hint="eastAsia"/>
        <w:lang w:val="en-US" w:eastAsia="zh-CN"/>
      </w:rPr>
      <w:t>410.</w:t>
    </w:r>
    <w:r>
      <w:t>012</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0F2B2E"/>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295D"/>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9653C"/>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47D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1FAB"/>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126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4FD9"/>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757B1"/>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44D"/>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3FB3"/>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D7090"/>
    <w:rsid w:val="00FE1C50"/>
    <w:rsid w:val="00FE23DE"/>
    <w:rsid w:val="00FE4D17"/>
    <w:rsid w:val="00FE57AB"/>
    <w:rsid w:val="00FE7D7F"/>
    <w:rsid w:val="00FF04A9"/>
    <w:rsid w:val="138B447A"/>
    <w:rsid w:val="2EA8435B"/>
    <w:rsid w:val="33251C93"/>
    <w:rsid w:val="4590011C"/>
    <w:rsid w:val="51524915"/>
    <w:rsid w:val="52331739"/>
    <w:rsid w:val="61542A7B"/>
    <w:rsid w:val="6EFE92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6</Pages>
  <Words>2283</Words>
  <Characters>2373</Characters>
  <Lines>27</Lines>
  <Paragraphs>7</Paragraphs>
  <TotalTime>3</TotalTime>
  <ScaleCrop>false</ScaleCrop>
  <LinksUpToDate>false</LinksUpToDate>
  <CharactersWithSpaces>2533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2022-11-02T17:12:00Z</dcterms:created>
  <dc:creator>lenovo</dc:creator>
  <cp:lastModifiedBy>kylin</cp:lastModifiedBy>
  <dcterms:modified xsi:type="dcterms:W3CDTF">2023-03-19T10:00:32Z</dcterms:modified>
  <cp:revision>7</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