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：RS</w:t>
      </w:r>
    </w:p>
    <w:p>
      <w:pPr>
        <w:pStyle w:val="124"/>
        <w:framePr/>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RS.</w:t>
      </w:r>
      <w:r>
        <w:rPr>
          <w:rFonts w:hint="eastAsia" w:hAnsi="黑体"/>
          <w:lang w:val="en-US" w:eastAsia="zh-CN"/>
        </w:rPr>
        <w:t>420.</w:t>
      </w:r>
      <w:r>
        <w:rPr>
          <w:rFonts w:hAnsi="黑体"/>
        </w:rPr>
        <w:t>008—2022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干部教育培训工作规范</w:t>
      </w:r>
      <w:r>
        <w:br w:type="textWrapping"/>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170"/>
          <w:cols w:space="425" w:num="1"/>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5408;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75694823"/>
      <w:bookmarkStart w:id="3" w:name="_Toc49518022"/>
      <w:bookmarkStart w:id="4" w:name="_Toc118646335"/>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组宣人事科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组宣人事科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李明、李会申</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刘朝生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.0</w:t>
            </w:r>
          </w:p>
        </w:tc>
        <w:tc>
          <w:tcPr>
            <w:tcW w:w="1793"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年</w:t>
            </w:r>
            <w:r>
              <w:rPr>
                <w:rFonts w:hint="eastAsia" w:cs="仿宋_GB2312" w:asciiTheme="minorEastAsia" w:hAnsiTheme="minorEastAsia" w:eastAsiaTheme="minorEastAsia"/>
                <w:kern w:val="0"/>
                <w:sz w:val="18"/>
                <w:szCs w:val="18"/>
                <w:lang w:val="en-US" w:eastAsia="zh-CN"/>
              </w:rPr>
              <w:t>9</w:t>
            </w:r>
            <w:r>
              <w:rPr>
                <w:rFonts w:hint="eastAsia" w:cs="仿宋_GB2312" w:asciiTheme="minorEastAsia" w:hAnsiTheme="minorEastAsia" w:eastAsiaTheme="minorEastAsia"/>
                <w:kern w:val="0"/>
                <w:sz w:val="18"/>
                <w:szCs w:val="18"/>
              </w:rPr>
              <w:t>月1日</w:t>
            </w:r>
          </w:p>
        </w:tc>
        <w:tc>
          <w:tcPr>
            <w:tcW w:w="1085" w:type="dxa"/>
            <w:vAlign w:val="top"/>
          </w:tcPr>
          <w:p>
            <w:pPr>
              <w:jc w:val="center"/>
              <w:rPr>
                <w:rFonts w:hint="eastAsia" w:cs="仿宋_GB2312" w:asciiTheme="minorEastAsia" w:hAnsiTheme="minorEastAsia" w:eastAsiaTheme="minorEastAsia"/>
                <w:kern w:val="0"/>
                <w:sz w:val="18"/>
                <w:szCs w:val="18"/>
                <w:lang w:eastAsia="zh-CN"/>
              </w:rPr>
            </w:pPr>
            <w:r>
              <w:rPr>
                <w:rFonts w:hint="eastAsia" w:cs="仿宋_GB2312" w:asciiTheme="minorEastAsia" w:hAnsiTheme="minorEastAsia" w:eastAsiaTheme="minorEastAsia"/>
                <w:kern w:val="0"/>
                <w:sz w:val="18"/>
                <w:szCs w:val="18"/>
                <w:lang w:eastAsia="zh-CN"/>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干部教育培训工作规范</w:t>
      </w:r>
    </w:p>
    <w:p>
      <w:pPr>
        <w:pStyle w:val="46"/>
      </w:pPr>
      <w:bookmarkStart w:id="6" w:name="_Toc118646336"/>
      <w:r>
        <w:rPr>
          <w:rFonts w:hint="eastAsia"/>
        </w:rPr>
        <w:t>范围</w:t>
      </w:r>
      <w:bookmarkEnd w:id="6"/>
    </w:p>
    <w:p>
      <w:pPr>
        <w:pStyle w:val="25"/>
        <w:tabs>
          <w:tab w:val="clear" w:pos="4201"/>
          <w:tab w:val="clear" w:pos="9298"/>
        </w:tabs>
      </w:pPr>
      <w:r>
        <w:rPr>
          <w:rFonts w:hint="eastAsia"/>
        </w:rPr>
        <w:t>本文件规定了干部教育培训工作的原则、管理运行机制、培训对象、培训方式和培训内容的要求。</w:t>
      </w:r>
    </w:p>
    <w:p>
      <w:pPr>
        <w:pStyle w:val="25"/>
      </w:pPr>
      <w:r>
        <w:rPr>
          <w:rFonts w:hint="eastAsia"/>
        </w:rPr>
        <w:t>本文件适用于干部教育培训工作。</w:t>
      </w:r>
    </w:p>
    <w:p>
      <w:pPr>
        <w:pStyle w:val="46"/>
      </w:pPr>
      <w:bookmarkStart w:id="7" w:name="_Toc118646337"/>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《干部教育培训工作条例》</w:t>
      </w:r>
    </w:p>
    <w:p>
      <w:pPr>
        <w:pStyle w:val="46"/>
      </w:pPr>
      <w:bookmarkStart w:id="8" w:name="_Toc118646338"/>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148"/>
      </w:pPr>
      <w:r>
        <w:rPr>
          <w:rFonts w:hint="eastAsia"/>
        </w:rPr>
        <w:t>干部调训</w:t>
      </w:r>
    </w:p>
    <w:p>
      <w:pPr>
        <w:pStyle w:val="25"/>
        <w:rPr>
          <w:rFonts w:ascii="Tahoma" w:hAnsi="Tahoma" w:cs="Tahoma"/>
          <w:color w:val="000000"/>
          <w:szCs w:val="21"/>
          <w:shd w:val="clear" w:color="auto" w:fill="FFFFFF"/>
        </w:rPr>
      </w:pPr>
      <w:r>
        <w:rPr>
          <w:rFonts w:hint="eastAsia"/>
        </w:rPr>
        <w:t>根据上级组织部门或者业务主管部门培训计划，安排本单位干部职工参加的脱产培训。</w:t>
      </w:r>
    </w:p>
    <w:p>
      <w:pPr>
        <w:pStyle w:val="146"/>
      </w:pPr>
    </w:p>
    <w:p>
      <w:pPr>
        <w:pStyle w:val="148"/>
      </w:pPr>
      <w:r>
        <w:rPr>
          <w:rFonts w:hint="eastAsia"/>
        </w:rPr>
        <w:t>初任培训</w:t>
      </w:r>
    </w:p>
    <w:p>
      <w:pPr>
        <w:pStyle w:val="25"/>
        <w:rPr>
          <w:rFonts w:ascii="Tahoma" w:hAnsi="Tahoma" w:cs="Tahoma"/>
          <w:color w:val="000000"/>
          <w:szCs w:val="21"/>
          <w:shd w:val="clear" w:color="auto" w:fill="FFFFFF"/>
        </w:rPr>
      </w:pPr>
      <w:r>
        <w:rPr>
          <w:rFonts w:hint="eastAsia"/>
        </w:rPr>
        <w:t>对新录用的试用期内公务员、新接收退役军人以及新招聘的工作人员进行的培训。</w:t>
      </w:r>
    </w:p>
    <w:p>
      <w:pPr>
        <w:pStyle w:val="146"/>
      </w:pPr>
    </w:p>
    <w:p>
      <w:pPr>
        <w:pStyle w:val="148"/>
      </w:pPr>
      <w:r>
        <w:rPr>
          <w:rFonts w:hint="eastAsia"/>
        </w:rPr>
        <w:t>任职培训</w:t>
      </w:r>
    </w:p>
    <w:p>
      <w:pPr>
        <w:pStyle w:val="25"/>
      </w:pPr>
      <w:r>
        <w:rPr>
          <w:rFonts w:hint="eastAsia"/>
        </w:rPr>
        <w:t>对准备晋升职务职级的公务员在任职前或任职后一年内进行的培训。</w:t>
      </w:r>
    </w:p>
    <w:p>
      <w:pPr>
        <w:pStyle w:val="146"/>
      </w:pPr>
    </w:p>
    <w:p>
      <w:pPr>
        <w:pStyle w:val="146"/>
        <w:numPr>
          <w:ilvl w:val="0"/>
          <w:numId w:val="0"/>
        </w:numPr>
        <w:ind w:firstLine="420" w:firstLineChars="200"/>
        <w:rPr>
          <w:rFonts w:ascii="黑体" w:hAnsi="黑体" w:eastAsia="黑体"/>
        </w:rPr>
      </w:pPr>
      <w:r>
        <w:rPr>
          <w:rFonts w:hint="eastAsia" w:ascii="黑体" w:hAnsi="黑体" w:eastAsia="黑体"/>
        </w:rPr>
        <w:t>机关事务讲堂</w:t>
      </w:r>
    </w:p>
    <w:p>
      <w:pPr>
        <w:pStyle w:val="146"/>
        <w:numPr>
          <w:ilvl w:val="0"/>
          <w:numId w:val="0"/>
        </w:numPr>
        <w:ind w:firstLine="420" w:firstLineChars="200"/>
        <w:rPr>
          <w:rFonts w:ascii="黑体" w:hAnsi="黑体" w:eastAsia="黑体"/>
        </w:rPr>
      </w:pPr>
      <w:r>
        <w:rPr>
          <w:rFonts w:hint="eastAsia"/>
        </w:rPr>
        <w:t>紧密结合机关事务发展需要、业务知识以及干部成长需求开展的系列专题讲座活动。</w:t>
      </w:r>
    </w:p>
    <w:p>
      <w:pPr>
        <w:pStyle w:val="46"/>
      </w:pPr>
      <w:bookmarkStart w:id="9" w:name="_Toc118646339"/>
      <w:r>
        <w:rPr>
          <w:rFonts w:hint="eastAsia"/>
        </w:rPr>
        <w:t>原则</w:t>
      </w:r>
      <w:bookmarkEnd w:id="9"/>
    </w:p>
    <w:p>
      <w:pPr>
        <w:pStyle w:val="25"/>
      </w:pPr>
      <w:r>
        <w:rPr>
          <w:rFonts w:hint="eastAsia"/>
        </w:rPr>
        <w:t>干部教育培训工作应当遵循下列原则：</w:t>
      </w:r>
    </w:p>
    <w:p>
      <w:pPr>
        <w:pStyle w:val="49"/>
      </w:pPr>
      <w:r>
        <w:rPr>
          <w:rFonts w:hint="eastAsia"/>
        </w:rPr>
        <w:t>服务大局，按需施教。始终坚持社会主义办学方向，紧紧围绕党和国家事业发展需要，结合干部岗位职责和健康成长需求，开展教育培训，全面提高质量和效益；</w:t>
      </w:r>
    </w:p>
    <w:p>
      <w:pPr>
        <w:pStyle w:val="49"/>
      </w:pPr>
      <w:r>
        <w:rPr>
          <w:rFonts w:hint="eastAsia"/>
        </w:rPr>
        <w:t>以德为先，注重能力。贯彻干部队伍革命化、年轻化、知识化、专业化方针，坚持德才兼备、以德为先，突出理想信念教育和党性党规党纪教育，将能力培养贯穿始终，全面提高干部德才素质和履职能力；</w:t>
      </w:r>
    </w:p>
    <w:p>
      <w:pPr>
        <w:pStyle w:val="49"/>
      </w:pPr>
      <w:r>
        <w:rPr>
          <w:rFonts w:hint="eastAsia"/>
        </w:rPr>
        <w:t>分类分级，全员培训。按照干部管理权限组织实施教育培训，把教育培训的普遍性要求与不同类别、不同层次、不同岗位干部的特殊需要结合起来，增强针对性，确保全覆盖；</w:t>
      </w:r>
    </w:p>
    <w:p>
      <w:pPr>
        <w:pStyle w:val="49"/>
      </w:pPr>
      <w:r>
        <w:rPr>
          <w:rFonts w:hint="eastAsia"/>
        </w:rPr>
        <w:t>联系实际，学以致用。大力弘扬马克思主义学风，围绕中心工作，以问题为导向开展教育培训，引导干部在改造主观世界的同时，运用所学理论和知识指导实践、推动工作；</w:t>
      </w:r>
    </w:p>
    <w:p>
      <w:pPr>
        <w:pStyle w:val="49"/>
      </w:pPr>
      <w:r>
        <w:rPr>
          <w:rFonts w:hint="eastAsia"/>
        </w:rPr>
        <w:t>与时俱进，改革创新。适应形势任务发展变化，遵循干部成长规律和干部教育培训规律，坚持开放办学，完善培训内容，改进培训方式，整合培训资源，优化培训队伍，不断推进干部教育培训理论创新、实践创新、制度创新；</w:t>
      </w:r>
    </w:p>
    <w:p>
      <w:pPr>
        <w:pStyle w:val="49"/>
      </w:pPr>
      <w:r>
        <w:rPr>
          <w:rFonts w:hint="eastAsia"/>
        </w:rPr>
        <w:t>依法治教，从严管理。建立健全干部教育培训法规制度，依法依规开展干部教育培训，从严治校、从严治教、从严治学，保持良好的教学秩序和学习风气。</w:t>
      </w:r>
    </w:p>
    <w:p>
      <w:pPr>
        <w:pStyle w:val="46"/>
      </w:pPr>
      <w:bookmarkStart w:id="10" w:name="_Toc118646340"/>
      <w:r>
        <w:rPr>
          <w:rFonts w:hint="eastAsia"/>
        </w:rPr>
        <w:t>管理运行机制</w:t>
      </w:r>
      <w:bookmarkEnd w:id="10"/>
    </w:p>
    <w:p>
      <w:pPr>
        <w:pStyle w:val="146"/>
      </w:pPr>
      <w:r>
        <w:rPr>
          <w:rFonts w:hint="eastAsia"/>
        </w:rPr>
        <w:t>干部教育培训工作在中心党组领导下，组宣人事科履行主管职能，实行“统一管理、归口负责、分级分类实施”的管理运行机制。</w:t>
      </w:r>
    </w:p>
    <w:p>
      <w:pPr>
        <w:pStyle w:val="146"/>
      </w:pPr>
      <w:r>
        <w:rPr>
          <w:rFonts w:hint="eastAsia"/>
        </w:rPr>
        <w:t>组宣人事科牵头负责中心干部教育培训的规划、实施、协调和考评，加强对各级各类专门业务培训的统筹指导，归口汇总中心各级各类培训情况，完善干部职工教育培训学时档案，统筹下年度培训需求计划。</w:t>
      </w:r>
    </w:p>
    <w:p>
      <w:pPr>
        <w:pStyle w:val="146"/>
      </w:pPr>
      <w:r>
        <w:rPr>
          <w:rFonts w:hint="eastAsia"/>
        </w:rPr>
        <w:t>各部门实施教育培训工作一把手负责制，具体负责组织实施本业务领域的专门业务培训，培训计划、方案及实施情况应及时向组宣人事科申报和备案。</w:t>
      </w:r>
    </w:p>
    <w:p>
      <w:pPr>
        <w:pStyle w:val="46"/>
      </w:pPr>
      <w:bookmarkStart w:id="11" w:name="_Toc118646341"/>
      <w:r>
        <w:rPr>
          <w:rFonts w:hint="eastAsia"/>
        </w:rPr>
        <w:t>培训对象</w:t>
      </w:r>
      <w:bookmarkEnd w:id="11"/>
    </w:p>
    <w:p>
      <w:pPr>
        <w:pStyle w:val="25"/>
      </w:pPr>
      <w:r>
        <w:rPr>
          <w:rFonts w:hint="eastAsia"/>
        </w:rPr>
        <w:t>干部应当根据不同情况参加相应的教育培训：</w:t>
      </w:r>
    </w:p>
    <w:p>
      <w:pPr>
        <w:pStyle w:val="49"/>
      </w:pPr>
      <w:r>
        <w:rPr>
          <w:rFonts w:hint="eastAsia"/>
        </w:rPr>
        <w:t>贯彻落实党和国家重大决策部署的集中轮训；</w:t>
      </w:r>
    </w:p>
    <w:p>
      <w:pPr>
        <w:pStyle w:val="49"/>
      </w:pPr>
      <w:r>
        <w:rPr>
          <w:rFonts w:hint="eastAsia"/>
        </w:rPr>
        <w:t>党的基本理论和党性教育的专题培训；</w:t>
      </w:r>
    </w:p>
    <w:p>
      <w:pPr>
        <w:pStyle w:val="49"/>
      </w:pPr>
      <w:r>
        <w:rPr>
          <w:rFonts w:hint="eastAsia"/>
        </w:rPr>
        <w:t>新录（聘）用的初任培训；</w:t>
      </w:r>
    </w:p>
    <w:p>
      <w:pPr>
        <w:pStyle w:val="49"/>
      </w:pPr>
      <w:r>
        <w:rPr>
          <w:rFonts w:hint="eastAsia"/>
        </w:rPr>
        <w:t>晋升领导职务的任职培训；</w:t>
      </w:r>
    </w:p>
    <w:p>
      <w:pPr>
        <w:pStyle w:val="49"/>
      </w:pPr>
      <w:r>
        <w:rPr>
          <w:rFonts w:hint="eastAsia"/>
        </w:rPr>
        <w:t>在职期间的岗位培训；</w:t>
      </w:r>
    </w:p>
    <w:p>
      <w:pPr>
        <w:pStyle w:val="49"/>
      </w:pPr>
      <w:r>
        <w:rPr>
          <w:rFonts w:hint="eastAsia"/>
        </w:rPr>
        <w:t>从事专项工作的专门业务培训；</w:t>
      </w:r>
    </w:p>
    <w:p>
      <w:pPr>
        <w:pStyle w:val="49"/>
      </w:pPr>
      <w:r>
        <w:rPr>
          <w:rFonts w:hint="eastAsia"/>
        </w:rPr>
        <w:t>其他培训。</w:t>
      </w:r>
    </w:p>
    <w:p>
      <w:pPr>
        <w:pStyle w:val="46"/>
      </w:pPr>
      <w:bookmarkStart w:id="12" w:name="_Toc118646342"/>
      <w:r>
        <w:rPr>
          <w:rFonts w:hint="eastAsia"/>
        </w:rPr>
        <w:t>培训方式</w:t>
      </w:r>
      <w:bookmarkEnd w:id="12"/>
    </w:p>
    <w:p>
      <w:pPr>
        <w:pStyle w:val="43"/>
        <w:spacing w:before="156" w:after="156"/>
      </w:pPr>
      <w:bookmarkStart w:id="13" w:name="_Toc118646343"/>
      <w:r>
        <w:rPr>
          <w:rFonts w:hint="eastAsia"/>
        </w:rPr>
        <w:t>干部调训</w:t>
      </w:r>
      <w:bookmarkEnd w:id="13"/>
    </w:p>
    <w:p>
      <w:pPr>
        <w:pStyle w:val="147"/>
      </w:pPr>
      <w:r>
        <w:rPr>
          <w:rFonts w:hint="eastAsia"/>
        </w:rPr>
        <w:t>根据中央和省委、市委重点教育培训工程有关安排，组宣人事科配合市委组织部选送</w:t>
      </w:r>
      <w:r>
        <w:t>中心</w:t>
      </w:r>
      <w:r>
        <w:rPr>
          <w:rFonts w:hint="eastAsia"/>
        </w:rPr>
        <w:t>领导班子成员到中央干部培训基地或省委党校（行政学院）接受培训。</w:t>
      </w:r>
    </w:p>
    <w:p>
      <w:pPr>
        <w:pStyle w:val="147"/>
      </w:pPr>
      <w:r>
        <w:rPr>
          <w:rFonts w:hint="eastAsia"/>
        </w:rPr>
        <w:t>落实省委党校（河北行政学院）等培训机构年度培训计划，组宣人事科结合历年参训情况，统筹安排处级及以下干部脱产参加专题培训班，逐步实现机关干部全员覆盖。</w:t>
      </w:r>
    </w:p>
    <w:p>
      <w:pPr>
        <w:pStyle w:val="147"/>
      </w:pPr>
      <w:r>
        <w:rPr>
          <w:rFonts w:hint="eastAsia"/>
        </w:rPr>
        <w:t>针对重点班次，应注重向年轻干部和重点岗位业务骨干倾斜，必要时实施点名调训，确保应训必训。</w:t>
      </w:r>
    </w:p>
    <w:p>
      <w:pPr>
        <w:pStyle w:val="147"/>
      </w:pPr>
      <w:r>
        <w:rPr>
          <w:rFonts w:hint="eastAsia"/>
        </w:rPr>
        <w:t>各部门落实本行业系统上级主管部门调训任务要求，安排人员参训的有关情况，应及时向组宣人事科备案，纳入干部各年度脱产培训学时统计范畴。</w:t>
      </w:r>
    </w:p>
    <w:p>
      <w:pPr>
        <w:pStyle w:val="43"/>
        <w:spacing w:before="156" w:after="156"/>
      </w:pPr>
      <w:bookmarkStart w:id="14" w:name="_Toc118646344"/>
      <w:r>
        <w:rPr>
          <w:rFonts w:hint="eastAsia"/>
        </w:rPr>
        <w:t>脱产培训</w:t>
      </w:r>
      <w:bookmarkEnd w:id="14"/>
    </w:p>
    <w:p>
      <w:pPr>
        <w:pStyle w:val="25"/>
      </w:pPr>
      <w:r>
        <w:rPr>
          <w:rFonts w:hint="eastAsia"/>
        </w:rPr>
        <w:t>结合市委组织部干部专题研修以及年度重点教育培训任务，依托省市内外知名高校干部培训基地，每年举办1期至2期专题培训班，每期5天、40学时。培训对象为机关干部，逐步实现轮训。</w:t>
      </w:r>
    </w:p>
    <w:p>
      <w:pPr>
        <w:pStyle w:val="43"/>
        <w:spacing w:before="156" w:after="156"/>
      </w:pPr>
      <w:bookmarkStart w:id="15" w:name="_Toc118646345"/>
      <w:r>
        <w:rPr>
          <w:rFonts w:hint="eastAsia"/>
        </w:rPr>
        <w:t>机关事务讲堂</w:t>
      </w:r>
      <w:bookmarkEnd w:id="15"/>
    </w:p>
    <w:p>
      <w:pPr>
        <w:pStyle w:val="25"/>
      </w:pPr>
      <w:r>
        <w:rPr>
          <w:rFonts w:hint="eastAsia"/>
        </w:rPr>
        <w:t>机关党委、组宣人事科围绕事业发展、干部履职和健康成长需要热点内容，采取“自主讲、请进来”相结合的方式，邀请主管部门负责同志、省市内外知名专家学者，或者</w:t>
      </w:r>
      <w:r>
        <w:rPr>
          <w:rFonts w:hint="eastAsia"/>
          <w:color w:val="FF0000"/>
          <w:lang w:val="en-US" w:eastAsia="zh-CN"/>
        </w:rPr>
        <w:t>科</w:t>
      </w:r>
      <w:r>
        <w:rPr>
          <w:rFonts w:hint="eastAsia"/>
          <w:color w:val="FF0000"/>
        </w:rPr>
        <w:t>室</w:t>
      </w:r>
      <w:r>
        <w:rPr>
          <w:rFonts w:hint="eastAsia"/>
        </w:rPr>
        <w:t>（单位）业务骨干进行专题授课，讲堂学时计入干部年度培训学时统计范畴。</w:t>
      </w:r>
    </w:p>
    <w:p>
      <w:pPr>
        <w:pStyle w:val="43"/>
        <w:spacing w:before="156" w:after="156"/>
      </w:pPr>
      <w:bookmarkStart w:id="16" w:name="_Toc118646346"/>
      <w:r>
        <w:rPr>
          <w:rFonts w:hint="eastAsia"/>
        </w:rPr>
        <w:t>业务培训</w:t>
      </w:r>
      <w:bookmarkEnd w:id="16"/>
    </w:p>
    <w:p>
      <w:pPr>
        <w:pStyle w:val="147"/>
      </w:pPr>
      <w:r>
        <w:rPr>
          <w:rFonts w:hint="eastAsia"/>
        </w:rPr>
        <w:t>根据不同业务领域、不同层级、不同岗位干部的专业化需求，分级分类组织开展务实管用的业务培训，着重提升各级党务工作者党建能力、中心业务人员政策水平和管理能力、经营管理人员的治企能力和职业素养、一线工作人员业务技能和服务质量。</w:t>
      </w:r>
    </w:p>
    <w:p>
      <w:pPr>
        <w:pStyle w:val="147"/>
      </w:pPr>
      <w:r>
        <w:rPr>
          <w:rFonts w:hint="eastAsia"/>
        </w:rPr>
        <w:t>各部门组织的专项业务培训的方案、参训人员、学时等情况应向组宣人事科备案，纳入干部脱产培训学时统计范畴。</w:t>
      </w:r>
    </w:p>
    <w:p>
      <w:pPr>
        <w:pStyle w:val="43"/>
        <w:spacing w:before="156" w:after="156"/>
      </w:pPr>
      <w:bookmarkStart w:id="17" w:name="_Toc118646347"/>
      <w:r>
        <w:rPr>
          <w:rFonts w:hint="eastAsia"/>
        </w:rPr>
        <w:t>网络培训</w:t>
      </w:r>
      <w:bookmarkEnd w:id="17"/>
    </w:p>
    <w:p>
      <w:pPr>
        <w:pStyle w:val="147"/>
      </w:pPr>
      <w:r>
        <w:rPr>
          <w:rFonts w:hint="eastAsia"/>
        </w:rPr>
        <w:t>依托河北干部网络学院，采取必修课、自主选课、专题网班等方式组织全体干部进行在线学习，各级干部每年不少于50学时，其中必修课不少于25学时。</w:t>
      </w:r>
    </w:p>
    <w:p>
      <w:pPr>
        <w:pStyle w:val="147"/>
      </w:pPr>
      <w:r>
        <w:rPr>
          <w:rFonts w:hint="eastAsia"/>
        </w:rPr>
        <w:t>用好“学习强国”学习平台，以支部为载体、以个人为主体，将理论学习和知识学习融入全体党员工作生活，做到每日有积分、每日有收获。</w:t>
      </w:r>
    </w:p>
    <w:p>
      <w:pPr>
        <w:pStyle w:val="147"/>
      </w:pPr>
      <w:r>
        <w:rPr>
          <w:rFonts w:hint="eastAsia"/>
        </w:rPr>
        <w:t>用好省人社厅专业技术人员继续教育网，组织局属事业单位各类专技人员开展网上学习，在完成年度课时任务要求的同时，提升专业水平、拓展知识结构。</w:t>
      </w:r>
    </w:p>
    <w:p>
      <w:pPr>
        <w:pStyle w:val="147"/>
      </w:pPr>
      <w:r>
        <w:rPr>
          <w:rFonts w:hint="eastAsia"/>
        </w:rPr>
        <w:t>各部门应依托本行业系统业务学习平台或远程教育平台，抓好本单位、本系统业务人员网上教育和远程培训。</w:t>
      </w:r>
    </w:p>
    <w:p>
      <w:pPr>
        <w:pStyle w:val="43"/>
        <w:spacing w:before="156" w:after="156"/>
      </w:pPr>
      <w:bookmarkStart w:id="18" w:name="_Toc118646348"/>
      <w:r>
        <w:rPr>
          <w:rFonts w:hint="eastAsia"/>
        </w:rPr>
        <w:t>初任培训</w:t>
      </w:r>
      <w:bookmarkEnd w:id="18"/>
    </w:p>
    <w:p>
      <w:pPr>
        <w:pStyle w:val="25"/>
      </w:pPr>
      <w:r>
        <w:rPr>
          <w:rFonts w:hint="eastAsia"/>
        </w:rPr>
        <w:t>以提高岗位适应能力为重点抓好初任培训，机关新招录公务员及新接收军转干部由组宣人事科牵头有关</w:t>
      </w:r>
      <w:r>
        <w:rPr>
          <w:rFonts w:hint="eastAsia"/>
          <w:color w:val="FF0000"/>
          <w:lang w:val="en-US" w:eastAsia="zh-CN"/>
        </w:rPr>
        <w:t>科</w:t>
      </w:r>
      <w:r>
        <w:rPr>
          <w:rFonts w:hint="eastAsia"/>
          <w:color w:val="FF0000"/>
        </w:rPr>
        <w:t>室</w:t>
      </w:r>
      <w:r>
        <w:rPr>
          <w:rFonts w:hint="eastAsia"/>
        </w:rPr>
        <w:t>组织，新接收的复退士兵由各部门具体组织，采取选调送学、中心领导座谈或者集中组织等方式便捷有效开展。</w:t>
      </w:r>
    </w:p>
    <w:p>
      <w:pPr>
        <w:pStyle w:val="43"/>
        <w:spacing w:before="156" w:after="156"/>
      </w:pPr>
      <w:bookmarkStart w:id="19" w:name="_Toc118646349"/>
      <w:r>
        <w:rPr>
          <w:rFonts w:hint="eastAsia"/>
        </w:rPr>
        <w:t>任职培训</w:t>
      </w:r>
      <w:bookmarkEnd w:id="19"/>
    </w:p>
    <w:p>
      <w:pPr>
        <w:pStyle w:val="25"/>
      </w:pPr>
      <w:r>
        <w:rPr>
          <w:rFonts w:hint="eastAsia"/>
        </w:rPr>
        <w:t>以提高履职能力为重点，抓好新提任科级领导职务和晋升调研员职级人员的任职培训，采取选调送学、领导座谈、集中培训、网络培训相结合的形式，强化理论武装、理想信念、官德修养教育，提高依法行政和岗位履职能力。</w:t>
      </w:r>
    </w:p>
    <w:p>
      <w:pPr>
        <w:pStyle w:val="43"/>
        <w:spacing w:before="156" w:after="156"/>
      </w:pPr>
      <w:bookmarkStart w:id="20" w:name="_Toc118646350"/>
      <w:r>
        <w:rPr>
          <w:rFonts w:hint="eastAsia"/>
        </w:rPr>
        <w:t>归口开展多样化教育活动</w:t>
      </w:r>
      <w:bookmarkEnd w:id="20"/>
    </w:p>
    <w:p>
      <w:pPr>
        <w:pStyle w:val="25"/>
      </w:pPr>
      <w:r>
        <w:rPr>
          <w:rFonts w:hint="eastAsia"/>
        </w:rPr>
        <w:t>业务、党务、群团、工会等各业务口，利用党和国家重大纪念活动、纪念日、重要主题教育和重大会议召开等时机，适时举办专题讲座、参观见学、交流研讨、扶贫体验等形式多样的教育活动。</w:t>
      </w:r>
    </w:p>
    <w:p>
      <w:pPr>
        <w:pStyle w:val="46"/>
      </w:pPr>
      <w:bookmarkStart w:id="21" w:name="_Toc118646351"/>
      <w:r>
        <w:rPr>
          <w:rFonts w:hint="eastAsia"/>
        </w:rPr>
        <w:t>培训内容</w:t>
      </w:r>
      <w:bookmarkEnd w:id="21"/>
    </w:p>
    <w:p>
      <w:pPr>
        <w:pStyle w:val="146"/>
      </w:pPr>
      <w:r>
        <w:rPr>
          <w:rFonts w:hint="eastAsia"/>
        </w:rPr>
        <w:t>干部教育培训坚持以理想信念、党性修养、政治理论、政策法规、道德品行教育培训为重点，并注重业务知识、科学人文素养等方面教育培训，全面提高干部素质和能力。</w:t>
      </w:r>
    </w:p>
    <w:p>
      <w:pPr>
        <w:pStyle w:val="146"/>
      </w:pPr>
      <w:r>
        <w:rPr>
          <w:rFonts w:hint="eastAsia"/>
        </w:rPr>
        <w:t>政治理论教育重点开展马克思列宁主义、毛泽东思想、邓小平理论、“三个代表”重要思想、科学发展观和习近平总书记系列重要讲话精神教育培训，加强党的路线方针政策、社会主义核心价值观、党史国史、国情形势等教育培训，引导干部坚定共产主义远大理想和中国特色社会主义共同理想，增强中国特色社会主义道路自信、理论自信、制度自信，提高运用马克思主义立场、观点、方法分析解决实际问题的能力，增强领导改革开放和社会主义现代化建设的本领。</w:t>
      </w:r>
    </w:p>
    <w:p>
      <w:pPr>
        <w:pStyle w:val="146"/>
      </w:pPr>
      <w:r>
        <w:rPr>
          <w:rFonts w:hint="eastAsia"/>
        </w:rPr>
        <w:t>政策法规教育重点加强宪法法律和党内法规教育，开展党中央关于经济建设、政治建设、文化建设、社会建设、生态文明建设和党的建设等方面重大决策部署的培训，提高干部科学执政、民主执政、依法执政水平。开展总体国家安全观教育，增强干部国家安全意识和推进国家安全建设的本领。</w:t>
      </w:r>
    </w:p>
    <w:p>
      <w:pPr>
        <w:pStyle w:val="146"/>
      </w:pPr>
      <w:r>
        <w:rPr>
          <w:rFonts w:hint="eastAsia"/>
        </w:rPr>
        <w:t>业务知识培训应当根据干部岗位特点和工作要求，有针对性地开展履行岗位职责所必备知识的培训，加强各种新知识新技能的教育培训，帮助干部提高专业素养和实际工作能力。</w:t>
      </w:r>
    </w:p>
    <w:p>
      <w:pPr>
        <w:pStyle w:val="146"/>
      </w:pPr>
      <w:r>
        <w:rPr>
          <w:rFonts w:hint="eastAsia"/>
        </w:rPr>
        <w:t>科学人文素养教育应当按照提高干部综合素质的要求，开展哲学、历史、科技、文学、艺术和军事、外交、民族、宗教、保密、心理健康等方面教育培训，帮助干部加快知识更新、优化知识结构、拓宽眼界视野。</w:t>
      </w:r>
      <w:r>
        <mc:AlternateContent>
          <mc:Choice Requires="wps">
            <w:drawing>
              <wp:anchor distT="0" distB="0" distL="114300" distR="114300" simplePos="0" relativeHeight="251666432" behindDoc="0" locked="0" layoutInCell="1" allowOverlap="1">
                <wp:simplePos x="0" y="0"/>
                <wp:positionH relativeFrom="column">
                  <wp:posOffset>1547495</wp:posOffset>
                </wp:positionH>
                <wp:positionV relativeFrom="paragraph">
                  <wp:posOffset>1729105</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1.85pt;margin-top:136.15pt;height:0pt;width:190.5pt;z-index:251666432;mso-width-relative:page;mso-height-relative:page;" filled="f" stroked="t" coordsize="21600,21600" o:gfxdata="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B8Zywy1wAAAAsBAAAPAAAA&#10;AAAAAAEAIAAAADgAAABkcnMvZG93bnJldi54bWxQSwECFAAUAAAACACHTuJAcaSoLscBAABlAwAA&#10;DgAAAAAAAAABACAAAAA8AQAAZHJzL2Uyb0RvYy54bWxQSwUGAAAAAAYABgBZAQAAdQUAAAAA&#10;">
                <v:fill on="f" focussize="0,0"/>
                <v:stroke weight="0.5pt" color="#000000 [3213]" miterlimit="8" joinstyle="miter"/>
                <v:imagedata o:title=""/>
                <o:lock v:ext="edit" aspectratio="f"/>
              </v:line>
            </w:pict>
          </mc:Fallback>
        </mc:AlternateContent>
      </w:r>
      <w:bookmarkStart w:id="22" w:name="_GoBack"/>
      <w:bookmarkEnd w:id="22"/>
    </w:p>
    <w:sectPr>
      <w:headerReference r:id="rId4" w:type="default"/>
      <w:footerReference r:id="rId5" w:type="default"/>
      <w:pgSz w:w="11906" w:h="16838"/>
      <w:pgMar w:top="567" w:right="1134" w:bottom="1134" w:left="1418" w:header="1418" w:footer="1134" w:gutter="0"/>
      <w:pgNumType w:fmt="decimal" w:start="17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sdt>
      <w:sdtPr>
        <w:id w:val="1024825795"/>
        <w:docPartObj>
          <w:docPartGallery w:val="autotext"/>
        </w:docPartObj>
      </w:sdtPr>
      <w:sdtContent/>
    </w:sdt>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6105754"/>
                          </w:sdtPr>
                          <w:sdtContent>
                            <w:p>
                              <w:pPr>
                                <w:pStyle w:val="19"/>
                                <w:jc w:val="center"/>
                              </w:pPr>
                              <w:r>
                                <w:fldChar w:fldCharType="begin"/>
                              </w:r>
                              <w:r>
                                <w:instrText xml:space="preserve">PAGE   \* MERGEFORMAT</w:instrText>
                              </w:r>
                              <w:r>
                                <w:fldChar w:fldCharType="separate"/>
                              </w:r>
                              <w:r>
                                <w:rPr>
                                  <w:lang w:val="zh-CN"/>
                                </w:rPr>
                                <w:t>5</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sdt>
                    <w:sdtPr>
                      <w:id w:val="-1786105754"/>
                    </w:sdtPr>
                    <w:sdtContent>
                      <w:p>
                        <w:pPr>
                          <w:pStyle w:val="19"/>
                          <w:jc w:val="center"/>
                        </w:pPr>
                        <w:r>
                          <w:fldChar w:fldCharType="begin"/>
                        </w:r>
                        <w:r>
                          <w:instrText xml:space="preserve">PAGE   \* MERGEFORMAT</w:instrText>
                        </w:r>
                        <w:r>
                          <w:fldChar w:fldCharType="separate"/>
                        </w:r>
                        <w:r>
                          <w:rPr>
                            <w:lang w:val="zh-CN"/>
                          </w:rPr>
                          <w:t>5</w:t>
                        </w:r>
                        <w:r>
                          <w:fldChar w:fldCharType="end"/>
                        </w:r>
                      </w:p>
                    </w:sdtContent>
                  </w:sdt>
                  <w:p/>
                </w:txbxContent>
              </v:textbox>
            </v:shape>
          </w:pict>
        </mc:Fallback>
      </mc:AlternateContent>
    </w:r>
  </w:p>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RS.</w:t>
    </w:r>
    <w:r>
      <w:rPr>
        <w:rFonts w:hint="eastAsia"/>
        <w:lang w:val="en-US" w:eastAsia="zh-CN"/>
      </w:rPr>
      <w:t>420.</w:t>
    </w:r>
    <w:r>
      <w:t>008—2022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hYmY2MDg0ZWVlZGUxNjMwYWFhNmJhZDBkNTYyNWMifQ=="/>
  </w:docVars>
  <w:rsids>
    <w:rsidRoot w:val="61542A7B"/>
    <w:rsid w:val="00000244"/>
    <w:rsid w:val="0000185F"/>
    <w:rsid w:val="000024D3"/>
    <w:rsid w:val="000053B0"/>
    <w:rsid w:val="0000586F"/>
    <w:rsid w:val="00005AEF"/>
    <w:rsid w:val="00006A6E"/>
    <w:rsid w:val="0001233B"/>
    <w:rsid w:val="00013D86"/>
    <w:rsid w:val="00013E02"/>
    <w:rsid w:val="0001450D"/>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491E"/>
    <w:rsid w:val="00185E08"/>
    <w:rsid w:val="00186C51"/>
    <w:rsid w:val="00187759"/>
    <w:rsid w:val="001900F8"/>
    <w:rsid w:val="00190D4A"/>
    <w:rsid w:val="00191258"/>
    <w:rsid w:val="00192680"/>
    <w:rsid w:val="00193037"/>
    <w:rsid w:val="00193A2C"/>
    <w:rsid w:val="00195A71"/>
    <w:rsid w:val="001A288E"/>
    <w:rsid w:val="001A67F3"/>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17CCD"/>
    <w:rsid w:val="002245D5"/>
    <w:rsid w:val="00225C8E"/>
    <w:rsid w:val="00226814"/>
    <w:rsid w:val="00234467"/>
    <w:rsid w:val="002346F0"/>
    <w:rsid w:val="00235AFA"/>
    <w:rsid w:val="00237AA4"/>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059D"/>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1A69"/>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875"/>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4FA3"/>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23E3"/>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1A9"/>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30D6"/>
    <w:rsid w:val="00D43EC9"/>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C37D7"/>
    <w:rsid w:val="00DD17E6"/>
    <w:rsid w:val="00DD3D6E"/>
    <w:rsid w:val="00DD4A93"/>
    <w:rsid w:val="00DD4DEA"/>
    <w:rsid w:val="00DD5A29"/>
    <w:rsid w:val="00DD5D9D"/>
    <w:rsid w:val="00DD6CAC"/>
    <w:rsid w:val="00DD7BD3"/>
    <w:rsid w:val="00DE2724"/>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1577"/>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0DE8"/>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138B447A"/>
    <w:rsid w:val="2EA8435B"/>
    <w:rsid w:val="33251C93"/>
    <w:rsid w:val="3FFF508A"/>
    <w:rsid w:val="4590011C"/>
    <w:rsid w:val="52331739"/>
    <w:rsid w:val="61542A7B"/>
    <w:rsid w:val="D3A74E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C:/Users/lenovo/Desktop/&#37026;&#21488;&#26426;&#20851;&#20107;&#21153;&#31649;&#29702;&#23616;/&#37026;&#21488;&#24066;&#26426;&#20851;&#21518;&#21220;&#26381;&#21153;&#26631;&#20934;&#27169;&#26495;1008(1).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邢台市机关后勤服务标准模板1008(1)</Template>
  <Pages>8</Pages>
  <Words>3295</Words>
  <Characters>3357</Characters>
  <Lines>34</Lines>
  <Paragraphs>9</Paragraphs>
  <TotalTime>1</TotalTime>
  <ScaleCrop>false</ScaleCrop>
  <LinksUpToDate>false</LinksUpToDate>
  <CharactersWithSpaces>3514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2022-11-06T14:58:00Z</dcterms:created>
  <dc:creator>lenovo</dc:creator>
  <cp:lastModifiedBy>kylin</cp:lastModifiedBy>
  <dcterms:modified xsi:type="dcterms:W3CDTF">2023-03-19T10:53:55Z</dcterms:modified>
  <cp:revision>9</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5DE3BE878A5C49F5B464B72F360901ED</vt:lpwstr>
  </property>
</Properties>
</file>