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：RS</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RS.</w:t>
      </w:r>
      <w:r>
        <w:rPr>
          <w:rFonts w:hint="eastAsia" w:hAnsi="黑体"/>
          <w:lang w:val="en-US" w:eastAsia="zh-CN"/>
        </w:rPr>
        <w:t>420.</w:t>
      </w:r>
      <w:r>
        <w:rPr>
          <w:rFonts w:hAnsi="黑体"/>
        </w:rPr>
        <w:t>009—2022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“红黑榜”制度考评细则</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fmt="decimal" w:start="176"/>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646882"/>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李明、李会申</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pStyle w:val="25"/>
        <w:sectPr>
          <w:headerReference r:id="rId5" w:type="default"/>
          <w:footerReference r:id="rId6" w:type="default"/>
          <w:pgSz w:w="11906" w:h="16838"/>
          <w:pgMar w:top="567" w:right="1134" w:bottom="1134" w:left="1418" w:header="1418" w:footer="1134" w:gutter="0"/>
          <w:pgNumType w:fmt="decimal" w:start="177"/>
          <w:cols w:space="425" w:num="1"/>
          <w:formProt w:val="0"/>
          <w:docGrid w:type="lines" w:linePitch="312" w:charSpace="0"/>
        </w:sectPr>
      </w:pPr>
    </w:p>
    <w:p>
      <w:pPr>
        <w:pStyle w:val="51"/>
      </w:pPr>
      <w:r>
        <w:rPr>
          <w:rFonts w:hint="eastAsia"/>
        </w:rPr>
        <w:t>“红黑榜”制度考评细则</w:t>
      </w:r>
    </w:p>
    <w:p>
      <w:pPr>
        <w:pStyle w:val="46"/>
      </w:pPr>
      <w:bookmarkStart w:id="6" w:name="_Toc118646883"/>
      <w:r>
        <w:rPr>
          <w:rFonts w:hint="eastAsia"/>
        </w:rPr>
        <w:t>范围</w:t>
      </w:r>
      <w:bookmarkEnd w:id="6"/>
    </w:p>
    <w:p>
      <w:pPr>
        <w:pStyle w:val="25"/>
        <w:tabs>
          <w:tab w:val="clear" w:pos="4201"/>
          <w:tab w:val="clear" w:pos="9298"/>
        </w:tabs>
      </w:pPr>
      <w:r>
        <w:rPr>
          <w:rFonts w:hint="eastAsia"/>
        </w:rPr>
        <w:t>本文件规定了“红黑榜”制度考评的对象、上榜事项、结果运用和工作要求。</w:t>
      </w:r>
    </w:p>
    <w:p>
      <w:pPr>
        <w:pStyle w:val="25"/>
      </w:pPr>
      <w:r>
        <w:rPr>
          <w:rFonts w:hint="eastAsia"/>
        </w:rPr>
        <w:t>本文件适用于“红黑榜”制度考评。</w:t>
      </w:r>
    </w:p>
    <w:p>
      <w:pPr>
        <w:pStyle w:val="46"/>
      </w:pPr>
      <w:bookmarkStart w:id="7" w:name="_Toc118646884"/>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邢台市机关后勤服务中心关于运用市级重点工作“红黑榜”制度考评细则（试行）</w:t>
      </w:r>
    </w:p>
    <w:p>
      <w:pPr>
        <w:pStyle w:val="46"/>
      </w:pPr>
      <w:bookmarkStart w:id="8" w:name="_Toc118646885"/>
      <w:r>
        <w:rPr>
          <w:rFonts w:hint="eastAsia"/>
        </w:rPr>
        <w:t>术语和定义</w:t>
      </w:r>
      <w:bookmarkEnd w:id="8"/>
    </w:p>
    <w:p>
      <w:pPr>
        <w:pStyle w:val="25"/>
        <w:rPr>
          <w:color w:val="000000"/>
        </w:rPr>
      </w:pPr>
      <w:r>
        <w:rPr>
          <w:rFonts w:hint="eastAsia"/>
        </w:rPr>
        <w:t>本文件没有需要界定的术语和定义。</w:t>
      </w:r>
    </w:p>
    <w:p>
      <w:pPr>
        <w:pStyle w:val="46"/>
      </w:pPr>
      <w:bookmarkStart w:id="9" w:name="_Toc118646886"/>
      <w:r>
        <w:rPr>
          <w:rFonts w:hint="eastAsia"/>
        </w:rPr>
        <w:t>考评对象</w:t>
      </w:r>
      <w:bookmarkEnd w:id="9"/>
    </w:p>
    <w:p>
      <w:pPr>
        <w:pStyle w:val="25"/>
      </w:pPr>
      <w:r>
        <w:rPr>
          <w:rFonts w:hint="eastAsia"/>
        </w:rPr>
        <w:t>邢台市机关后勤服务中心（以下简称：“中心”）机关及与下属单位干部职工。</w:t>
      </w:r>
    </w:p>
    <w:p>
      <w:pPr>
        <w:pStyle w:val="46"/>
      </w:pPr>
      <w:bookmarkStart w:id="10" w:name="_Toc118646887"/>
      <w:r>
        <w:rPr>
          <w:rFonts w:hint="eastAsia"/>
        </w:rPr>
        <w:t>红黑榜上榜事项</w:t>
      </w:r>
      <w:bookmarkEnd w:id="10"/>
    </w:p>
    <w:p>
      <w:pPr>
        <w:pStyle w:val="25"/>
      </w:pPr>
      <w:r>
        <w:t>红黑榜上榜事项包括：</w:t>
      </w:r>
    </w:p>
    <w:p>
      <w:pPr>
        <w:pStyle w:val="49"/>
      </w:pPr>
      <w:r>
        <w:rPr>
          <w:rFonts w:hint="eastAsia"/>
        </w:rPr>
        <w:t>每季度我中心被评为低效能部门评定反向预评前三名的工作事项，涉及到的科室上黑榜；</w:t>
      </w:r>
    </w:p>
    <w:p>
      <w:pPr>
        <w:pStyle w:val="49"/>
      </w:pPr>
      <w:r>
        <w:rPr>
          <w:rFonts w:hint="eastAsia"/>
        </w:rPr>
        <w:t>每半月大党建重点工作考评排名第一的工作事项，涉及到的科室上红榜，倒一的上黑榜；</w:t>
      </w:r>
    </w:p>
    <w:p>
      <w:pPr>
        <w:pStyle w:val="49"/>
      </w:pPr>
      <w:r>
        <w:rPr>
          <w:rFonts w:hint="eastAsia"/>
        </w:rPr>
        <w:t>每月创城工作考核前三名的工作事项，涉及到的科室上红榜，后三名的上黑榜；</w:t>
      </w:r>
    </w:p>
    <w:p>
      <w:pPr>
        <w:pStyle w:val="49"/>
      </w:pPr>
      <w:r>
        <w:rPr>
          <w:rFonts w:hint="eastAsia"/>
        </w:rPr>
        <w:t>每季度被评为“改革领跑者”工作事项，涉及到的科室上红榜，“改革掉队者”涉及到的科室上黑榜；</w:t>
      </w:r>
    </w:p>
    <w:p>
      <w:pPr>
        <w:pStyle w:val="49"/>
      </w:pPr>
      <w:r>
        <w:rPr>
          <w:rFonts w:hint="eastAsia"/>
        </w:rPr>
        <w:t>市级部门重点工作受到省级及以上领导肯定批示、被省级及以上部门通报表扬、召开省级及以上现场会、在省级及以上会议做典型发言或争列为省级及以上试点的上红榜，受到省级及以上领导批评批示、被省级及以上部门通报批评或在省级及以上会议做表态发言的上黑榜；</w:t>
      </w:r>
    </w:p>
    <w:p>
      <w:pPr>
        <w:pStyle w:val="49"/>
      </w:pPr>
      <w:r>
        <w:rPr>
          <w:rFonts w:hint="eastAsia"/>
        </w:rPr>
        <w:t>在省级通报排名中位列前三名的工作事项，涉及到的科室上红榜，位列后三名的上黑榜；</w:t>
      </w:r>
    </w:p>
    <w:p>
      <w:pPr>
        <w:pStyle w:val="49"/>
      </w:pPr>
      <w:r>
        <w:rPr>
          <w:rFonts w:hint="eastAsia"/>
        </w:rPr>
        <w:t>在市委常委会会议和全市综合会议上被表扬或做典型发言的工作事项上红榜，被批评做表态发言的上黑榜；</w:t>
      </w:r>
    </w:p>
    <w:p>
      <w:pPr>
        <w:pStyle w:val="49"/>
      </w:pPr>
      <w:r>
        <w:rPr>
          <w:rFonts w:hint="eastAsia"/>
        </w:rPr>
        <w:t>市级领导批示指示要求上红榜或者黑榜的工作事项，涉及到的科室。</w:t>
      </w:r>
    </w:p>
    <w:p>
      <w:pPr>
        <w:pStyle w:val="46"/>
      </w:pPr>
      <w:bookmarkStart w:id="11" w:name="_Toc118646888"/>
      <w:r>
        <w:rPr>
          <w:rFonts w:hint="eastAsia"/>
        </w:rPr>
        <w:t>考评结果运用</w:t>
      </w:r>
      <w:bookmarkEnd w:id="11"/>
    </w:p>
    <w:p>
      <w:pPr>
        <w:pStyle w:val="43"/>
        <w:spacing w:before="156" w:after="156"/>
      </w:pPr>
      <w:bookmarkStart w:id="12" w:name="_Toc118646889"/>
      <w:r>
        <w:t>红榜</w:t>
      </w:r>
      <w:bookmarkEnd w:id="12"/>
    </w:p>
    <w:p>
      <w:pPr>
        <w:pStyle w:val="25"/>
      </w:pPr>
      <w:r>
        <w:rPr>
          <w:rFonts w:hint="eastAsia"/>
        </w:rPr>
        <w:t>对上红榜工作事项，主管主任、科室负责人、科室工作人员优先考虑年度考核优秀等次，并在干部任用、职级晋升中优先考虑。</w:t>
      </w:r>
    </w:p>
    <w:p>
      <w:pPr>
        <w:pStyle w:val="43"/>
        <w:spacing w:before="156" w:after="156"/>
      </w:pPr>
      <w:bookmarkStart w:id="13" w:name="_Toc118646890"/>
      <w:r>
        <w:t>黑榜</w:t>
      </w:r>
      <w:bookmarkEnd w:id="13"/>
    </w:p>
    <w:p>
      <w:pPr>
        <w:pStyle w:val="147"/>
      </w:pPr>
      <w:r>
        <w:rPr>
          <w:rFonts w:hint="eastAsia"/>
        </w:rPr>
        <w:t>对上黑榜工作事项，主管主任、科室负责人、科室工作人员实行一票否决，本年度考核不能评为优秀等次，本年度不能晋升职级。</w:t>
      </w:r>
    </w:p>
    <w:p>
      <w:pPr>
        <w:pStyle w:val="147"/>
      </w:pPr>
      <w:r>
        <w:rPr>
          <w:rFonts w:hint="eastAsia"/>
        </w:rPr>
        <w:t>两次以上上黑榜工作事项，相关人员要离岗学习，一律予以重新调整工作，并落实“一对一”帮扶措施。</w:t>
      </w:r>
    </w:p>
    <w:p>
      <w:pPr>
        <w:pStyle w:val="147"/>
      </w:pPr>
      <w:r>
        <w:rPr>
          <w:rFonts w:hint="eastAsia"/>
        </w:rPr>
        <w:t xml:space="preserve">结合学习情况，分别给予诫勉谈话、年度考评基本称职（基本合格）、年度考评不称职（不合格）等三类处理。  </w:t>
      </w:r>
    </w:p>
    <w:p>
      <w:pPr>
        <w:pStyle w:val="46"/>
      </w:pPr>
      <w:bookmarkStart w:id="14" w:name="_Toc118646891"/>
      <w:r>
        <w:rPr>
          <w:rFonts w:hint="eastAsia"/>
        </w:rPr>
        <w:t>工作要求</w:t>
      </w:r>
      <w:bookmarkEnd w:id="14"/>
    </w:p>
    <w:p>
      <w:pPr>
        <w:pStyle w:val="146"/>
      </w:pPr>
      <w:r>
        <w:rPr>
          <w:rFonts w:hint="eastAsia"/>
        </w:rPr>
        <w:t>加强组织领导。为切实加强重点工作“红黑榜”制度考评工作的领导，成立中心考评工作领导小组。中心党组书记、中心主任任组长，其他中心领导任成员，领导小组下设考评办公室，设在中心组宣人事科，具体负责红黑榜考评的组织实施工作。</w:t>
      </w:r>
    </w:p>
    <w:p>
      <w:pPr>
        <w:pStyle w:val="146"/>
      </w:pPr>
      <w:r>
        <w:rPr>
          <w:rFonts w:hint="eastAsia"/>
        </w:rPr>
        <w:t>加强日常监督。落实去年后进人员帮扶工作，对被诫勉谈话的后进人员，要做好帮扶记录，帮扶记录每月不少于2次，记录内容应包含帮扶对象的学习情况，工作开展情况等内容。</w:t>
      </w:r>
    </w:p>
    <w:p>
      <w:pPr>
        <w:pStyle w:val="146"/>
      </w:pPr>
      <w:r>
        <w:rPr>
          <w:rFonts w:hint="eastAsia"/>
        </w:rPr>
        <w:t>严肃考评纪律。把红黑榜考评工作作为加强机关作风建设的一项重要举措，严肃、认真地对待，要严格考评程序和考评标准，克服老好人思想，对不服从考评工作安排，故意阻挠考评工作开展的要严肃问责。</w:t>
      </w:r>
    </w:p>
    <w:p>
      <w:pPr>
        <w:pStyle w:val="149"/>
        <w:numPr>
          <w:ilvl w:val="0"/>
          <w:numId w:val="0"/>
        </w:numPr>
        <w:ind w:firstLine="420"/>
      </w:pPr>
    </w:p>
    <w:p>
      <w:pPr>
        <w:pStyle w:val="131"/>
        <w:framePr w:y="1"/>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7" w:type="default"/>
      <w:footerReference r:id="rId8" w:type="default"/>
      <w:pgSz w:w="11906" w:h="16838"/>
      <w:pgMar w:top="567" w:right="1134" w:bottom="1134" w:left="1418" w:header="1418" w:footer="1134" w:gutter="0"/>
      <w:pgNumType w:fmt="decimal" w:start="178"/>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73527172"/>
                          </w:sdtPr>
                          <w:sdtContent>
                            <w:p>
                              <w:pPr>
                                <w:pStyle w:val="19"/>
                                <w:jc w:val="center"/>
                              </w:pPr>
                              <w:r>
                                <w:fldChar w:fldCharType="begin"/>
                              </w:r>
                              <w:r>
                                <w:instrText xml:space="preserve">PAGE   \* MERGEFORMAT</w:instrText>
                              </w:r>
                              <w:r>
                                <w:fldChar w:fldCharType="separate"/>
                              </w:r>
                              <w:r>
                                <w:rPr>
                                  <w:lang w:val="zh-CN"/>
                                </w:rPr>
                                <w:t>II</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id w:val="-873527172"/>
                    </w:sdtPr>
                    <w:sdtContent>
                      <w:p>
                        <w:pPr>
                          <w:pStyle w:val="19"/>
                          <w:jc w:val="center"/>
                        </w:pPr>
                        <w:r>
                          <w:fldChar w:fldCharType="begin"/>
                        </w:r>
                        <w:r>
                          <w:instrText xml:space="preserve">PAGE   \* MERGEFORMAT</w:instrText>
                        </w:r>
                        <w:r>
                          <w:fldChar w:fldCharType="separate"/>
                        </w:r>
                        <w:r>
                          <w:rPr>
                            <w:lang w:val="zh-CN"/>
                          </w:rPr>
                          <w:t>II</w:t>
                        </w:r>
                        <w:r>
                          <w:fldChar w:fldCharType="end"/>
                        </w:r>
                      </w:p>
                    </w:sdtContent>
                  </w:sdt>
                  <w:p/>
                </w:txbxContent>
              </v:textbox>
            </v:shape>
          </w:pict>
        </mc:Fallback>
      </mc:AlternateContent>
    </w:r>
  </w:p>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邢JG R</w:t>
    </w:r>
    <w:r>
      <w:t>S.</w:t>
    </w:r>
    <w:r>
      <w:rPr>
        <w:rFonts w:hint="eastAsia"/>
        <w:lang w:val="en-US" w:eastAsia="zh-CN"/>
      </w:rPr>
      <w:t>420.</w:t>
    </w:r>
    <w:bookmarkStart w:id="15" w:name="_GoBack"/>
    <w:bookmarkEnd w:id="15"/>
    <w:r>
      <w:t>009—2022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邢JG R</w:t>
    </w:r>
    <w:r>
      <w:t>S.009—2022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B58BA"/>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3AF4"/>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07835"/>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4860"/>
    <w:rsid w:val="00905B47"/>
    <w:rsid w:val="00910061"/>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5865"/>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2724"/>
    <w:rsid w:val="00DE35CB"/>
    <w:rsid w:val="00DF1440"/>
    <w:rsid w:val="00DF19EC"/>
    <w:rsid w:val="00DF21E9"/>
    <w:rsid w:val="00DF46E5"/>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38B447A"/>
    <w:rsid w:val="1BFBBB1B"/>
    <w:rsid w:val="2EA8435B"/>
    <w:rsid w:val="33251C93"/>
    <w:rsid w:val="4590011C"/>
    <w:rsid w:val="52331739"/>
    <w:rsid w:val="61542A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5</Pages>
  <Words>374</Words>
  <Characters>2132</Characters>
  <Lines>17</Lines>
  <Paragraphs>5</Paragraphs>
  <TotalTime>1</TotalTime>
  <ScaleCrop>false</ScaleCrop>
  <LinksUpToDate>false</LinksUpToDate>
  <CharactersWithSpaces>2501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2022-11-06T17:00:00Z</dcterms:created>
  <dc:creator>lenovo</dc:creator>
  <cp:lastModifiedBy>kylin</cp:lastModifiedBy>
  <dcterms:modified xsi:type="dcterms:W3CDTF">2023-03-19T10:55:17Z</dcterms:modified>
  <cp:revision>6</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