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013—2022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事业单位人员退出工作规范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96"/>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676347"/>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事业单位人员退出工作规范</w:t>
      </w:r>
    </w:p>
    <w:p>
      <w:pPr>
        <w:pStyle w:val="46"/>
      </w:pPr>
      <w:bookmarkStart w:id="6" w:name="_Toc118676348"/>
      <w:r>
        <w:rPr>
          <w:rFonts w:hint="eastAsia"/>
        </w:rPr>
        <w:t>范围</w:t>
      </w:r>
      <w:bookmarkEnd w:id="6"/>
    </w:p>
    <w:p>
      <w:pPr>
        <w:pStyle w:val="25"/>
        <w:tabs>
          <w:tab w:val="clear" w:pos="4201"/>
          <w:tab w:val="clear" w:pos="9298"/>
        </w:tabs>
      </w:pPr>
      <w:r>
        <w:rPr>
          <w:rFonts w:hint="eastAsia"/>
        </w:rPr>
        <w:t>本文件规定了事业单位人员辞职、辞退、调出、退休、开除和死亡等的退出形式的要求。</w:t>
      </w:r>
    </w:p>
    <w:p>
      <w:pPr>
        <w:pStyle w:val="25"/>
      </w:pPr>
      <w:r>
        <w:rPr>
          <w:rFonts w:hint="eastAsia"/>
        </w:rPr>
        <w:t>本文件适用于事业单位人员退出。</w:t>
      </w:r>
    </w:p>
    <w:p>
      <w:pPr>
        <w:pStyle w:val="46"/>
      </w:pPr>
      <w:bookmarkStart w:id="7" w:name="_Toc118676349"/>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color w:val="0070C0"/>
        </w:rPr>
      </w:pPr>
      <w:r>
        <w:rPr>
          <w:rFonts w:hint="eastAsia"/>
        </w:rPr>
        <w:t>《公务员法》</w:t>
      </w:r>
    </w:p>
    <w:p>
      <w:pPr>
        <w:pStyle w:val="46"/>
      </w:pPr>
      <w:bookmarkStart w:id="8" w:name="_Toc118676350"/>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退出机制</w:t>
      </w:r>
    </w:p>
    <w:p>
      <w:pPr>
        <w:pStyle w:val="25"/>
        <w:rPr>
          <w:rFonts w:ascii="Tahoma" w:hAnsi="Tahoma" w:cs="Tahoma"/>
          <w:color w:val="000000"/>
          <w:szCs w:val="21"/>
          <w:shd w:val="clear" w:color="auto" w:fill="FFFFFF"/>
        </w:rPr>
      </w:pPr>
      <w:r>
        <w:rPr>
          <w:rFonts w:hint="eastAsia"/>
        </w:rPr>
        <w:t>按照制定要求的有关事业单位在编人员公职关系消灭的制度设置</w:t>
      </w:r>
      <w:r>
        <w:rPr>
          <w:rFonts w:hint="eastAsia" w:ascii="Tahoma" w:hAnsi="Tahoma" w:cs="Tahoma"/>
          <w:color w:val="000000"/>
          <w:szCs w:val="21"/>
          <w:shd w:val="clear" w:color="auto" w:fill="FFFFFF"/>
        </w:rPr>
        <w:t>。</w:t>
      </w:r>
    </w:p>
    <w:p>
      <w:pPr>
        <w:pStyle w:val="65"/>
        <w:rPr>
          <w:shd w:val="clear" w:color="auto" w:fill="FFFFFF"/>
        </w:rPr>
      </w:pPr>
      <w:r>
        <w:rPr>
          <w:rFonts w:hint="eastAsia"/>
          <w:shd w:val="clear" w:color="auto" w:fill="FFFFFF"/>
        </w:rPr>
        <w:t>包括辞职、辞退、调出、退休、开除和死亡。</w:t>
      </w:r>
    </w:p>
    <w:p>
      <w:pPr>
        <w:pStyle w:val="46"/>
      </w:pPr>
      <w:bookmarkStart w:id="9" w:name="_Toc118676351"/>
      <w:r>
        <w:rPr>
          <w:rFonts w:hint="eastAsia"/>
        </w:rPr>
        <w:t>辞职</w:t>
      </w:r>
      <w:bookmarkEnd w:id="9"/>
    </w:p>
    <w:p>
      <w:pPr>
        <w:pStyle w:val="25"/>
      </w:pPr>
      <w:r>
        <w:rPr>
          <w:rFonts w:hint="eastAsia"/>
        </w:rPr>
        <w:t>几种情况下不允许辞职：</w:t>
      </w:r>
    </w:p>
    <w:p>
      <w:pPr>
        <w:pStyle w:val="49"/>
      </w:pPr>
      <w:r>
        <w:rPr>
          <w:rFonts w:hint="eastAsia"/>
        </w:rPr>
        <w:t>未满最低服务年限；</w:t>
      </w:r>
    </w:p>
    <w:p>
      <w:pPr>
        <w:pStyle w:val="49"/>
      </w:pPr>
      <w:r>
        <w:rPr>
          <w:rFonts w:hint="eastAsia"/>
        </w:rPr>
        <w:t>涉及国家机密的特殊职位；</w:t>
      </w:r>
    </w:p>
    <w:p>
      <w:pPr>
        <w:pStyle w:val="49"/>
      </w:pPr>
      <w:r>
        <w:rPr>
          <w:rFonts w:hint="eastAsia"/>
        </w:rPr>
        <w:t>正在接收审计、调查或涉嫌犯罪司法程序尚未终结的；</w:t>
      </w:r>
    </w:p>
    <w:p>
      <w:pPr>
        <w:pStyle w:val="49"/>
      </w:pPr>
      <w:r>
        <w:rPr>
          <w:rFonts w:hint="eastAsia"/>
        </w:rPr>
        <w:t>重要公务尚未处理完须由本人继续处理的；</w:t>
      </w:r>
    </w:p>
    <w:p>
      <w:pPr>
        <w:pStyle w:val="49"/>
      </w:pPr>
      <w:r>
        <w:rPr>
          <w:rFonts w:hint="eastAsia"/>
        </w:rPr>
        <w:t>法律规定的其他情况。</w:t>
      </w:r>
    </w:p>
    <w:p>
      <w:pPr>
        <w:pStyle w:val="46"/>
      </w:pPr>
      <w:bookmarkStart w:id="10" w:name="_Toc118676352"/>
      <w:r>
        <w:rPr>
          <w:rFonts w:hint="eastAsia"/>
        </w:rPr>
        <w:t>辞退</w:t>
      </w:r>
      <w:bookmarkEnd w:id="10"/>
    </w:p>
    <w:p>
      <w:pPr>
        <w:pStyle w:val="146"/>
        <w:numPr>
          <w:ilvl w:val="0"/>
          <w:numId w:val="0"/>
        </w:numPr>
        <w:ind w:firstLine="420" w:firstLineChars="200"/>
      </w:pPr>
      <w:r>
        <w:rPr>
          <w:rFonts w:hint="eastAsia"/>
        </w:rPr>
        <w:t>符合下列情况，中心可单方解除法律关系：</w:t>
      </w:r>
    </w:p>
    <w:p>
      <w:pPr>
        <w:pStyle w:val="49"/>
      </w:pPr>
      <w:r>
        <w:rPr>
          <w:rFonts w:hint="eastAsia"/>
        </w:rPr>
        <w:t>在年度考核中，连续两年被确定为不称职的；</w:t>
      </w:r>
    </w:p>
    <w:p>
      <w:pPr>
        <w:pStyle w:val="49"/>
      </w:pPr>
      <w:r>
        <w:rPr>
          <w:rFonts w:hint="eastAsia"/>
        </w:rPr>
        <w:t>不胜任现职工作，又不接受其他安排的；</w:t>
      </w:r>
    </w:p>
    <w:p>
      <w:pPr>
        <w:pStyle w:val="49"/>
      </w:pPr>
      <w:r>
        <w:rPr>
          <w:rFonts w:hint="eastAsia"/>
        </w:rPr>
        <w:t>因所在机关调整、撤销、合并或者缩减编制员额需要调整工作，本人拒绝合理安排的；</w:t>
      </w:r>
    </w:p>
    <w:p>
      <w:pPr>
        <w:pStyle w:val="49"/>
      </w:pPr>
      <w:r>
        <w:rPr>
          <w:rFonts w:hint="eastAsia"/>
        </w:rPr>
        <w:t>不履行公务员义务，不遵守公务员纪律，经教育仍无转变，不适合继续在机关工作，又不宜给予开除处分的；</w:t>
      </w:r>
    </w:p>
    <w:p>
      <w:pPr>
        <w:pStyle w:val="49"/>
      </w:pPr>
      <w:r>
        <w:rPr>
          <w:rFonts w:hint="eastAsia"/>
        </w:rPr>
        <w:t>旷工或者因公外出、请假期满无正当理由逾期不归连续超过十五天，或者一年内累计超过三十天的。</w:t>
      </w:r>
    </w:p>
    <w:p>
      <w:pPr>
        <w:pStyle w:val="46"/>
      </w:pPr>
      <w:bookmarkStart w:id="11" w:name="_Toc118676353"/>
      <w:r>
        <w:t>调出</w:t>
      </w:r>
      <w:bookmarkEnd w:id="11"/>
    </w:p>
    <w:p>
      <w:pPr>
        <w:pStyle w:val="25"/>
      </w:pPr>
      <w:r>
        <w:t>按照</w:t>
      </w:r>
      <w:r>
        <w:rPr>
          <w:rFonts w:hint="eastAsia"/>
        </w:rPr>
        <w:t xml:space="preserve">邢JG </w:t>
      </w:r>
      <w:r>
        <w:t>RS</w:t>
      </w:r>
      <w:r>
        <w:rPr>
          <w:rFonts w:hint="eastAsia"/>
        </w:rPr>
        <w:t>.XXX—202X</w:t>
      </w:r>
      <w:r>
        <w:t>《事业单位人员调配规范》执行。</w:t>
      </w:r>
    </w:p>
    <w:p>
      <w:pPr>
        <w:pStyle w:val="46"/>
      </w:pPr>
      <w:bookmarkStart w:id="12" w:name="_Toc118676354"/>
      <w:r>
        <w:t>退休</w:t>
      </w:r>
      <w:bookmarkEnd w:id="12"/>
    </w:p>
    <w:p>
      <w:pPr>
        <w:pStyle w:val="25"/>
      </w:pPr>
      <w:r>
        <w:t>按照</w:t>
      </w:r>
      <w:r>
        <w:rPr>
          <w:rFonts w:hint="eastAsia"/>
        </w:rPr>
        <w:t xml:space="preserve">邢JG </w:t>
      </w:r>
      <w:r>
        <w:t>RS</w:t>
      </w:r>
      <w:r>
        <w:rPr>
          <w:rFonts w:hint="eastAsia"/>
        </w:rPr>
        <w:t>.XXX—202X</w:t>
      </w:r>
      <w:r>
        <w:t>《退休审核规范》执行。</w:t>
      </w:r>
    </w:p>
    <w:p>
      <w:pPr>
        <w:pStyle w:val="46"/>
      </w:pPr>
      <w:bookmarkStart w:id="13" w:name="_Toc118676355"/>
      <w:r>
        <w:t>开除</w:t>
      </w:r>
      <w:bookmarkEnd w:id="13"/>
    </w:p>
    <w:p>
      <w:pPr>
        <w:pStyle w:val="25"/>
        <w:rPr>
          <w:rFonts w:hint="eastAsia" w:eastAsia="宋体"/>
          <w:color w:val="FF0000"/>
          <w:lang w:eastAsia="zh-CN"/>
        </w:rPr>
      </w:pPr>
      <w:r>
        <w:rPr>
          <w:rFonts w:hint="eastAsia"/>
          <w:color w:val="FF0000"/>
          <w:lang w:eastAsia="zh-CN"/>
        </w:rPr>
        <w:t>按照有关规定执行</w:t>
      </w:r>
    </w:p>
    <w:p>
      <w:pPr>
        <w:pStyle w:val="46"/>
      </w:pPr>
      <w:bookmarkStart w:id="14" w:name="_Toc118676356"/>
      <w:r>
        <w:t>死亡</w:t>
      </w:r>
      <w:bookmarkEnd w:id="14"/>
    </w:p>
    <w:p>
      <w:pPr>
        <w:pStyle w:val="25"/>
        <w:rPr>
          <w:rFonts w:hint="eastAsia" w:eastAsia="宋体"/>
          <w:color w:val="FF0000"/>
          <w:lang w:eastAsia="zh-CN"/>
        </w:rPr>
      </w:pPr>
      <w:r>
        <w:rPr>
          <w:rFonts w:hint="eastAsia"/>
          <w:color w:val="FF0000"/>
          <w:lang w:eastAsia="zh-CN"/>
        </w:rPr>
        <w:t>按照有关规定执行</w:t>
      </w:r>
    </w:p>
    <w:p>
      <w:pPr>
        <w:pStyle w:val="25"/>
        <w:rPr>
          <w:color w:val="FF0000"/>
        </w:rPr>
      </w:pPr>
      <w:bookmarkStart w:id="15" w:name="_GoBack"/>
      <w:bookmarkEnd w:id="15"/>
    </w:p>
    <w:p>
      <w:pPr>
        <w:pStyle w:val="149"/>
        <w:numPr>
          <w:ilvl w:val="0"/>
          <w:numId w:val="0"/>
        </w:numPr>
        <w:ind w:firstLine="420"/>
      </w:pPr>
    </w:p>
    <w:p>
      <w:pPr>
        <w:pStyle w:val="131"/>
        <w:framePr w:y="1"/>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4" w:type="default"/>
      <w:footerReference r:id="rId5" w:type="default"/>
      <w:pgSz w:w="11906" w:h="16838"/>
      <w:pgMar w:top="567" w:right="1134" w:bottom="1134" w:left="1418" w:header="1418" w:footer="1134" w:gutter="0"/>
      <w:pgNumType w:fmt="decimal" w:start="197"/>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邢JG R</w:t>
    </w:r>
    <w:r>
      <w:t>S.</w:t>
    </w:r>
    <w:r>
      <w:rPr>
        <w:rFonts w:hint="eastAsia"/>
        <w:lang w:val="en-US" w:eastAsia="zh-CN"/>
      </w:rPr>
      <w:t>420.</w:t>
    </w:r>
    <w:r>
      <w:t>013—2022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58C"/>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766B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1CA3"/>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11A"/>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37A8"/>
    <w:rsid w:val="00A54FD3"/>
    <w:rsid w:val="00A618F3"/>
    <w:rsid w:val="00A6457A"/>
    <w:rsid w:val="00A66513"/>
    <w:rsid w:val="00A6730D"/>
    <w:rsid w:val="00A7086D"/>
    <w:rsid w:val="00A70B14"/>
    <w:rsid w:val="00A71625"/>
    <w:rsid w:val="00A71B9B"/>
    <w:rsid w:val="00A7443B"/>
    <w:rsid w:val="00A744FF"/>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09C8"/>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23D7"/>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59A"/>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2EA8435B"/>
    <w:rsid w:val="33251C93"/>
    <w:rsid w:val="4590011C"/>
    <w:rsid w:val="52331739"/>
    <w:rsid w:val="61542A7B"/>
    <w:rsid w:val="EFEE62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5</Pages>
  <Words>284</Words>
  <Characters>1621</Characters>
  <Lines>13</Lines>
  <Paragraphs>3</Paragraphs>
  <TotalTime>0</TotalTime>
  <ScaleCrop>false</ScaleCrop>
  <LinksUpToDate>false</LinksUpToDate>
  <CharactersWithSpaces>1902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2022-11-06T22:26:00Z</dcterms:created>
  <dc:creator>lenovo</dc:creator>
  <cp:lastModifiedBy>kylin</cp:lastModifiedBy>
  <dcterms:modified xsi:type="dcterms:W3CDTF">2023-03-19T11:05:41Z</dcterms:modified>
  <cp:revision>5</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