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5"/>
        <w:framePr/>
      </w:pPr>
      <w:r>
        <w:rPr>
          <w:rFonts w:hint="eastAsia"/>
        </w:rPr>
        <w:t>文件</w:t>
      </w:r>
      <w:r>
        <w:t>类型</w:t>
      </w:r>
      <w:r>
        <w:rPr>
          <w:rFonts w:hint="eastAsia"/>
        </w:rPr>
        <w:t>：规范</w:t>
      </w:r>
    </w:p>
    <w:tbl>
      <w:tblPr>
        <w:tblStyle w:val="35"/>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5"/>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1"/>
        <w:framePr/>
        <w:rPr>
          <w:w w:val="100"/>
        </w:rPr>
      </w:pPr>
      <w:bookmarkStart w:id="0" w:name="c3"/>
      <w:r>
        <w:rPr>
          <w:rFonts w:hint="eastAsia"/>
          <w:w w:val="100"/>
        </w:rPr>
        <w:t>邢</w:t>
      </w:r>
      <w:r>
        <w:rPr>
          <w:w w:val="100"/>
        </w:rPr>
        <w:t>JG</w:t>
      </w:r>
      <w:bookmarkEnd w:id="0"/>
    </w:p>
    <w:p>
      <w:pPr>
        <w:pStyle w:val="112"/>
        <w:framePr/>
      </w:pPr>
      <w:r>
        <w:rPr>
          <w:rFonts w:hint="eastAsia"/>
        </w:rPr>
        <w:t>邢台市机关后勤服务标准</w:t>
      </w:r>
    </w:p>
    <w:p>
      <w:pPr>
        <w:pStyle w:val="49"/>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015—2022</w:t>
      </w:r>
    </w:p>
    <w:tbl>
      <w:tblPr>
        <w:tblStyle w:val="35"/>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8"/>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9"/>
        <w:framePr/>
        <w:rPr>
          <w:rFonts w:hAnsi="黑体"/>
        </w:rPr>
      </w:pPr>
    </w:p>
    <w:p>
      <w:pPr>
        <w:pStyle w:val="49"/>
        <w:framePr/>
        <w:rPr>
          <w:rFonts w:hAnsi="黑体"/>
        </w:rPr>
      </w:pPr>
    </w:p>
    <w:p>
      <w:pPr>
        <w:pStyle w:val="80"/>
        <w:framePr/>
        <w:ind w:firstLine="1050"/>
      </w:pPr>
      <w:r>
        <w:rPr>
          <w:rFonts w:hint="eastAsia"/>
        </w:rPr>
        <w:t>年度休假管理规范</w:t>
      </w:r>
      <w:r>
        <w:br w:type="textWrapping"/>
      </w:r>
    </w:p>
    <w:p>
      <w:pPr>
        <w:pStyle w:val="82"/>
        <w:framePr/>
      </w:pPr>
    </w:p>
    <w:tbl>
      <w:tblPr>
        <w:tblStyle w:val="35"/>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4"/>
              <w:framePr/>
            </w:pPr>
          </w:p>
        </w:tc>
      </w:tr>
    </w:tbl>
    <w:p>
      <w:pPr>
        <w:pStyle w:val="133"/>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4"/>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3"/>
        <w:framePr/>
      </w:pPr>
      <w:r>
        <w:rPr>
          <w:rFonts w:hint="eastAsia"/>
        </w:rPr>
        <w:t>邢台市机关后勤服务中心</w:t>
      </w:r>
      <w:r>
        <w:rPr>
          <w:rFonts w:hAnsi="黑体"/>
        </w:rPr>
        <w:t> </w:t>
      </w:r>
      <w:r>
        <w:rPr>
          <w:rStyle w:val="75"/>
          <w:rFonts w:hint="eastAsia"/>
        </w:rPr>
        <w:t>发布</w:t>
      </w:r>
    </w:p>
    <w:p>
      <w:pPr>
        <w:pStyle w:val="26"/>
        <w:sectPr>
          <w:footerReference r:id="rId3" w:type="default"/>
          <w:pgSz w:w="11906" w:h="16838"/>
          <w:pgMar w:top="567" w:right="850" w:bottom="1134" w:left="1418" w:header="0" w:footer="0" w:gutter="0"/>
          <w:pgNumType w:fmt="decimal" w:start="203"/>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4"/>
      </w:pPr>
      <w:bookmarkStart w:id="2" w:name="_Toc475694823"/>
      <w:bookmarkStart w:id="3" w:name="_Toc49518022"/>
      <w:bookmarkStart w:id="4" w:name="_Toc118669724"/>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6"/>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6"/>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6"/>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6"/>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6"/>
        <w:rPr>
          <w:rFonts w:ascii="仿宋_GB2312" w:hAnsi="仿宋_GB2312" w:cs="仿宋_GB2312"/>
          <w:szCs w:val="32"/>
        </w:rPr>
      </w:pPr>
    </w:p>
    <w:p>
      <w:pPr>
        <w:pStyle w:val="26"/>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2"/>
      </w:pPr>
      <w:r>
        <w:rPr>
          <w:rFonts w:hint="eastAsia"/>
        </w:rPr>
        <w:t>年度休假管理规范</w:t>
      </w:r>
    </w:p>
    <w:p>
      <w:pPr>
        <w:pStyle w:val="47"/>
      </w:pPr>
      <w:bookmarkStart w:id="6" w:name="_Toc118669725"/>
      <w:r>
        <w:rPr>
          <w:rFonts w:hint="eastAsia"/>
        </w:rPr>
        <w:t>范围</w:t>
      </w:r>
      <w:bookmarkEnd w:id="6"/>
    </w:p>
    <w:p>
      <w:pPr>
        <w:pStyle w:val="26"/>
        <w:tabs>
          <w:tab w:val="clear" w:pos="4201"/>
          <w:tab w:val="clear" w:pos="9298"/>
        </w:tabs>
      </w:pPr>
      <w:r>
        <w:rPr>
          <w:rFonts w:hint="eastAsia"/>
        </w:rPr>
        <w:t>本文件规定了年度休假的实施范围、休假天数、休假安排、年休假报批程序、应休未休年休假补偿、建立健全考勤制度的要求。</w:t>
      </w:r>
    </w:p>
    <w:p>
      <w:pPr>
        <w:pStyle w:val="26"/>
      </w:pPr>
      <w:r>
        <w:rPr>
          <w:rFonts w:hint="eastAsia"/>
        </w:rPr>
        <w:t>本文件适用于年度休假管理工作。</w:t>
      </w:r>
    </w:p>
    <w:p>
      <w:pPr>
        <w:pStyle w:val="47"/>
      </w:pPr>
      <w:bookmarkStart w:id="7" w:name="_Toc118669726"/>
      <w:r>
        <w:rPr>
          <w:rFonts w:hint="eastAsia"/>
        </w:rPr>
        <w:t>规范性引用文件</w:t>
      </w:r>
      <w:bookmarkEnd w:id="7"/>
    </w:p>
    <w:p>
      <w:pPr>
        <w:pStyle w:val="26"/>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6"/>
      </w:pPr>
      <w:r>
        <w:rPr>
          <w:rFonts w:hint="eastAsia"/>
        </w:rPr>
        <w:t>《职工带薪年休假条例》（国务院第514号令）</w:t>
      </w:r>
    </w:p>
    <w:p>
      <w:pPr>
        <w:pStyle w:val="26"/>
      </w:pPr>
      <w:r>
        <w:rPr>
          <w:rFonts w:hint="eastAsia"/>
        </w:rPr>
        <w:t>《机关事业单位工作人员带薪年休假实施办法》（人事部第9号令）</w:t>
      </w:r>
    </w:p>
    <w:p>
      <w:pPr>
        <w:pStyle w:val="26"/>
        <w:rPr>
          <w:color w:val="0070C0"/>
        </w:rPr>
      </w:pPr>
      <w:r>
        <w:rPr>
          <w:rFonts w:hint="eastAsia"/>
        </w:rPr>
        <w:t>《关于印发河北省职工带薪年休假实施细则的通知》（冀政办字〔2015〕162号）</w:t>
      </w:r>
    </w:p>
    <w:p>
      <w:pPr>
        <w:pStyle w:val="47"/>
      </w:pPr>
      <w:bookmarkStart w:id="8" w:name="_Toc118669727"/>
      <w:r>
        <w:rPr>
          <w:rFonts w:hint="eastAsia"/>
        </w:rPr>
        <w:t>术语和定义</w:t>
      </w:r>
      <w:bookmarkEnd w:id="8"/>
    </w:p>
    <w:p>
      <w:pPr>
        <w:pStyle w:val="26"/>
        <w:rPr>
          <w:color w:val="000000"/>
        </w:rPr>
      </w:pPr>
      <w:r>
        <w:rPr>
          <w:rFonts w:hint="eastAsia"/>
        </w:rPr>
        <w:t>本文件没有需要界定的术语和定义。</w:t>
      </w:r>
    </w:p>
    <w:p>
      <w:pPr>
        <w:pStyle w:val="47"/>
      </w:pPr>
      <w:bookmarkStart w:id="9" w:name="_Toc118669728"/>
      <w:r>
        <w:rPr>
          <w:rFonts w:hint="eastAsia"/>
        </w:rPr>
        <w:t>实施范围</w:t>
      </w:r>
      <w:bookmarkEnd w:id="9"/>
    </w:p>
    <w:p>
      <w:pPr>
        <w:pStyle w:val="26"/>
      </w:pPr>
      <w:r>
        <w:rPr>
          <w:rFonts w:hint="eastAsia"/>
        </w:rPr>
        <w:t>中心在编人员。</w:t>
      </w:r>
    </w:p>
    <w:p>
      <w:pPr>
        <w:pStyle w:val="47"/>
      </w:pPr>
      <w:bookmarkStart w:id="10" w:name="_Toc118669729"/>
      <w:r>
        <w:rPr>
          <w:rFonts w:hint="eastAsia"/>
        </w:rPr>
        <w:t>休假天数</w:t>
      </w:r>
      <w:bookmarkEnd w:id="10"/>
    </w:p>
    <w:p>
      <w:pPr>
        <w:pStyle w:val="26"/>
      </w:pPr>
      <w:r>
        <w:t>休假天数按下列要求计算：</w:t>
      </w:r>
    </w:p>
    <w:p>
      <w:pPr>
        <w:pStyle w:val="50"/>
      </w:pPr>
      <w:r>
        <w:rPr>
          <w:rFonts w:hint="eastAsia"/>
        </w:rPr>
        <w:t>职工累计工作满1年不满10年的，年休假5天；满10年不满20年的，年休假10天；满20年的，年休假15天。</w:t>
      </w:r>
    </w:p>
    <w:p>
      <w:pPr>
        <w:pStyle w:val="50"/>
      </w:pPr>
      <w:r>
        <w:rPr>
          <w:rFonts w:hint="eastAsia"/>
        </w:rPr>
        <w:t>职工工作年限满1年、满10年、满20年后，从下月起享受相应的年休假天数。</w:t>
      </w:r>
    </w:p>
    <w:p>
      <w:pPr>
        <w:pStyle w:val="50"/>
      </w:pPr>
      <w:r>
        <w:rPr>
          <w:rFonts w:hint="eastAsia"/>
        </w:rPr>
        <w:t>年休假天数不含国家法定休假日、休息日及探亲假、婚丧假、产假和因公伤停工留薪期的天数。</w:t>
      </w:r>
    </w:p>
    <w:p>
      <w:pPr>
        <w:pStyle w:val="47"/>
      </w:pPr>
      <w:bookmarkStart w:id="11" w:name="_Toc118669730"/>
      <w:r>
        <w:rPr>
          <w:rFonts w:hint="eastAsia"/>
        </w:rPr>
        <w:t>休假安排</w:t>
      </w:r>
      <w:bookmarkEnd w:id="11"/>
    </w:p>
    <w:p>
      <w:pPr>
        <w:pStyle w:val="147"/>
      </w:pPr>
      <w:r>
        <w:rPr>
          <w:rFonts w:hint="eastAsia"/>
        </w:rPr>
        <w:t>年休假不宜跨年度安排，如因特殊任务需要，不能在本年度安排职工休假的，可以跨1个年度安排，但应向职工说明原因及休假安排并征得本人同意。</w:t>
      </w:r>
    </w:p>
    <w:p>
      <w:pPr>
        <w:pStyle w:val="147"/>
      </w:pPr>
      <w:r>
        <w:rPr>
          <w:rFonts w:hint="eastAsia"/>
        </w:rPr>
        <w:t>驻外、驻村、挂职下派（锻炼）或借用的职工，由派出单位与挂职或借用单位协商安排其休年休假，并由派出单位将其列入年度休假计划。</w:t>
      </w:r>
    </w:p>
    <w:p>
      <w:pPr>
        <w:pStyle w:val="147"/>
      </w:pPr>
      <w:r>
        <w:rPr>
          <w:rFonts w:hint="eastAsia"/>
        </w:rPr>
        <w:t>职工有下列情形之一的，不享受当年度年休假：</w:t>
      </w:r>
    </w:p>
    <w:p>
      <w:pPr>
        <w:pStyle w:val="50"/>
      </w:pPr>
      <w:r>
        <w:rPr>
          <w:rFonts w:hint="eastAsia"/>
        </w:rPr>
        <w:t>依法享受寒暑假，其休息天数多于年休假天数的；</w:t>
      </w:r>
    </w:p>
    <w:p>
      <w:pPr>
        <w:pStyle w:val="50"/>
      </w:pPr>
      <w:r>
        <w:rPr>
          <w:rFonts w:hint="eastAsia"/>
        </w:rPr>
        <w:t>请事假累计20天以上且工作单位按照规定不扣发工资的；</w:t>
      </w:r>
    </w:p>
    <w:p>
      <w:pPr>
        <w:pStyle w:val="50"/>
      </w:pPr>
      <w:r>
        <w:rPr>
          <w:rFonts w:hint="eastAsia"/>
        </w:rPr>
        <w:t>累计工作满1年不满10年，请病假（含非因公负伤、产假续假，下同）累计2个月（42个工作日）以上的；</w:t>
      </w:r>
    </w:p>
    <w:p>
      <w:pPr>
        <w:pStyle w:val="50"/>
      </w:pPr>
      <w:r>
        <w:rPr>
          <w:rFonts w:hint="eastAsia"/>
        </w:rPr>
        <w:t>累计工作满10年不满20年，请病假累计3个月（63个工作日）以上的；</w:t>
      </w:r>
    </w:p>
    <w:p>
      <w:pPr>
        <w:pStyle w:val="50"/>
      </w:pPr>
      <w:r>
        <w:rPr>
          <w:rFonts w:hint="eastAsia"/>
        </w:rPr>
        <w:t>累计工作满20年以上，请病假累计4个月（84个工作日）以上的；</w:t>
      </w:r>
    </w:p>
    <w:p>
      <w:pPr>
        <w:pStyle w:val="50"/>
      </w:pPr>
      <w:r>
        <w:rPr>
          <w:rFonts w:hint="eastAsia"/>
        </w:rPr>
        <w:t>职工已享受当年的年休假，年内又出现上述第（二）至（五）项规定情形之一的，不享受下一年度年休假。</w:t>
      </w:r>
    </w:p>
    <w:p>
      <w:pPr>
        <w:pStyle w:val="47"/>
      </w:pPr>
      <w:bookmarkStart w:id="12" w:name="_Toc118669731"/>
      <w:r>
        <w:rPr>
          <w:rFonts w:hint="eastAsia"/>
        </w:rPr>
        <w:t>年休假报批程序</w:t>
      </w:r>
      <w:bookmarkEnd w:id="12"/>
    </w:p>
    <w:p>
      <w:pPr>
        <w:pStyle w:val="147"/>
      </w:pPr>
      <w:r>
        <w:rPr>
          <w:rFonts w:hint="eastAsia"/>
        </w:rPr>
        <w:t>职工带薪年休假实行单位计划与职工个人申请、单位批准相结合的办法。</w:t>
      </w:r>
    </w:p>
    <w:p>
      <w:pPr>
        <w:pStyle w:val="147"/>
      </w:pPr>
      <w:r>
        <w:rPr>
          <w:rFonts w:hint="eastAsia"/>
        </w:rPr>
        <w:t>各部门应在确保各项工作正常运行的情况下，年初制定本单位职工年休假计划，报组宣人事科备案。</w:t>
      </w:r>
    </w:p>
    <w:p>
      <w:pPr>
        <w:pStyle w:val="147"/>
      </w:pPr>
      <w:r>
        <w:rPr>
          <w:rFonts w:hint="eastAsia"/>
        </w:rPr>
        <w:t>职工休假时填写</w:t>
      </w:r>
      <w:r>
        <w:rPr>
          <w:rFonts w:hint="eastAsia"/>
          <w:color w:val="FF0000"/>
        </w:rPr>
        <w:t>《职工年休假申请表》</w:t>
      </w:r>
      <w:r>
        <w:rPr>
          <w:rFonts w:hint="eastAsia"/>
        </w:rPr>
        <w:t>（样式见附件</w:t>
      </w:r>
      <w:r>
        <w:t>A</w:t>
      </w:r>
      <w:r>
        <w:rPr>
          <w:rFonts w:hint="eastAsia"/>
        </w:rPr>
        <w:t>），经所在部门负责人、分管领导签署意见、分管人事工作的领导批准，报组宣人事科备案。</w:t>
      </w:r>
    </w:p>
    <w:p>
      <w:pPr>
        <w:pStyle w:val="147"/>
      </w:pPr>
      <w:r>
        <w:rPr>
          <w:rFonts w:hint="eastAsia"/>
        </w:rPr>
        <w:t>领导年休假由办公室征求中心领导意见做出安排，中心领导年休假及离开本地的其他休假，应提前3天报市委主管部门；其他中心领导同志年休假报中心主要领导同意。</w:t>
      </w:r>
    </w:p>
    <w:p>
      <w:pPr>
        <w:pStyle w:val="47"/>
      </w:pPr>
      <w:bookmarkStart w:id="13" w:name="_Toc118669732"/>
      <w:r>
        <w:rPr>
          <w:rFonts w:hint="eastAsia"/>
        </w:rPr>
        <w:t>应休未休年休假补偿</w:t>
      </w:r>
      <w:bookmarkEnd w:id="13"/>
    </w:p>
    <w:p>
      <w:pPr>
        <w:pStyle w:val="147"/>
      </w:pPr>
      <w:r>
        <w:rPr>
          <w:rFonts w:hint="eastAsia"/>
        </w:rPr>
        <w:t>非职工本人原因未休年休假的，根据职工应休假天数支付应休未休假工资报酬。支付标准为每应休未休一天，按照本人当年平均日工资收入的300%支付（其中含职工正常工作期间的工资收入）。</w:t>
      </w:r>
    </w:p>
    <w:p>
      <w:pPr>
        <w:pStyle w:val="147"/>
      </w:pPr>
      <w:r>
        <w:rPr>
          <w:rFonts w:hint="eastAsia"/>
        </w:rPr>
        <w:t>职工有下列情形之一的，不享受未休假补偿，只享受正常工作期间的工资收入：</w:t>
      </w:r>
    </w:p>
    <w:p>
      <w:pPr>
        <w:pStyle w:val="50"/>
      </w:pPr>
      <w:r>
        <w:rPr>
          <w:rFonts w:hint="eastAsia"/>
        </w:rPr>
        <w:t>单位安排职工年休假，本人当年自愿放弃的；</w:t>
      </w:r>
    </w:p>
    <w:p>
      <w:pPr>
        <w:pStyle w:val="50"/>
      </w:pPr>
      <w:r>
        <w:rPr>
          <w:rFonts w:hint="eastAsia"/>
        </w:rPr>
        <w:t>职工请事假累计超过本人应休年休假的天数，但不足20天的。</w:t>
      </w:r>
    </w:p>
    <w:p>
      <w:pPr>
        <w:pStyle w:val="147"/>
      </w:pPr>
      <w:r>
        <w:rPr>
          <w:rFonts w:hint="eastAsia"/>
        </w:rPr>
        <w:t>组宣人事科应于每年3月底前将上一年度本单位职工应休未休年休假情况及应支付工资报酬统一造册，由中心主要负责人签字，加盖本单位公章，在中心内进行公示，按照现行经费渠道发放补偿。</w:t>
      </w:r>
    </w:p>
    <w:p>
      <w:pPr>
        <w:pStyle w:val="147"/>
      </w:pPr>
      <w:r>
        <w:rPr>
          <w:rFonts w:hint="eastAsia"/>
        </w:rPr>
        <w:t>对于违反规定，滥发应休未休年休假工资报酬的，按相关规定处理。</w:t>
      </w:r>
    </w:p>
    <w:p>
      <w:pPr>
        <w:pStyle w:val="47"/>
      </w:pPr>
      <w:bookmarkStart w:id="14" w:name="_Toc118669733"/>
      <w:r>
        <w:rPr>
          <w:rFonts w:hint="eastAsia"/>
        </w:rPr>
        <w:t>建立健全考勤制度</w:t>
      </w:r>
      <w:bookmarkEnd w:id="14"/>
    </w:p>
    <w:p>
      <w:pPr>
        <w:pStyle w:val="26"/>
      </w:pPr>
      <w:r>
        <w:rPr>
          <w:rFonts w:hint="eastAsia"/>
        </w:rPr>
        <w:t>应建立健全考勤制度和病、事、婚、丧、产假等制度。</w:t>
      </w:r>
    </w:p>
    <w:p>
      <w:pPr>
        <w:pStyle w:val="26"/>
      </w:pPr>
      <w:r>
        <w:rPr>
          <w:rFonts w:hint="eastAsia"/>
        </w:rPr>
        <w:t>职工因病、因事需请假的，应按照规定履行请假手续，职工请销假应有部门负责人、分管领导分别签字。</w:t>
      </w:r>
    </w:p>
    <w:p>
      <w:pPr>
        <w:pStyle w:val="26"/>
      </w:pPr>
      <w:r>
        <w:rPr>
          <w:rFonts w:hint="eastAsia"/>
        </w:rPr>
        <w:t>单位主要负责人请销假经分管厅领导、分管人事厅领导签字后报厅主要领导审批，并登记造册，做到准确完整、有据可依。</w:t>
      </w:r>
    </w:p>
    <w:p>
      <w:pPr>
        <w:pStyle w:val="100"/>
      </w:pPr>
    </w:p>
    <w:p>
      <w:pPr>
        <w:pStyle w:val="88"/>
        <w:tabs>
          <w:tab w:val="clear" w:pos="0"/>
        </w:tabs>
      </w:pPr>
    </w:p>
    <w:p>
      <w:pPr>
        <w:pStyle w:val="86"/>
        <w:numPr>
          <w:ilvl w:val="0"/>
          <w:numId w:val="20"/>
        </w:numPr>
      </w:pPr>
      <w:r>
        <w:br w:type="textWrapping"/>
      </w:r>
      <w:bookmarkStart w:id="15" w:name="_Toc118669734"/>
      <w:r>
        <w:rPr>
          <w:rFonts w:hint="eastAsia"/>
        </w:rPr>
        <w:t>（资料性）</w:t>
      </w:r>
      <w:r>
        <w:br w:type="textWrapping"/>
      </w:r>
      <w:r>
        <w:rPr>
          <w:rFonts w:hint="eastAsia"/>
        </w:rPr>
        <w:t>职工年休假申请表样式</w:t>
      </w:r>
      <w:bookmarkEnd w:id="15"/>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请（休）假审批表</w:t>
      </w: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填表时间： 年 月 日</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2720"/>
        <w:gridCol w:w="1930"/>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741" w:type="dxa"/>
            <w:noWrap w:val="0"/>
            <w:vAlign w:val="top"/>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姓名</w:t>
            </w:r>
          </w:p>
        </w:tc>
        <w:tc>
          <w:tcPr>
            <w:tcW w:w="2720" w:type="dxa"/>
            <w:noWrap w:val="0"/>
            <w:vAlign w:val="top"/>
          </w:tcPr>
          <w:p>
            <w:pPr>
              <w:jc w:val="center"/>
              <w:rPr>
                <w:rFonts w:hint="eastAsia" w:ascii="仿宋_GB2312" w:hAnsi="仿宋_GB2312" w:eastAsia="仿宋_GB2312" w:cs="仿宋_GB2312"/>
                <w:sz w:val="32"/>
                <w:szCs w:val="32"/>
                <w:vertAlign w:val="baseline"/>
              </w:rPr>
            </w:pPr>
          </w:p>
        </w:tc>
        <w:tc>
          <w:tcPr>
            <w:tcW w:w="1930" w:type="dxa"/>
            <w:noWrap w:val="0"/>
            <w:vAlign w:val="top"/>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室职务</w:t>
            </w:r>
          </w:p>
        </w:tc>
        <w:tc>
          <w:tcPr>
            <w:tcW w:w="2933" w:type="dxa"/>
            <w:noWrap w:val="0"/>
            <w:vAlign w:val="top"/>
          </w:tcPr>
          <w:p>
            <w:pPr>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noWrap w:val="0"/>
            <w:vAlign w:val="top"/>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类别：</w:t>
            </w:r>
          </w:p>
        </w:tc>
        <w:tc>
          <w:tcPr>
            <w:tcW w:w="2720" w:type="dxa"/>
            <w:noWrap w:val="0"/>
            <w:vAlign w:val="top"/>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□事假</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□病假</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□年休假□探亲假 □婚假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□丧假</w:t>
            </w:r>
          </w:p>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0"/>
                <w:szCs w:val="30"/>
              </w:rPr>
              <w:t>□产假 □护理假</w:t>
            </w:r>
          </w:p>
        </w:tc>
        <w:tc>
          <w:tcPr>
            <w:tcW w:w="1930" w:type="dxa"/>
            <w:noWrap w:val="0"/>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请假事由：</w:t>
            </w:r>
          </w:p>
          <w:p>
            <w:pPr>
              <w:jc w:val="center"/>
              <w:rPr>
                <w:rFonts w:hint="eastAsia" w:ascii="仿宋_GB2312" w:hAnsi="仿宋_GB2312" w:eastAsia="仿宋_GB2312" w:cs="仿宋_GB2312"/>
                <w:sz w:val="32"/>
                <w:szCs w:val="32"/>
                <w:vertAlign w:val="baseline"/>
              </w:rPr>
            </w:pPr>
          </w:p>
        </w:tc>
        <w:tc>
          <w:tcPr>
            <w:tcW w:w="2933" w:type="dxa"/>
            <w:noWrap w:val="0"/>
            <w:vAlign w:val="top"/>
          </w:tcPr>
          <w:p>
            <w:pPr>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noWrap w:val="0"/>
            <w:vAlign w:val="top"/>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去 向：</w:t>
            </w:r>
          </w:p>
        </w:tc>
        <w:tc>
          <w:tcPr>
            <w:tcW w:w="7583" w:type="dxa"/>
            <w:gridSpan w:val="3"/>
            <w:noWrap w:val="0"/>
            <w:vAlign w:val="top"/>
          </w:tcPr>
          <w:p>
            <w:pPr>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noWrap w:val="0"/>
            <w:vAlign w:val="top"/>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请假时间：</w:t>
            </w:r>
          </w:p>
        </w:tc>
        <w:tc>
          <w:tcPr>
            <w:tcW w:w="7583" w:type="dxa"/>
            <w:gridSpan w:val="3"/>
            <w:noWrap w:val="0"/>
            <w:vAlign w:val="top"/>
          </w:tcPr>
          <w:p>
            <w:pPr>
              <w:ind w:firstLine="960" w:firstLineChars="30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年 月 日至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 共计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741" w:type="dxa"/>
            <w:noWrap w:val="0"/>
            <w:vAlign w:val="top"/>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eastAsia="zh-CN"/>
              </w:rPr>
              <w:t>科室意见</w:t>
            </w:r>
          </w:p>
        </w:tc>
        <w:tc>
          <w:tcPr>
            <w:tcW w:w="7583" w:type="dxa"/>
            <w:gridSpan w:val="3"/>
            <w:noWrap w:val="0"/>
            <w:vAlign w:val="top"/>
          </w:tcPr>
          <w:p>
            <w:pPr>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741" w:type="dxa"/>
            <w:noWrap w:val="0"/>
            <w:vAlign w:val="top"/>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主管</w:t>
            </w:r>
            <w:r>
              <w:rPr>
                <w:rFonts w:hint="eastAsia" w:ascii="仿宋_GB2312" w:hAnsi="仿宋_GB2312" w:eastAsia="仿宋_GB2312" w:cs="仿宋_GB2312"/>
                <w:sz w:val="32"/>
                <w:szCs w:val="32"/>
                <w:lang w:eastAsia="zh-CN"/>
              </w:rPr>
              <w:t>主任</w:t>
            </w:r>
          </w:p>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eastAsia="zh-CN"/>
              </w:rPr>
              <w:t>审批意见</w:t>
            </w:r>
          </w:p>
        </w:tc>
        <w:tc>
          <w:tcPr>
            <w:tcW w:w="7583" w:type="dxa"/>
            <w:gridSpan w:val="3"/>
            <w:noWrap w:val="0"/>
            <w:vAlign w:val="top"/>
          </w:tcPr>
          <w:p>
            <w:pPr>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741" w:type="dxa"/>
            <w:noWrap w:val="0"/>
            <w:vAlign w:val="top"/>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主任</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审批意见</w:t>
            </w:r>
          </w:p>
        </w:tc>
        <w:tc>
          <w:tcPr>
            <w:tcW w:w="7583" w:type="dxa"/>
            <w:gridSpan w:val="3"/>
            <w:noWrap w:val="0"/>
            <w:vAlign w:val="top"/>
          </w:tcPr>
          <w:p>
            <w:pPr>
              <w:jc w:val="center"/>
              <w:rPr>
                <w:rFonts w:hint="eastAsia" w:ascii="仿宋_GB2312" w:hAnsi="仿宋_GB2312" w:eastAsia="仿宋_GB2312" w:cs="仿宋_GB2312"/>
                <w:sz w:val="32"/>
                <w:szCs w:val="32"/>
                <w:vertAlign w:val="baseline"/>
              </w:rPr>
            </w:pPr>
          </w:p>
        </w:tc>
      </w:tr>
    </w:tbl>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1、5天以上病假须出具医院证明。</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2、本表按权限审批后交</w:t>
      </w:r>
      <w:r>
        <w:rPr>
          <w:rFonts w:hint="eastAsia" w:ascii="仿宋_GB2312" w:hAnsi="仿宋_GB2312" w:eastAsia="仿宋_GB2312" w:cs="仿宋_GB2312"/>
          <w:sz w:val="32"/>
          <w:szCs w:val="32"/>
          <w:lang w:eastAsia="zh-CN"/>
        </w:rPr>
        <w:t>中心组宣人事科</w:t>
      </w:r>
      <w:bookmarkStart w:id="16" w:name="_GoBack"/>
      <w:bookmarkEnd w:id="16"/>
      <w:r>
        <w:rPr>
          <w:rFonts w:hint="eastAsia" w:ascii="仿宋_GB2312" w:hAnsi="仿宋_GB2312" w:eastAsia="仿宋_GB2312" w:cs="仿宋_GB2312"/>
          <w:sz w:val="32"/>
          <w:szCs w:val="32"/>
        </w:rPr>
        <w:t>备案。</w:t>
      </w:r>
    </w:p>
    <w:p>
      <w:pPr>
        <w:pStyle w:val="26"/>
        <w:ind w:firstLine="0" w:firstLineChars="0"/>
        <w:jc w:val="center"/>
        <w:rPr>
          <w:rFonts w:ascii="Times New Roman"/>
          <w:kern w:val="2"/>
          <w:sz w:val="18"/>
          <w:szCs w:val="18"/>
        </w:rPr>
      </w:pPr>
    </w:p>
    <w:p>
      <w:pPr>
        <w:pStyle w:val="26"/>
        <w:ind w:firstLine="0" w:firstLineChars="0"/>
        <w:jc w:val="center"/>
        <w:rPr>
          <w:rFonts w:ascii="Times New Roman"/>
          <w:kern w:val="2"/>
          <w:sz w:val="18"/>
          <w:szCs w:val="18"/>
        </w:rPr>
      </w:pPr>
    </w:p>
    <w:p>
      <w:pPr>
        <w:pStyle w:val="26"/>
        <w:ind w:firstLine="0" w:firstLineChars="0"/>
        <w:jc w:val="center"/>
        <w:rPr>
          <w:rFonts w:ascii="Times New Roman"/>
          <w:kern w:val="2"/>
          <w:sz w:val="18"/>
          <w:szCs w:val="18"/>
        </w:rPr>
      </w:pPr>
    </w:p>
    <w:p>
      <w:pPr>
        <w:pStyle w:val="26"/>
        <w:ind w:firstLine="0" w:firstLineChars="0"/>
        <w:jc w:val="center"/>
        <w:rPr>
          <w:rFonts w:ascii="Times New Roman"/>
          <w:kern w:val="2"/>
          <w:sz w:val="18"/>
          <w:szCs w:val="18"/>
        </w:rPr>
      </w:pPr>
    </w:p>
    <w:p>
      <w:pPr>
        <w:pStyle w:val="26"/>
        <w:ind w:firstLine="0" w:firstLineChars="0"/>
        <w:jc w:val="center"/>
        <w:rPr>
          <w:rFonts w:ascii="Times New Roman"/>
          <w:kern w:val="2"/>
          <w:sz w:val="18"/>
          <w:szCs w:val="18"/>
        </w:rPr>
      </w:pPr>
    </w:p>
    <w:p>
      <w:pPr>
        <w:pStyle w:val="26"/>
        <w:ind w:firstLine="0" w:firstLineChars="0"/>
        <w:jc w:val="center"/>
      </w:pPr>
    </w:p>
    <w:p>
      <w:pPr>
        <w:pStyle w:val="101"/>
        <w:spacing w:before="156" w:after="156"/>
      </w:pPr>
      <w:r>
        <w:rPr>
          <w:rFonts w:hint="eastAsia"/>
        </w:rPr>
        <w:t>职工年休假申请表样式</w:t>
      </w:r>
    </w:p>
    <w:p>
      <w:pPr>
        <w:pStyle w:val="150"/>
        <w:numPr>
          <w:ilvl w:val="0"/>
          <w:numId w:val="0"/>
        </w:numPr>
        <w:ind w:firstLine="420"/>
      </w:pPr>
    </w:p>
    <w:p>
      <w:pPr>
        <w:pStyle w:val="132"/>
        <w:framePr w:y="1"/>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2"/>
        <w:framePr w:y="1"/>
      </w:pPr>
    </w:p>
    <w:p>
      <w:pPr>
        <w:pStyle w:val="150"/>
        <w:numPr>
          <w:ilvl w:val="0"/>
          <w:numId w:val="0"/>
        </w:numPr>
        <w:ind w:firstLine="420"/>
      </w:pPr>
    </w:p>
    <w:sectPr>
      <w:headerReference r:id="rId4" w:type="default"/>
      <w:footerReference r:id="rId5" w:type="default"/>
      <w:pgSz w:w="11906" w:h="16838"/>
      <w:pgMar w:top="567" w:right="1134" w:bottom="1134" w:left="1418" w:header="1418" w:footer="1134" w:gutter="0"/>
      <w:pgNumType w:fmt="decimal" w:start="20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20"/>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20"/>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4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rPr>
        <w:rFonts w:hint="eastAsia"/>
      </w:rPr>
      <w:t xml:space="preserve">邢JG </w:t>
    </w:r>
    <w:r>
      <w:t>RS.</w:t>
    </w:r>
    <w:r>
      <w:rPr>
        <w:rFonts w:hint="eastAsia"/>
        <w:lang w:val="en-US" w:eastAsia="zh-CN"/>
      </w:rPr>
      <w:t>420.</w:t>
    </w:r>
    <w:r>
      <w:t>015—2022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1"/>
      <w:lvlText w:val="%1)"/>
      <w:lvlJc w:val="left"/>
      <w:pPr>
        <w:tabs>
          <w:tab w:val="left" w:pos="840"/>
        </w:tabs>
        <w:ind w:left="839" w:hanging="419"/>
      </w:pPr>
      <w:rPr>
        <w:rFonts w:hint="eastAsia"/>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20"/>
      <w:suff w:val="nothing"/>
      <w:lvlText w:val="%1.%2.%3.%4.%5 "/>
      <w:lvlJc w:val="left"/>
      <w:pPr>
        <w:ind w:left="0" w:firstLine="0"/>
      </w:pPr>
      <w:rPr>
        <w:rFonts w:hint="eastAsia" w:ascii="黑体" w:hAnsi="Times New Roman" w:eastAsia="黑体"/>
        <w:b w:val="0"/>
        <w:i w:val="0"/>
        <w:sz w:val="21"/>
      </w:rPr>
    </w:lvl>
    <w:lvl w:ilvl="5" w:tentative="0">
      <w:start w:val="1"/>
      <w:numFmt w:val="decimal"/>
      <w:pStyle w:val="12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6"/>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0"/>
      <w:suff w:val="nothing"/>
      <w:lvlText w:val="%1——"/>
      <w:lvlJc w:val="left"/>
      <w:pPr>
        <w:ind w:left="833" w:hanging="408"/>
      </w:pPr>
      <w:rPr>
        <w:rFonts w:hint="eastAsia"/>
        <w:lang w:val="en-US"/>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7"/>
      <w:suff w:val="space"/>
      <w:lvlText w:val="%1 "/>
      <w:lvlJc w:val="left"/>
      <w:pPr>
        <w:ind w:left="0" w:firstLine="0"/>
      </w:pPr>
      <w:rPr>
        <w:rFonts w:hint="eastAsia" w:ascii="黑体" w:hAnsi="黑体" w:eastAsia="黑体"/>
        <w:sz w:val="21"/>
      </w:rPr>
    </w:lvl>
    <w:lvl w:ilvl="1" w:tentative="0">
      <w:start w:val="1"/>
      <w:numFmt w:val="decimal"/>
      <w:pStyle w:val="44"/>
      <w:suff w:val="space"/>
      <w:lvlText w:val="%1.%2 "/>
      <w:lvlJc w:val="left"/>
      <w:pPr>
        <w:ind w:left="0" w:firstLine="0"/>
      </w:pPr>
      <w:rPr>
        <w:rFonts w:hint="eastAsia" w:ascii="黑体" w:hAnsi="黑体" w:eastAsia="黑体"/>
      </w:rPr>
    </w:lvl>
    <w:lvl w:ilvl="2" w:tentative="0">
      <w:start w:val="1"/>
      <w:numFmt w:val="decimal"/>
      <w:pStyle w:val="48"/>
      <w:suff w:val="space"/>
      <w:lvlText w:val="%1.%2.%3 "/>
      <w:lvlJc w:val="left"/>
      <w:pPr>
        <w:ind w:left="0" w:firstLine="0"/>
      </w:pPr>
      <w:rPr>
        <w:rFonts w:hint="eastAsia" w:ascii="黑体" w:hAnsi="黑体" w:eastAsia="黑体"/>
      </w:rPr>
    </w:lvl>
    <w:lvl w:ilvl="3" w:tentative="0">
      <w:start w:val="1"/>
      <w:numFmt w:val="decimal"/>
      <w:pStyle w:val="53"/>
      <w:suff w:val="space"/>
      <w:lvlText w:val="%1.%2.%3.%4 "/>
      <w:lvlJc w:val="left"/>
      <w:pPr>
        <w:ind w:left="0" w:firstLine="0"/>
      </w:pPr>
      <w:rPr>
        <w:rFonts w:hint="eastAsia" w:ascii="黑体" w:hAnsi="黑体" w:eastAsia="黑体"/>
      </w:rPr>
    </w:lvl>
    <w:lvl w:ilvl="4" w:tentative="0">
      <w:start w:val="1"/>
      <w:numFmt w:val="decimal"/>
      <w:pStyle w:val="57"/>
      <w:suff w:val="space"/>
      <w:lvlText w:val="%1.%2.%3.%4.%5 "/>
      <w:lvlJc w:val="left"/>
      <w:pPr>
        <w:ind w:left="0" w:firstLine="0"/>
      </w:pPr>
      <w:rPr>
        <w:rFonts w:hint="eastAsia" w:ascii="黑体" w:hAnsi="黑体" w:eastAsia="黑体"/>
      </w:rPr>
    </w:lvl>
    <w:lvl w:ilvl="5" w:tentative="0">
      <w:start w:val="1"/>
      <w:numFmt w:val="decimal"/>
      <w:pStyle w:val="58"/>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50"/>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57103"/>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3F74F2"/>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3D36"/>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8BF"/>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2A1A"/>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6C2"/>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1C5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B2CB6"/>
    <w:rsid w:val="00FC6358"/>
    <w:rsid w:val="00FD01CF"/>
    <w:rsid w:val="00FD229E"/>
    <w:rsid w:val="00FD320D"/>
    <w:rsid w:val="00FE1C50"/>
    <w:rsid w:val="00FE23DE"/>
    <w:rsid w:val="00FE4D17"/>
    <w:rsid w:val="00FE57AB"/>
    <w:rsid w:val="00FE7D7F"/>
    <w:rsid w:val="00FF04A9"/>
    <w:rsid w:val="138B447A"/>
    <w:rsid w:val="26297F74"/>
    <w:rsid w:val="2EA8435B"/>
    <w:rsid w:val="33251C93"/>
    <w:rsid w:val="4590011C"/>
    <w:rsid w:val="52331739"/>
    <w:rsid w:val="61542A7B"/>
    <w:rsid w:val="FAF8D9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41"/>
    <w:unhideWhenUsed/>
    <w:qFormat/>
    <w:uiPriority w:val="9"/>
    <w:pPr>
      <w:keepNext/>
      <w:keepLines/>
      <w:spacing w:before="260" w:after="260" w:line="416" w:lineRule="auto"/>
      <w:outlineLvl w:val="1"/>
    </w:pPr>
    <w:rPr>
      <w:rFonts w:ascii="Cambria" w:hAnsi="Cambria"/>
      <w:b/>
      <w:bCs/>
      <w:sz w:val="32"/>
      <w:szCs w:val="32"/>
      <w:lang w:val="zh-CN"/>
    </w:rPr>
  </w:style>
  <w:style w:type="paragraph" w:styleId="5">
    <w:name w:val="heading 3"/>
    <w:basedOn w:val="1"/>
    <w:next w:val="1"/>
    <w:link w:val="142"/>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toc 7"/>
    <w:basedOn w:val="1"/>
    <w:next w:val="1"/>
    <w:semiHidden/>
    <w:qFormat/>
    <w:uiPriority w:val="0"/>
    <w:pPr>
      <w:tabs>
        <w:tab w:val="right" w:leader="dot" w:pos="9241"/>
      </w:tabs>
      <w:ind w:firstLine="500"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Salutation"/>
    <w:basedOn w:val="1"/>
    <w:next w:val="1"/>
    <w:link w:val="153"/>
    <w:qFormat/>
    <w:uiPriority w:val="0"/>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0" w:firstLineChars="100"/>
      <w:jc w:val="left"/>
    </w:pPr>
    <w:rPr>
      <w:rFonts w:ascii="宋体"/>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semiHidden/>
    <w:qFormat/>
    <w:uiPriority w:val="0"/>
    <w:pPr>
      <w:snapToGrid w:val="0"/>
      <w:jc w:val="left"/>
    </w:pPr>
  </w:style>
  <w:style w:type="paragraph" w:styleId="19">
    <w:name w:val="Balloon Text"/>
    <w:basedOn w:val="1"/>
    <w:link w:val="143"/>
    <w:qFormat/>
    <w:uiPriority w:val="0"/>
    <w:rPr>
      <w:sz w:val="18"/>
      <w:szCs w:val="18"/>
    </w:rPr>
  </w:style>
  <w:style w:type="paragraph" w:styleId="20">
    <w:name w:val="footer"/>
    <w:basedOn w:val="1"/>
    <w:link w:val="155"/>
    <w:qFormat/>
    <w:uiPriority w:val="99"/>
    <w:pPr>
      <w:snapToGrid w:val="0"/>
      <w:ind w:right="210" w:rightChars="100"/>
      <w:jc w:val="right"/>
    </w:pPr>
    <w:rPr>
      <w:sz w:val="18"/>
      <w:szCs w:val="18"/>
    </w:rPr>
  </w:style>
  <w:style w:type="paragraph" w:styleId="21">
    <w:name w:val="header"/>
    <w:basedOn w:val="1"/>
    <w:qFormat/>
    <w:uiPriority w:val="0"/>
    <w:pPr>
      <w:snapToGrid w:val="0"/>
      <w:jc w:val="left"/>
    </w:pPr>
    <w:rPr>
      <w:sz w:val="18"/>
      <w:szCs w:val="18"/>
    </w:rPr>
  </w:style>
  <w:style w:type="paragraph" w:styleId="22">
    <w:name w:val="toc 1"/>
    <w:basedOn w:val="1"/>
    <w:next w:val="1"/>
    <w:qFormat/>
    <w:uiPriority w:val="39"/>
    <w:pPr>
      <w:tabs>
        <w:tab w:val="right" w:leader="dot" w:pos="9242"/>
      </w:tabs>
      <w:spacing w:beforeLines="25" w:afterLines="25"/>
      <w:jc w:val="left"/>
    </w:pPr>
    <w:rPr>
      <w:rFonts w:ascii="宋体"/>
      <w:szCs w:val="21"/>
    </w:rPr>
  </w:style>
  <w:style w:type="paragraph" w:styleId="23">
    <w:name w:val="toc 4"/>
    <w:basedOn w:val="1"/>
    <w:next w:val="1"/>
    <w:semiHidden/>
    <w:qFormat/>
    <w:uiPriority w:val="0"/>
    <w:pPr>
      <w:tabs>
        <w:tab w:val="right" w:leader="dot" w:pos="9241"/>
      </w:tabs>
      <w:ind w:firstLine="200"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0"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2"/>
      </w:tabs>
      <w:ind w:left="100" w:leftChars="100"/>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4">
    <w:name w:val="index 2"/>
    <w:basedOn w:val="1"/>
    <w:next w:val="1"/>
    <w:qFormat/>
    <w:uiPriority w:val="0"/>
    <w:pPr>
      <w:ind w:left="420" w:hanging="210"/>
      <w:jc w:val="left"/>
    </w:pPr>
    <w:rPr>
      <w:rFonts w:ascii="Calibri" w:hAnsi="Calibri"/>
      <w:sz w:val="20"/>
      <w:szCs w:val="20"/>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qFormat/>
    <w:uiPriority w:val="22"/>
    <w:rPr>
      <w:b/>
      <w:bCs/>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Hyperlink"/>
    <w:qFormat/>
    <w:uiPriority w:val="99"/>
    <w:rPr>
      <w:color w:val="0000FF"/>
      <w:spacing w:val="0"/>
      <w:w w:val="100"/>
      <w:szCs w:val="21"/>
      <w:u w:val="single"/>
    </w:rPr>
  </w:style>
  <w:style w:type="character" w:styleId="42">
    <w:name w:val="footnote reference"/>
    <w:semiHidden/>
    <w:qFormat/>
    <w:uiPriority w:val="0"/>
    <w:rPr>
      <w:vertAlign w:val="superscript"/>
    </w:rPr>
  </w:style>
  <w:style w:type="character" w:customStyle="1" w:styleId="43">
    <w:name w:val="段 Char"/>
    <w:link w:val="26"/>
    <w:qFormat/>
    <w:uiPriority w:val="0"/>
    <w:rPr>
      <w:rFonts w:ascii="宋体"/>
      <w:sz w:val="21"/>
      <w:lang w:val="en-US" w:eastAsia="zh-CN" w:bidi="ar-SA"/>
    </w:rPr>
  </w:style>
  <w:style w:type="paragraph" w:customStyle="1" w:styleId="44">
    <w:name w:val="一级条标题"/>
    <w:next w:val="26"/>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6"/>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6"/>
    <w:qFormat/>
    <w:uiPriority w:val="0"/>
    <w:pPr>
      <w:numPr>
        <w:ilvl w:val="2"/>
      </w:numPr>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6"/>
    <w:qFormat/>
    <w:uiPriority w:val="0"/>
    <w:pPr>
      <w:numPr>
        <w:ilvl w:val="3"/>
      </w:numPr>
      <w:spacing w:before="156" w:after="156"/>
      <w:outlineLvl w:val="4"/>
    </w:pPr>
    <w:rPr>
      <w:rFonts w:asciiTheme="minorEastAsia" w:hAnsiTheme="minorEastAsia"/>
    </w:r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6"/>
    <w:qFormat/>
    <w:uiPriority w:val="0"/>
    <w:pPr>
      <w:numPr>
        <w:ilvl w:val="4"/>
      </w:numPr>
      <w:outlineLvl w:val="5"/>
    </w:pPr>
  </w:style>
  <w:style w:type="paragraph" w:customStyle="1" w:styleId="58">
    <w:name w:val="五级条标题"/>
    <w:basedOn w:val="57"/>
    <w:next w:val="26"/>
    <w:qFormat/>
    <w:uiPriority w:val="0"/>
    <w:pPr>
      <w:numPr>
        <w:ilvl w:val="5"/>
      </w:numPr>
      <w:spacing w:before="50" w:after="50"/>
      <w:outlineLvl w:val="6"/>
    </w:pPr>
  </w:style>
  <w:style w:type="paragraph" w:customStyle="1" w:styleId="59">
    <w:name w:val="注："/>
    <w:next w:val="26"/>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rPr>
      <w:rFonts w:ascii="宋体" w:hAnsi="Times New Roman" w:eastAsia="宋体" w:cs="Times New Roman"/>
      <w:sz w:val="21"/>
      <w:lang w:val="en-US" w:eastAsia="zh-CN" w:bidi="ar-SA"/>
    </w:rPr>
  </w:style>
  <w:style w:type="paragraph" w:customStyle="1" w:styleId="64">
    <w:name w:val="示例×："/>
    <w:basedOn w:val="47"/>
    <w:qFormat/>
    <w:uiPriority w:val="0"/>
    <w:pPr>
      <w:numPr>
        <w:ilvl w:val="0"/>
        <w:numId w:val="8"/>
      </w:numPr>
      <w:spacing w:beforeLines="0" w:afterLines="0"/>
      <w:outlineLvl w:val="9"/>
    </w:pPr>
    <w:rPr>
      <w:rFonts w:ascii="宋体" w:eastAsia="宋体"/>
      <w:sz w:val="18"/>
      <w:szCs w:val="18"/>
    </w:rPr>
  </w:style>
  <w:style w:type="paragraph" w:customStyle="1" w:styleId="65">
    <w:name w:val="五级无标题条"/>
    <w:basedOn w:val="58"/>
    <w:qFormat/>
    <w:uiPriority w:val="0"/>
    <w:pPr>
      <w:spacing w:before="0" w:beforeLines="0" w:after="0" w:afterLines="0"/>
    </w:pPr>
    <w:rPr>
      <w:rFonts w:eastAsiaTheme="minorEastAsia"/>
    </w:rPr>
  </w:style>
  <w:style w:type="paragraph" w:customStyle="1" w:styleId="66">
    <w:name w:val="注：（正文）"/>
    <w:basedOn w:val="59"/>
    <w:next w:val="26"/>
    <w:qFormat/>
    <w:uiPriority w:val="0"/>
    <w:pPr>
      <w:numPr>
        <w:ilvl w:val="0"/>
        <w:numId w:val="9"/>
      </w:numPr>
    </w:pPr>
  </w:style>
  <w:style w:type="paragraph" w:customStyle="1" w:styleId="67">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spacing w:before="370" w:line="400" w:lineRule="exact"/>
    </w:pPr>
    <w:rPr>
      <w:rFonts w:ascii="Times New Roman"/>
      <w:sz w:val="28"/>
      <w:szCs w:val="28"/>
    </w:rPr>
  </w:style>
  <w:style w:type="paragraph" w:customStyle="1" w:styleId="82">
    <w:name w:val="封面一致性程度标识"/>
    <w:basedOn w:val="81"/>
    <w:qFormat/>
    <w:uiPriority w:val="0"/>
    <w:pPr>
      <w:framePr/>
      <w:spacing w:before="440"/>
    </w:pPr>
    <w:rPr>
      <w:rFonts w:ascii="宋体" w:eastAsia="宋体"/>
    </w:rPr>
  </w:style>
  <w:style w:type="paragraph" w:customStyle="1" w:styleId="83">
    <w:name w:val="封面标准文稿类别"/>
    <w:basedOn w:val="82"/>
    <w:qFormat/>
    <w:uiPriority w:val="0"/>
    <w:pPr>
      <w:framePr/>
      <w:spacing w:after="160" w:line="240" w:lineRule="auto"/>
    </w:pPr>
    <w:rPr>
      <w:sz w:val="24"/>
    </w:rPr>
  </w:style>
  <w:style w:type="paragraph" w:customStyle="1" w:styleId="84">
    <w:name w:val="封面标准文稿编辑信息"/>
    <w:basedOn w:val="83"/>
    <w:qFormat/>
    <w:uiPriority w:val="0"/>
    <w:pPr>
      <w:framePr/>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6"/>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6"/>
    <w:next w:val="26"/>
    <w:qFormat/>
    <w:uiPriority w:val="0"/>
    <w:pPr>
      <w:ind w:firstLine="0" w:firstLineChars="0"/>
      <w:jc w:val="center"/>
    </w:pPr>
    <w:rPr>
      <w:rFonts w:ascii="黑体" w:eastAsia="黑体"/>
    </w:rPr>
  </w:style>
  <w:style w:type="paragraph" w:customStyle="1" w:styleId="88">
    <w:name w:val="附录表标号"/>
    <w:basedOn w:val="1"/>
    <w:next w:val="26"/>
    <w:qFormat/>
    <w:uiPriority w:val="0"/>
    <w:pPr>
      <w:numPr>
        <w:ilvl w:val="0"/>
        <w:numId w:val="11"/>
      </w:numPr>
      <w:spacing w:line="14" w:lineRule="exact"/>
      <w:ind w:left="811" w:hanging="448"/>
      <w:jc w:val="center"/>
      <w:outlineLvl w:val="0"/>
    </w:pPr>
    <w:rPr>
      <w:color w:val="FFFFFF"/>
    </w:rPr>
  </w:style>
  <w:style w:type="paragraph" w:customStyle="1" w:styleId="89">
    <w:name w:val="附录表标题"/>
    <w:basedOn w:val="1"/>
    <w:next w:val="26"/>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6"/>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6"/>
    <w:next w:val="26"/>
    <w:link w:val="93"/>
    <w:qFormat/>
    <w:uiPriority w:val="0"/>
  </w:style>
  <w:style w:type="character" w:customStyle="1" w:styleId="93">
    <w:name w:val="附录公式 Char"/>
    <w:basedOn w:val="43"/>
    <w:link w:val="92"/>
    <w:qFormat/>
    <w:uiPriority w:val="0"/>
    <w:rPr>
      <w:rFonts w:ascii="宋体"/>
      <w:sz w:val="21"/>
      <w:lang w:val="en-US" w:eastAsia="zh-CN" w:bidi="ar-SA"/>
    </w:rPr>
  </w:style>
  <w:style w:type="paragraph" w:customStyle="1" w:styleId="94">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6"/>
    <w:qFormat/>
    <w:uiPriority w:val="0"/>
    <w:p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8">
    <w:name w:val="附录四级条标题"/>
    <w:basedOn w:val="95"/>
    <w:next w:val="26"/>
    <w:qFormat/>
    <w:uiPriority w:val="0"/>
    <w:p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附录图标题"/>
    <w:basedOn w:val="1"/>
    <w:next w:val="26"/>
    <w:qFormat/>
    <w:uiPriority w:val="0"/>
    <w:pPr>
      <w:numPr>
        <w:ilvl w:val="1"/>
        <w:numId w:val="13"/>
      </w:numPr>
      <w:tabs>
        <w:tab w:val="left" w:pos="363"/>
      </w:tabs>
      <w:spacing w:beforeLines="50" w:afterLines="50"/>
      <w:jc w:val="center"/>
    </w:pPr>
    <w:rPr>
      <w:rFonts w:ascii="黑体" w:eastAsia="黑体"/>
      <w:szCs w:val="21"/>
    </w:rPr>
  </w:style>
  <w:style w:type="paragraph" w:customStyle="1" w:styleId="102">
    <w:name w:val="附录五级条标题"/>
    <w:basedOn w:val="98"/>
    <w:next w:val="26"/>
    <w:qFormat/>
    <w:uiPriority w:val="0"/>
    <w:p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6"/>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6"/>
    <w:qFormat/>
    <w:uiPriority w:val="0"/>
    <w:pPr>
      <w:autoSpaceDN w:val="0"/>
      <w:spacing w:beforeLines="50" w:afterLines="50"/>
      <w:outlineLvl w:val="2"/>
    </w:pPr>
  </w:style>
  <w:style w:type="paragraph" w:customStyle="1" w:styleId="106">
    <w:name w:val="附录一级无"/>
    <w:basedOn w:val="105"/>
    <w:qFormat/>
    <w:uiPriority w:val="0"/>
    <w:pPr>
      <w:tabs>
        <w:tab w:val="clear" w:pos="360"/>
      </w:tabs>
      <w:spacing w:beforeLines="0" w:afterLines="0"/>
    </w:pPr>
    <w:rPr>
      <w:rFonts w:ascii="宋体" w:eastAsia="宋体"/>
      <w:szCs w:val="21"/>
    </w:rPr>
  </w:style>
  <w:style w:type="paragraph" w:customStyle="1" w:styleId="107">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qFormat/>
    <w:uiPriority w:val="0"/>
    <w:pPr>
      <w:framePr w:w="6101"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y="15310"/>
      <w:spacing w:line="0" w:lineRule="atLeast"/>
    </w:pPr>
    <w:rPr>
      <w:rFonts w:ascii="黑体" w:eastAsia="黑体"/>
      <w:b w:val="0"/>
    </w:rPr>
  </w:style>
  <w:style w:type="paragraph" w:customStyle="1" w:styleId="114">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标题条"/>
    <w:basedOn w:val="53"/>
    <w:qFormat/>
    <w:uiPriority w:val="0"/>
    <w:pPr>
      <w:spacing w:before="0" w:beforeLines="0" w:after="0" w:afterLines="0"/>
    </w:pPr>
    <w:rPr>
      <w:rFonts w:eastAsiaTheme="minorEastAsia"/>
    </w:rPr>
  </w:style>
  <w:style w:type="paragraph" w:customStyle="1" w:styleId="116">
    <w:name w:val="实施日期"/>
    <w:basedOn w:val="77"/>
    <w:qFormat/>
    <w:uiPriority w:val="0"/>
    <w:pPr>
      <w:framePr w:vAnchor="page" w:hAnchor="text"/>
      <w:jc w:val="right"/>
    </w:pPr>
  </w:style>
  <w:style w:type="paragraph" w:customStyle="1" w:styleId="117">
    <w:name w:val="示例后文字"/>
    <w:basedOn w:val="26"/>
    <w:next w:val="26"/>
    <w:qFormat/>
    <w:uiPriority w:val="0"/>
    <w:pPr>
      <w:ind w:firstLine="360"/>
    </w:pPr>
    <w:rPr>
      <w:sz w:val="18"/>
    </w:rPr>
  </w:style>
  <w:style w:type="paragraph" w:customStyle="1" w:styleId="118">
    <w:name w:val="首示例"/>
    <w:next w:val="26"/>
    <w:link w:val="119"/>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9">
    <w:name w:val="首示例 Char"/>
    <w:link w:val="118"/>
    <w:qFormat/>
    <w:uiPriority w:val="0"/>
    <w:rPr>
      <w:rFonts w:ascii="宋体" w:hAnsi="宋体"/>
      <w:kern w:val="2"/>
      <w:sz w:val="18"/>
      <w:szCs w:val="18"/>
    </w:rPr>
  </w:style>
  <w:style w:type="paragraph" w:customStyle="1" w:styleId="120">
    <w:name w:val="四级无"/>
    <w:basedOn w:val="57"/>
    <w:qFormat/>
    <w:uiPriority w:val="0"/>
    <w:pPr>
      <w:numPr>
        <w:numId w:val="15"/>
      </w:numPr>
      <w:spacing w:beforeLines="0" w:afterLines="0"/>
    </w:pPr>
    <w:rPr>
      <w:rFonts w:ascii="宋体" w:eastAsia="宋体"/>
    </w:rPr>
  </w:style>
  <w:style w:type="paragraph" w:customStyle="1" w:styleId="121">
    <w:name w:val="条文脚注"/>
    <w:basedOn w:val="27"/>
    <w:qFormat/>
    <w:uiPriority w:val="0"/>
    <w:pPr>
      <w:numPr>
        <w:numId w:val="0"/>
      </w:numPr>
      <w:jc w:val="both"/>
    </w:pPr>
  </w:style>
  <w:style w:type="paragraph" w:customStyle="1" w:styleId="122">
    <w:name w:val="图标脚注说明"/>
    <w:basedOn w:val="26"/>
    <w:qFormat/>
    <w:uiPriority w:val="0"/>
    <w:pPr>
      <w:ind w:left="840" w:hanging="420" w:firstLineChars="0"/>
    </w:pPr>
    <w:rPr>
      <w:sz w:val="18"/>
      <w:szCs w:val="18"/>
    </w:rPr>
  </w:style>
  <w:style w:type="paragraph" w:customStyle="1" w:styleId="123">
    <w:name w:val="图表脚注说明"/>
    <w:basedOn w:val="1"/>
    <w:qFormat/>
    <w:uiPriority w:val="0"/>
    <w:pPr>
      <w:numPr>
        <w:ilvl w:val="0"/>
        <w:numId w:val="16"/>
      </w:numPr>
    </w:pPr>
    <w:rPr>
      <w:rFonts w:ascii="宋体"/>
      <w:sz w:val="18"/>
      <w:szCs w:val="18"/>
    </w:rPr>
  </w:style>
  <w:style w:type="paragraph" w:customStyle="1" w:styleId="124">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numPr>
        <w:numId w:val="15"/>
      </w:numPr>
      <w:spacing w:beforeLines="0" w:afterLines="0"/>
    </w:pPr>
    <w:rPr>
      <w:rFonts w:ascii="宋体" w:eastAsia="宋体"/>
    </w:rPr>
  </w:style>
  <w:style w:type="paragraph" w:customStyle="1" w:styleId="127">
    <w:name w:val="四级无标题条"/>
    <w:basedOn w:val="57"/>
    <w:qFormat/>
    <w:uiPriority w:val="0"/>
    <w:pPr>
      <w:spacing w:before="0" w:beforeLines="0" w:after="0" w:afterLines="0"/>
    </w:pPr>
    <w:rPr>
      <w:rFonts w:eastAsiaTheme="minorEastAsia"/>
    </w:rPr>
  </w:style>
  <w:style w:type="character" w:customStyle="1" w:styleId="128">
    <w:name w:val="已访问的超链接1"/>
    <w:qFormat/>
    <w:uiPriority w:val="0"/>
    <w:rPr>
      <w:color w:val="800080"/>
      <w:u w:val="single"/>
    </w:rPr>
  </w:style>
  <w:style w:type="paragraph" w:customStyle="1" w:styleId="129">
    <w:name w:val="正文表标题"/>
    <w:next w:val="26"/>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6"/>
    <w:next w:val="26"/>
    <w:qFormat/>
    <w:uiPriority w:val="0"/>
    <w:pPr>
      <w:ind w:firstLine="0" w:firstLineChars="0"/>
    </w:pPr>
  </w:style>
  <w:style w:type="paragraph" w:customStyle="1" w:styleId="131">
    <w:name w:val="正文图标题"/>
    <w:next w:val="26"/>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77"/>
    <w:qFormat/>
    <w:uiPriority w:val="0"/>
    <w:pPr>
      <w:framePr w:vAnchor="page" w:hAnchor="text" w:x="1419"/>
    </w:pPr>
  </w:style>
  <w:style w:type="paragraph" w:customStyle="1" w:styleId="134">
    <w:name w:val="其他实施日期"/>
    <w:basedOn w:val="116"/>
    <w:qFormat/>
    <w:uiPriority w:val="0"/>
    <w:pPr>
      <w:framePr/>
    </w:pPr>
  </w:style>
  <w:style w:type="paragraph" w:customStyle="1" w:styleId="135">
    <w:name w:val="封面标准名称2"/>
    <w:basedOn w:val="80"/>
    <w:qFormat/>
    <w:uiPriority w:val="0"/>
    <w:pPr>
      <w:framePr w:y="4469"/>
      <w:spacing w:beforeLines="630"/>
    </w:pPr>
  </w:style>
  <w:style w:type="paragraph" w:customStyle="1" w:styleId="136">
    <w:name w:val="封面标准英文名称2"/>
    <w:basedOn w:val="81"/>
    <w:qFormat/>
    <w:uiPriority w:val="0"/>
    <w:pPr>
      <w:framePr w:y="4469"/>
    </w:pPr>
  </w:style>
  <w:style w:type="paragraph" w:customStyle="1" w:styleId="137">
    <w:name w:val="封面一致性程度标识2"/>
    <w:basedOn w:val="82"/>
    <w:qFormat/>
    <w:uiPriority w:val="0"/>
    <w:pPr>
      <w:framePr w:y="4469"/>
    </w:pPr>
  </w:style>
  <w:style w:type="paragraph" w:customStyle="1" w:styleId="138">
    <w:name w:val="封面标准文稿类别2"/>
    <w:basedOn w:val="83"/>
    <w:qFormat/>
    <w:uiPriority w:val="0"/>
    <w:pPr>
      <w:framePr w:y="4469"/>
    </w:pPr>
  </w:style>
  <w:style w:type="paragraph" w:customStyle="1" w:styleId="139">
    <w:name w:val="封面标准文稿编辑信息2"/>
    <w:basedOn w:val="84"/>
    <w:qFormat/>
    <w:uiPriority w:val="0"/>
    <w:pPr>
      <w:framePr w:y="4469"/>
    </w:pPr>
  </w:style>
  <w:style w:type="paragraph" w:customStyle="1" w:styleId="140">
    <w:name w:val="列出段落1"/>
    <w:basedOn w:val="1"/>
    <w:qFormat/>
    <w:uiPriority w:val="34"/>
    <w:pPr>
      <w:ind w:firstLine="420" w:firstLineChars="200"/>
    </w:pPr>
    <w:rPr>
      <w:rFonts w:ascii="Calibri" w:hAnsi="Calibri"/>
      <w:sz w:val="28"/>
      <w:szCs w:val="22"/>
    </w:rPr>
  </w:style>
  <w:style w:type="character" w:customStyle="1" w:styleId="141">
    <w:name w:val="标题 2 Char"/>
    <w:link w:val="4"/>
    <w:qFormat/>
    <w:uiPriority w:val="9"/>
    <w:rPr>
      <w:rFonts w:ascii="Cambria" w:hAnsi="Cambria" w:eastAsia="宋体" w:cs="Times New Roman"/>
      <w:b/>
      <w:bCs/>
      <w:kern w:val="2"/>
      <w:sz w:val="32"/>
      <w:szCs w:val="32"/>
    </w:rPr>
  </w:style>
  <w:style w:type="character" w:customStyle="1" w:styleId="142">
    <w:name w:val="标题 3 Char"/>
    <w:link w:val="5"/>
    <w:qFormat/>
    <w:uiPriority w:val="9"/>
    <w:rPr>
      <w:rFonts w:ascii="Calibri" w:hAnsi="Calibri" w:eastAsia="宋体" w:cs="Times New Roman"/>
      <w:b/>
      <w:bCs/>
      <w:kern w:val="2"/>
      <w:sz w:val="32"/>
      <w:szCs w:val="32"/>
    </w:rPr>
  </w:style>
  <w:style w:type="character" w:customStyle="1" w:styleId="143">
    <w:name w:val="批注框文本 Char"/>
    <w:link w:val="19"/>
    <w:qFormat/>
    <w:uiPriority w:val="0"/>
    <w:rPr>
      <w:kern w:val="2"/>
      <w:sz w:val="18"/>
      <w:szCs w:val="18"/>
    </w:rPr>
  </w:style>
  <w:style w:type="character" w:customStyle="1" w:styleId="144">
    <w:name w:val="标题 1 Char"/>
    <w:link w:val="3"/>
    <w:qFormat/>
    <w:uiPriority w:val="0"/>
    <w:rPr>
      <w:b/>
      <w:bCs/>
      <w:kern w:val="44"/>
      <w:sz w:val="44"/>
      <w:szCs w:val="44"/>
    </w:rPr>
  </w:style>
  <w:style w:type="paragraph" w:customStyle="1" w:styleId="145">
    <w:name w:val="TOC 标题1"/>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7">
    <w:name w:val="一级无标题条"/>
    <w:basedOn w:val="44"/>
    <w:qFormat/>
    <w:uiPriority w:val="0"/>
    <w:pPr>
      <w:spacing w:before="0" w:beforeLines="0" w:after="0" w:afterLines="0"/>
    </w:pPr>
    <w:rPr>
      <w:rFonts w:asciiTheme="majorEastAsia" w:hAnsiTheme="majorEastAsia" w:eastAsiaTheme="majorEastAsia"/>
    </w:rPr>
  </w:style>
  <w:style w:type="paragraph" w:customStyle="1" w:styleId="148">
    <w:name w:val="二级无标题条"/>
    <w:basedOn w:val="48"/>
    <w:qFormat/>
    <w:uiPriority w:val="0"/>
    <w:pPr>
      <w:spacing w:before="0" w:beforeLines="0" w:after="0" w:afterLines="0"/>
    </w:pPr>
    <w:rPr>
      <w:rFonts w:asciiTheme="minorEastAsia" w:hAnsiTheme="minorEastAsia" w:eastAsiaTheme="minorEastAsia"/>
    </w:rPr>
  </w:style>
  <w:style w:type="paragraph" w:customStyle="1" w:styleId="149">
    <w:name w:val="术语"/>
    <w:basedOn w:val="26"/>
    <w:next w:val="26"/>
    <w:qFormat/>
    <w:uiPriority w:val="0"/>
    <w:rPr>
      <w:rFonts w:ascii="黑体" w:hAnsi="黑体" w:eastAsia="黑体"/>
      <w:color w:val="000000" w:themeColor="text1"/>
      <w14:textFill>
        <w14:solidFill>
          <w14:schemeClr w14:val="tx1"/>
        </w14:solidFill>
      </w14:textFill>
    </w:rPr>
  </w:style>
  <w:style w:type="paragraph" w:customStyle="1" w:styleId="150">
    <w:name w:val="参考文献正文"/>
    <w:basedOn w:val="26"/>
    <w:qFormat/>
    <w:uiPriority w:val="0"/>
    <w:pPr>
      <w:numPr>
        <w:ilvl w:val="1"/>
        <w:numId w:val="19"/>
      </w:numPr>
      <w:tabs>
        <w:tab w:val="clear" w:pos="4201"/>
        <w:tab w:val="clear" w:pos="9298"/>
      </w:tabs>
      <w:ind w:left="0" w:firstLine="420"/>
      <w:jc w:val="left"/>
    </w:pPr>
  </w:style>
  <w:style w:type="paragraph" w:customStyle="1" w:styleId="151">
    <w:name w:val="Char Char Char Char Char Char Char"/>
    <w:basedOn w:val="1"/>
    <w:qFormat/>
    <w:uiPriority w:val="0"/>
    <w:pPr>
      <w:widowControl/>
      <w:spacing w:after="160" w:line="240" w:lineRule="exact"/>
      <w:jc w:val="left"/>
    </w:pPr>
    <w:rPr>
      <w:szCs w:val="22"/>
    </w:rPr>
  </w:style>
  <w:style w:type="paragraph" w:customStyle="1" w:styleId="152">
    <w:name w:val="Char Char Char Char Char Char Char1"/>
    <w:basedOn w:val="1"/>
    <w:qFormat/>
    <w:uiPriority w:val="0"/>
    <w:pPr>
      <w:widowControl/>
      <w:spacing w:after="160" w:line="240" w:lineRule="exact"/>
      <w:jc w:val="left"/>
    </w:pPr>
    <w:rPr>
      <w:szCs w:val="22"/>
    </w:rPr>
  </w:style>
  <w:style w:type="character" w:customStyle="1" w:styleId="153">
    <w:name w:val="称呼 Char"/>
    <w:basedOn w:val="37"/>
    <w:link w:val="12"/>
    <w:qFormat/>
    <w:uiPriority w:val="0"/>
    <w:rPr>
      <w:kern w:val="2"/>
      <w:sz w:val="21"/>
      <w:szCs w:val="24"/>
    </w:rPr>
  </w:style>
  <w:style w:type="paragraph" w:customStyle="1" w:styleId="154">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5">
    <w:name w:val="页脚 Char"/>
    <w:basedOn w:val="37"/>
    <w:link w:val="20"/>
    <w:qFormat/>
    <w:uiPriority w:val="99"/>
    <w:rPr>
      <w:kern w:val="2"/>
      <w:sz w:val="18"/>
      <w:szCs w:val="18"/>
    </w:rPr>
  </w:style>
  <w:style w:type="paragraph" w:customStyle="1" w:styleId="156">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6</Pages>
  <Words>1774</Words>
  <Characters>1844</Characters>
  <Lines>20</Lines>
  <Paragraphs>5</Paragraphs>
  <TotalTime>1</TotalTime>
  <ScaleCrop>false</ScaleCrop>
  <LinksUpToDate>false</LinksUpToDate>
  <CharactersWithSpaces>1989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2022-11-06T23:00:00Z</dcterms:created>
  <dc:creator>lenovo</dc:creator>
  <cp:lastModifiedBy>kylin</cp:lastModifiedBy>
  <dcterms:modified xsi:type="dcterms:W3CDTF">2023-03-19T11:14:03Z</dcterms:modified>
  <cp:revision>5</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