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退休审核规范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09"/>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67122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pStyle w:val="25"/>
        <w:sectPr>
          <w:headerReference r:id="rId4" w:type="default"/>
          <w:footerReference r:id="rId5" w:type="default"/>
          <w:pgSz w:w="11906" w:h="16838"/>
          <w:pgMar w:top="567" w:right="1134" w:bottom="1134" w:left="1418" w:header="1418" w:footer="1134" w:gutter="0"/>
          <w:pgNumType w:fmt="decimal" w:start="210"/>
          <w:cols w:space="425" w:num="1"/>
          <w:formProt w:val="0"/>
          <w:docGrid w:type="lines" w:linePitch="312" w:charSpace="0"/>
        </w:sectPr>
      </w:pPr>
    </w:p>
    <w:p>
      <w:pPr>
        <w:pStyle w:val="51"/>
      </w:pPr>
      <w:r>
        <w:rPr>
          <w:rFonts w:hint="eastAsia"/>
        </w:rPr>
        <w:t>退休审核规范</w:t>
      </w:r>
    </w:p>
    <w:p>
      <w:pPr>
        <w:pStyle w:val="46"/>
      </w:pPr>
      <w:bookmarkStart w:id="6" w:name="_Toc118671223"/>
      <w:r>
        <w:rPr>
          <w:rFonts w:hint="eastAsia"/>
        </w:rPr>
        <w:t>范围</w:t>
      </w:r>
      <w:bookmarkEnd w:id="6"/>
    </w:p>
    <w:p>
      <w:pPr>
        <w:pStyle w:val="25"/>
        <w:tabs>
          <w:tab w:val="clear" w:pos="4201"/>
          <w:tab w:val="clear" w:pos="9298"/>
        </w:tabs>
      </w:pPr>
      <w:r>
        <w:rPr>
          <w:rFonts w:hint="eastAsia"/>
        </w:rPr>
        <w:t>本文件规定了退休审核办理的流程要求。</w:t>
      </w:r>
    </w:p>
    <w:p>
      <w:pPr>
        <w:pStyle w:val="25"/>
      </w:pPr>
      <w:r>
        <w:rPr>
          <w:rFonts w:hint="eastAsia"/>
        </w:rPr>
        <w:t>本文件适用于退休审核。</w:t>
      </w:r>
    </w:p>
    <w:p>
      <w:pPr>
        <w:pStyle w:val="46"/>
      </w:pPr>
      <w:bookmarkStart w:id="7" w:name="_Toc118671224"/>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0070C0"/>
        </w:rPr>
      </w:pPr>
      <w:r>
        <w:rPr>
          <w:rFonts w:hint="eastAsia"/>
        </w:rPr>
        <w:t>《中共河北省委组织部、河北省人力资源和社会保障厅关于规范省直机关事业单位工作人员退休及退休待遇核定工作流程的通知》（2019年7月19日）</w:t>
      </w:r>
    </w:p>
    <w:p>
      <w:pPr>
        <w:pStyle w:val="46"/>
      </w:pPr>
      <w:bookmarkStart w:id="8" w:name="_Toc118671225"/>
      <w:r>
        <w:rPr>
          <w:rFonts w:hint="eastAsia"/>
        </w:rPr>
        <w:t>术语和定义</w:t>
      </w:r>
      <w:bookmarkEnd w:id="8"/>
      <w:bookmarkStart w:id="10" w:name="_GoBack"/>
      <w:bookmarkEnd w:id="10"/>
    </w:p>
    <w:p>
      <w:pPr>
        <w:pStyle w:val="25"/>
        <w:rPr>
          <w:color w:val="000000"/>
        </w:rPr>
      </w:pPr>
      <w:r>
        <w:rPr>
          <w:rFonts w:hint="eastAsia"/>
        </w:rPr>
        <w:t>本文件没有需要界定的术语和定义。</w:t>
      </w:r>
    </w:p>
    <w:p>
      <w:pPr>
        <w:pStyle w:val="46"/>
      </w:pPr>
      <w:bookmarkStart w:id="9" w:name="_Toc118671226"/>
      <w:r>
        <w:rPr>
          <w:rFonts w:hint="eastAsia"/>
        </w:rPr>
        <w:t>工作流程</w:t>
      </w:r>
      <w:bookmarkEnd w:id="9"/>
    </w:p>
    <w:p>
      <w:pPr>
        <w:pStyle w:val="146"/>
      </w:pPr>
      <w:r>
        <w:rPr>
          <w:rFonts w:hint="eastAsia"/>
        </w:rPr>
        <w:t>达到任职年龄或退休年龄界限的干部，所在部门主要负责同志应在其到龄前一个月与本人谈话。</w:t>
      </w:r>
    </w:p>
    <w:p>
      <w:pPr>
        <w:pStyle w:val="146"/>
      </w:pPr>
      <w:r>
        <w:rPr>
          <w:rFonts w:hint="eastAsia"/>
        </w:rPr>
        <w:t>到龄当月由组宣人事科按照干部管理权限向党组呈报免职或免职退休的请示。</w:t>
      </w:r>
    </w:p>
    <w:p>
      <w:pPr>
        <w:pStyle w:val="146"/>
      </w:pPr>
      <w:r>
        <w:rPr>
          <w:rFonts w:hint="eastAsia"/>
        </w:rPr>
        <w:t>根据</w:t>
      </w:r>
      <w:r>
        <w:rPr>
          <w:rFonts w:hint="eastAsia"/>
          <w:color w:val="FF0000"/>
          <w:lang w:val="en-US" w:eastAsia="zh-CN"/>
        </w:rPr>
        <w:t>中心</w:t>
      </w:r>
      <w:r>
        <w:rPr>
          <w:rFonts w:hint="eastAsia"/>
        </w:rPr>
        <w:t>党组会议研究决议，组宣人事科负责审核达到法定退休年龄或符合提前退休条件人员（不含省委管理干部）的干部人事档案，通过</w:t>
      </w:r>
      <w:r>
        <w:rPr>
          <w:rFonts w:hint="eastAsia"/>
          <w:color w:val="FF0000"/>
        </w:rPr>
        <w:t>“河北省机关事业单位工资管理信息系统”</w:t>
      </w:r>
      <w:r>
        <w:rPr>
          <w:rFonts w:hint="eastAsia"/>
        </w:rPr>
        <w:t>生成《河北省公务员退休审批表》或《河北省机关工勤人员退休（退职）审批表》，并加盖单位印章，报市委组织部审核。</w:t>
      </w:r>
    </w:p>
    <w:p>
      <w:pPr>
        <w:pStyle w:val="146"/>
      </w:pPr>
      <w:r>
        <w:rPr>
          <w:rFonts w:hint="eastAsia"/>
        </w:rPr>
        <w:t>市委组织部审核通过后，组宣人事科凭市委组织部盖章后的《河北省公务员退休审批表》或《河北省机关工勤人员退休（退职）审批表》、退休人员人事档案、缴纳养老保险费（补费）、职业年金（补费）凭证等待遇条件确认材料，填写《河北省公务员退休待遇条件确认和待遇标准审核表》或《河北省机关工勤人员退休(退职）待遇条件和待遇标准确认表》，并加盖印章后，报市社保局机关事业养老保险管理处、市人力资源社会保障厅养老保险处办理确认待遇条件、待遇标准计算和发放手续。</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6" w:type="default"/>
      <w:footerReference r:id="rId7" w:type="default"/>
      <w:pgSz w:w="11906" w:h="16838"/>
      <w:pgMar w:top="567" w:right="1134" w:bottom="1134" w:left="1418" w:header="1418" w:footer="1134" w:gutter="0"/>
      <w:pgNumType w:fmt="decimal" w:start="21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73527172"/>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873527172"/>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邢JG R</w:t>
    </w:r>
    <w:r>
      <w:t>S.</w:t>
    </w:r>
    <w:r>
      <w:rPr>
        <w:rFonts w:hint="eastAsia"/>
        <w:lang w:val="en-US" w:eastAsia="zh-CN"/>
      </w:rPr>
      <w:t>420.</w:t>
    </w:r>
    <w:r>
      <w:t>016—2022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w:t>
    </w:r>
    <w:r>
      <w:rPr>
        <w:rFonts w:hint="eastAsia"/>
        <w:lang w:val="en-US" w:eastAsia="zh-CN"/>
      </w:rPr>
      <w:t>420.</w:t>
    </w:r>
    <w:r>
      <w:t>016—2022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A7"/>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494D"/>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0553"/>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37D23"/>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1447"/>
    <w:rsid w:val="0094212C"/>
    <w:rsid w:val="009438A2"/>
    <w:rsid w:val="009468EF"/>
    <w:rsid w:val="00950C5A"/>
    <w:rsid w:val="009543BE"/>
    <w:rsid w:val="00954689"/>
    <w:rsid w:val="009617C9"/>
    <w:rsid w:val="00961C93"/>
    <w:rsid w:val="00963DD4"/>
    <w:rsid w:val="0096472F"/>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175819EC"/>
    <w:rsid w:val="2EA8435B"/>
    <w:rsid w:val="33251C93"/>
    <w:rsid w:val="4590011C"/>
    <w:rsid w:val="52331739"/>
    <w:rsid w:val="61542A7B"/>
    <w:rsid w:val="FFE97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4</Pages>
  <Words>907</Words>
  <Characters>954</Characters>
  <Lines>11</Lines>
  <Paragraphs>3</Paragraphs>
  <TotalTime>1</TotalTime>
  <ScaleCrop>false</ScaleCrop>
  <LinksUpToDate>false</LinksUpToDate>
  <CharactersWithSpaces>1088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2022-11-06T23:30:00Z</dcterms:created>
  <dc:creator>lenovo</dc:creator>
  <cp:lastModifiedBy>kylin</cp:lastModifiedBy>
  <dcterms:modified xsi:type="dcterms:W3CDTF">2023-03-19T11:15:46Z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