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cs="仿宋_GB2312"/>
          <w:sz w:val="44"/>
          <w:szCs w:val="44"/>
          <w:lang w:eastAsia="zh-CN"/>
        </w:rPr>
      </w:pPr>
      <w:r>
        <w:rPr>
          <w:rFonts w:hint="eastAsia" w:ascii="方正小标宋简体" w:hAnsi="宋体" w:eastAsia="方正小标宋简体" w:cs="仿宋_GB2312"/>
          <w:sz w:val="44"/>
          <w:szCs w:val="44"/>
        </w:rPr>
        <w:t>邢台市</w:t>
      </w:r>
      <w:r>
        <w:rPr>
          <w:rFonts w:hint="eastAsia" w:ascii="方正小标宋简体" w:hAnsi="宋体" w:eastAsia="方正小标宋简体" w:cs="仿宋_GB2312"/>
          <w:sz w:val="44"/>
          <w:szCs w:val="44"/>
          <w:lang w:eastAsia="zh-CN"/>
        </w:rPr>
        <w:t>机关后勤服务中心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宋体" w:eastAsia="方正小标宋简体"/>
          <w:sz w:val="44"/>
          <w:szCs w:val="44"/>
        </w:rPr>
      </w:pPr>
      <w:r>
        <w:rPr>
          <w:rFonts w:hint="eastAsia" w:ascii="方正小标宋简体" w:hAnsi="宋体" w:eastAsia="方正小标宋简体"/>
          <w:sz w:val="44"/>
          <w:szCs w:val="44"/>
          <w:lang w:eastAsia="zh-CN"/>
        </w:rPr>
        <w:t>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20"/>
        <w:jc w:val="both"/>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pPr>
      <w:r>
        <w:rPr>
          <w:rFonts w:hint="eastAsia" w:ascii="仿宋_GB2312" w:eastAsia="仿宋_GB2312" w:cs="Times New Roman"/>
          <w:color w:val="000000" w:themeColor="text1"/>
          <w:sz w:val="32"/>
          <w:szCs w:val="32"/>
          <w:lang w:val="en-US" w:eastAsia="zh-CN"/>
          <w14:textFill>
            <w14:solidFill>
              <w14:schemeClr w14:val="tx1"/>
            </w14:solidFill>
          </w14:textFill>
        </w:rPr>
        <w:t>根据《中华人民共和国政府信息公开条例》《河北省实施〈中华人民共和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国政府信息公开条例〉办法》等规定，发布本年度报告。报告中所列数据统计期限为2023年1月1日至12月31日。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w:t>
      </w:r>
      <w:r>
        <w:rPr>
          <w:rFonts w:hint="eastAsia" w:ascii="黑体" w:hAnsi="黑体" w:eastAsia="黑体" w:cs="黑体"/>
          <w:color w:val="000000" w:themeColor="text1"/>
          <w:sz w:val="32"/>
          <w:szCs w:val="32"/>
          <w:lang w:eastAsia="zh-CN"/>
          <w14:textFill>
            <w14:solidFill>
              <w14:schemeClr w14:val="tx1"/>
            </w14:solidFill>
          </w14:textFill>
        </w:rPr>
        <w:t>总体情况</w:t>
      </w:r>
    </w:p>
    <w:p>
      <w:pPr>
        <w:keepNext w:val="0"/>
        <w:keepLines w:val="0"/>
        <w:pageBreakBefore w:val="0"/>
        <w:widowControl w:val="0"/>
        <w:kinsoku/>
        <w:wordWrap/>
        <w:overflowPunct/>
        <w:topLinePunct w:val="0"/>
        <w:autoSpaceDE/>
        <w:autoSpaceDN/>
        <w:bidi w:val="0"/>
        <w:adjustRightInd w:val="0"/>
        <w:snapToGrid/>
        <w:spacing w:line="520" w:lineRule="exac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2023年，邢台</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市机关后勤服务中心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认真落实中央、国务院和省委、省政府决策部署，</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紧紧围绕市委、市政府中心工作，着力</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提升</w:t>
      </w:r>
      <w:r>
        <w:rPr>
          <w:rFonts w:hint="eastAsia" w:ascii="仿宋_GB2312" w:hAnsi="仿宋_GB2312" w:eastAsia="仿宋_GB2312" w:cs="仿宋_GB2312"/>
          <w:color w:val="000000" w:themeColor="text1"/>
          <w:sz w:val="32"/>
          <w:szCs w:val="32"/>
          <w:lang w:eastAsia="zh-CN" w:bidi="ar"/>
          <w14:textFill>
            <w14:solidFill>
              <w14:schemeClr w14:val="tx1"/>
            </w14:solidFill>
          </w14:textFill>
        </w:rPr>
        <w:t>政府信息公开工作</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水平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bidi="ar"/>
          <w14:textFill>
            <w14:solidFill>
              <w14:schemeClr w14:val="tx1"/>
            </w14:solidFill>
          </w14:textFill>
        </w:rPr>
        <w:t>助力邢台高质量发展，为加快建设经济强市、美丽邢台做出应有贡献。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主动公开</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进一步加强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。着力抓好政府信息公开发布，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2023年在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市政府信息公开平台发布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304</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条</w:t>
      </w:r>
      <w:r>
        <w:rPr>
          <w:rFonts w:hint="eastAsia" w:ascii="仿宋_GB2312" w:hAnsi="仿宋_GB2312" w:eastAsia="仿宋_GB2312" w:cs="仿宋_GB2312"/>
          <w:sz w:val="32"/>
          <w:szCs w:val="32"/>
          <w:lang w:val="en-US" w:eastAsia="zh-CN"/>
        </w:rPr>
        <w:t>（其中政策16条、政府信息公开指南2条、政府信息公开制度123条、法定主动公开内容161条、政府信息公开年报1条、政务公开事项清单1条）（具体数据详见邢台市机关后勤服务中心2023年度政府信息公开情况统计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。微信订阅号发布105条。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20" w:lineRule="exact"/>
        <w:ind w:left="0" w:right="0" w:firstLine="48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sectPr>
          <w:pgSz w:w="11906" w:h="16838"/>
          <w:pgMar w:top="2154" w:right="1531" w:bottom="1984" w:left="1531" w:header="851" w:footer="992" w:gutter="0"/>
          <w:pgNumType w:fmt="decimal"/>
          <w:cols w:space="0" w:num="1"/>
          <w:rtlGutter w:val="0"/>
          <w:docGrid w:type="lines" w:linePitch="312" w:charSpace="0"/>
        </w:sectPr>
      </w:pP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（二）依申请公开</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进一步</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规范。严格执行《河北省政府信息公开申请办理规范》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，对负责政府信息公开人员进行系统培训，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20" w:lineRule="exact"/>
        <w:ind w:left="0" w:right="0" w:firstLine="480"/>
        <w:textAlignment w:val="auto"/>
        <w:rPr>
          <w:rFonts w:hint="eastAsia" w:ascii="仿宋_GB2312" w:hAnsi="仿宋_GB2312" w:eastAsia="仿宋_GB2312" w:cs="仿宋_GB2312"/>
          <w:i w:val="0"/>
          <w:caps w:val="0"/>
          <w:color w:val="000000" w:themeColor="text1"/>
          <w:spacing w:val="0"/>
          <w:sz w:val="32"/>
          <w:szCs w:val="32"/>
          <w:u w:val="none"/>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扎实推进依申请公开工作规范化、标准化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。明确处置信息公开咨询、投诉、举报程序。</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202</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3</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年</w:t>
      </w:r>
      <w:r>
        <w:rPr>
          <w:rFonts w:hint="eastAsia" w:ascii="仿宋_GB2312" w:hAnsi="仿宋_GB2312" w:eastAsia="仿宋_GB2312" w:cs="仿宋_GB2312"/>
          <w:i w:val="0"/>
          <w:caps w:val="0"/>
          <w:color w:val="000000" w:themeColor="text1"/>
          <w:spacing w:val="0"/>
          <w:sz w:val="32"/>
          <w:szCs w:val="32"/>
          <w:u w:val="none"/>
          <w:shd w:val="clear" w:fill="FFFFFF"/>
          <w:lang w:val="en-US" w:eastAsia="zh-CN"/>
          <w14:textFill>
            <w14:solidFill>
              <w14:schemeClr w14:val="tx1"/>
            </w14:solidFill>
          </w14:textFill>
        </w:rPr>
        <w:t>本单位</w:t>
      </w:r>
      <w:r>
        <w:rPr>
          <w:rFonts w:hint="eastAsia" w:ascii="仿宋_GB2312" w:hAnsi="仿宋_GB2312" w:eastAsia="仿宋_GB2312" w:cs="仿宋_GB2312"/>
          <w:i w:val="0"/>
          <w:caps w:val="0"/>
          <w:color w:val="000000" w:themeColor="text1"/>
          <w:spacing w:val="0"/>
          <w:sz w:val="32"/>
          <w:szCs w:val="32"/>
          <w:u w:val="none"/>
          <w:shd w:val="clear" w:fill="FFFFFF"/>
          <w14:textFill>
            <w14:solidFill>
              <w14:schemeClr w14:val="tx1"/>
            </w14:solidFill>
          </w14:textFill>
        </w:rPr>
        <w:t>未接到信息公开申请。</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firstLine="640" w:firstLineChars="200"/>
        <w:jc w:val="both"/>
        <w:textAlignment w:val="auto"/>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（三）</w:t>
      </w:r>
      <w:r>
        <w:rPr>
          <w:rFonts w:hint="eastAsia" w:ascii="CESI仿宋-GB2312" w:hAnsi="CESI仿宋-GB2312" w:eastAsia="CESI仿宋-GB2312" w:cs="CESI仿宋-GB2312"/>
          <w:i w:val="0"/>
          <w:caps w:val="0"/>
          <w:color w:val="000000" w:themeColor="text1"/>
          <w:spacing w:val="0"/>
          <w:sz w:val="32"/>
          <w:szCs w:val="32"/>
          <w:u w:val="none"/>
          <w:shd w:val="clear" w:fill="FFFFFF"/>
          <w14:textFill>
            <w14:solidFill>
              <w14:schemeClr w14:val="tx1"/>
            </w14:solidFill>
          </w14:textFill>
        </w:rPr>
        <w:t>政府信息管理</w:t>
      </w:r>
      <w:r>
        <w:rPr>
          <w:rFonts w:hint="eastAsia" w:ascii="CESI仿宋-GB2312" w:hAnsi="CESI仿宋-GB2312" w:eastAsia="CESI仿宋-GB2312" w:cs="CESI仿宋-GB2312"/>
          <w:i w:val="0"/>
          <w:caps w:val="0"/>
          <w:color w:val="000000" w:themeColor="text1"/>
          <w:spacing w:val="0"/>
          <w:sz w:val="32"/>
          <w:szCs w:val="32"/>
          <w:u w:val="none"/>
          <w:shd w:val="clear" w:fill="FFFFFF"/>
          <w:lang w:eastAsia="zh-CN"/>
          <w14:textFill>
            <w14:solidFill>
              <w14:schemeClr w14:val="tx1"/>
            </w14:solidFill>
          </w14:textFill>
        </w:rPr>
        <w:t>进一步</w:t>
      </w:r>
      <w:r>
        <w:rPr>
          <w:rFonts w:hint="eastAsia" w:ascii="CESI仿宋-GB2312" w:hAnsi="CESI仿宋-GB2312" w:eastAsia="CESI仿宋-GB2312" w:cs="CESI仿宋-GB2312"/>
          <w:i w:val="0"/>
          <w:caps w:val="0"/>
          <w:color w:val="000000" w:themeColor="text1"/>
          <w:spacing w:val="0"/>
          <w:sz w:val="32"/>
          <w:szCs w:val="32"/>
          <w:u w:val="none"/>
          <w:shd w:val="clear" w:fill="FFFFFF"/>
          <w14:textFill>
            <w14:solidFill>
              <w14:schemeClr w14:val="tx1"/>
            </w14:solidFill>
          </w14:textFill>
        </w:rPr>
        <w:t>严格。严格遵循政府信息公开基本原则，规范信息审核、报送程序，严格落实信息保密审查制度，信息报送签写《信息公开保密审查单》，逐级审阅，逐级把关。以信息公开目录为指引，围绕中心工作，准确把握重点，突出反映</w:t>
      </w:r>
      <w:r>
        <w:rPr>
          <w:rFonts w:hint="eastAsia" w:ascii="CESI仿宋-GB2312" w:hAnsi="CESI仿宋-GB2312" w:eastAsia="CESI仿宋-GB2312" w:cs="CESI仿宋-GB2312"/>
          <w:i w:val="0"/>
          <w:caps w:val="0"/>
          <w:color w:val="000000" w:themeColor="text1"/>
          <w:spacing w:val="0"/>
          <w:sz w:val="32"/>
          <w:szCs w:val="32"/>
          <w:u w:val="none"/>
          <w:shd w:val="clear" w:fill="FFFFFF"/>
          <w:lang w:eastAsia="zh-CN"/>
          <w14:textFill>
            <w14:solidFill>
              <w14:schemeClr w14:val="tx1"/>
            </w14:solidFill>
          </w14:textFill>
        </w:rPr>
        <w:t>中心</w:t>
      </w:r>
      <w:r>
        <w:rPr>
          <w:rFonts w:hint="eastAsia" w:ascii="CESI仿宋-GB2312" w:hAnsi="CESI仿宋-GB2312" w:eastAsia="CESI仿宋-GB2312" w:cs="CESI仿宋-GB2312"/>
          <w:i w:val="0"/>
          <w:caps w:val="0"/>
          <w:color w:val="000000" w:themeColor="text1"/>
          <w:spacing w:val="0"/>
          <w:sz w:val="32"/>
          <w:szCs w:val="32"/>
          <w:u w:val="none"/>
          <w:shd w:val="clear" w:fill="FFFFFF"/>
          <w14:textFill>
            <w14:solidFill>
              <w14:schemeClr w14:val="tx1"/>
            </w14:solidFill>
          </w14:textFill>
        </w:rPr>
        <w:t>重点工作推进情况、主要工作动态等，确保信息报送内容的正确性、全面性，保证信息报送数量。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20" w:lineRule="exact"/>
        <w:ind w:left="0" w:right="0" w:firstLine="480"/>
        <w:textAlignment w:val="auto"/>
        <w:rPr>
          <w:rFonts w:hint="eastAsia" w:ascii="CESI仿宋-GB2312" w:hAnsi="CESI仿宋-GB2312" w:eastAsia="CESI仿宋-GB2312" w:cs="CESI仿宋-GB2312"/>
          <w:i w:val="0"/>
          <w:caps w:val="0"/>
          <w:color w:val="000000" w:themeColor="text1"/>
          <w:spacing w:val="0"/>
          <w:sz w:val="32"/>
          <w:szCs w:val="32"/>
          <w:u w:val="none"/>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（四）政府信息公开平台建设</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进一步</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推进。</w:t>
      </w:r>
      <w:r>
        <w:rPr>
          <w:rFonts w:hint="eastAsia" w:ascii="CESI仿宋-GB2312" w:hAnsi="CESI仿宋-GB2312" w:eastAsia="CESI仿宋-GB2312" w:cs="CESI仿宋-GB2312"/>
          <w:i w:val="0"/>
          <w:caps w:val="0"/>
          <w:color w:val="000000" w:themeColor="text1"/>
          <w:spacing w:val="0"/>
          <w:sz w:val="32"/>
          <w:szCs w:val="32"/>
          <w:u w:val="none"/>
          <w:shd w:val="clear" w:fill="FFFFFF"/>
          <w14:textFill>
            <w14:solidFill>
              <w14:schemeClr w14:val="tx1"/>
            </w14:solidFill>
          </w14:textFill>
        </w:rPr>
        <w:t>按照上级要求，积极推进信息公开平台建设。主要领导亲自抓、亲自安排部署；成立了信息公开工作领导小组，明确了分管领导和责任部门，形成了职责分明、分工合理、各负其责、齐抓共管的工作局面</w:t>
      </w:r>
      <w:r>
        <w:rPr>
          <w:rFonts w:hint="eastAsia" w:ascii="CESI仿宋-GB2312" w:hAnsi="CESI仿宋-GB2312" w:eastAsia="CESI仿宋-GB2312" w:cs="CESI仿宋-GB2312"/>
          <w:i w:val="0"/>
          <w:caps w:val="0"/>
          <w:color w:val="000000" w:themeColor="text1"/>
          <w:spacing w:val="0"/>
          <w:sz w:val="32"/>
          <w:szCs w:val="32"/>
          <w:u w:val="none"/>
          <w:shd w:val="clear" w:fill="FFFFFF"/>
          <w:lang w:eastAsia="zh-CN"/>
          <w14:textFill>
            <w14:solidFill>
              <w14:schemeClr w14:val="tx1"/>
            </w14:solidFill>
          </w14:textFill>
        </w:rPr>
        <w:t>，进一步</w:t>
      </w:r>
      <w:r>
        <w:rPr>
          <w:rFonts w:hint="eastAsia" w:ascii="CESI仿宋-GB2312" w:hAnsi="CESI仿宋-GB2312" w:eastAsia="CESI仿宋-GB2312" w:cs="CESI仿宋-GB2312"/>
          <w:i w:val="0"/>
          <w:caps w:val="0"/>
          <w:color w:val="000000" w:themeColor="text1"/>
          <w:spacing w:val="0"/>
          <w:sz w:val="32"/>
          <w:szCs w:val="32"/>
          <w:u w:val="none"/>
          <w:shd w:val="clear" w:fill="FFFFFF"/>
          <w14:textFill>
            <w14:solidFill>
              <w14:schemeClr w14:val="tx1"/>
            </w14:solidFill>
          </w14:textFill>
        </w:rPr>
        <w:t>强化信息队伍建设，</w:t>
      </w:r>
      <w:r>
        <w:rPr>
          <w:rFonts w:hint="eastAsia" w:ascii="CESI仿宋-GB2312" w:hAnsi="CESI仿宋-GB2312" w:eastAsia="CESI仿宋-GB2312" w:cs="CESI仿宋-GB2312"/>
          <w:i w:val="0"/>
          <w:caps w:val="0"/>
          <w:color w:val="000000" w:themeColor="text1"/>
          <w:spacing w:val="0"/>
          <w:sz w:val="32"/>
          <w:szCs w:val="32"/>
          <w:u w:val="none"/>
          <w:shd w:val="clear" w:fill="FFFFFF"/>
          <w:lang w:eastAsia="zh-CN"/>
          <w14:textFill>
            <w14:solidFill>
              <w14:schemeClr w14:val="tx1"/>
            </w14:solidFill>
          </w14:textFill>
        </w:rPr>
        <w:t>努力</w:t>
      </w:r>
      <w:r>
        <w:rPr>
          <w:rFonts w:hint="eastAsia" w:ascii="CESI仿宋-GB2312" w:hAnsi="CESI仿宋-GB2312" w:eastAsia="CESI仿宋-GB2312" w:cs="CESI仿宋-GB2312"/>
          <w:i w:val="0"/>
          <w:caps w:val="0"/>
          <w:color w:val="000000" w:themeColor="text1"/>
          <w:spacing w:val="0"/>
          <w:sz w:val="32"/>
          <w:szCs w:val="32"/>
          <w:u w:val="none"/>
          <w:shd w:val="clear" w:fill="FFFFFF"/>
          <w14:textFill>
            <w14:solidFill>
              <w14:schemeClr w14:val="tx1"/>
            </w14:solidFill>
          </w14:textFill>
        </w:rPr>
        <w:t>提高信息报送水平。</w:t>
      </w:r>
    </w:p>
    <w:p>
      <w:pPr>
        <w:pStyle w:val="3"/>
        <w:keepNext w:val="0"/>
        <w:keepLines w:val="0"/>
        <w:pageBreakBefore w:val="0"/>
        <w:kinsoku/>
        <w:wordWrap/>
        <w:overflowPunct/>
        <w:topLinePunct w:val="0"/>
        <w:autoSpaceDE/>
        <w:autoSpaceDN/>
        <w:bidi w:val="0"/>
        <w:snapToGrid/>
        <w:spacing w:line="520" w:lineRule="exact"/>
        <w:textAlignment w:val="auto"/>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pP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（五）监督保障</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进一步</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强化。对政务公开工作重点任务梳理形成台账，</w:t>
      </w:r>
      <w:r>
        <w:rPr>
          <w:rFonts w:hint="eastAsia" w:ascii="CESI仿宋-GB2312" w:hAnsi="CESI仿宋-GB2312" w:eastAsia="CESI仿宋-GB2312" w:cs="CESI仿宋-GB2312"/>
          <w:b w:val="0"/>
          <w:bCs w:val="0"/>
          <w:color w:val="000000" w:themeColor="text1"/>
          <w:sz w:val="32"/>
          <w:szCs w:val="32"/>
          <w:lang w:val="en-US" w:eastAsia="zh-CN"/>
          <w14:textFill>
            <w14:solidFill>
              <w14:schemeClr w14:val="tx1"/>
            </w14:solidFill>
          </w14:textFill>
        </w:rPr>
        <w:t>细化</w:t>
      </w:r>
      <w:r>
        <w:rPr>
          <w:rFonts w:hint="eastAsia" w:ascii="CESI仿宋-GB2312" w:hAnsi="CESI仿宋-GB2312" w:eastAsia="CESI仿宋-GB2312" w:cs="CESI仿宋-GB2312"/>
          <w:b w:val="0"/>
          <w:bCs w:val="0"/>
          <w:color w:val="000000" w:themeColor="text1"/>
          <w:sz w:val="32"/>
          <w:szCs w:val="32"/>
          <w:lang w:eastAsia="zh-CN"/>
          <w14:textFill>
            <w14:solidFill>
              <w14:schemeClr w14:val="tx1"/>
            </w14:solidFill>
          </w14:textFill>
        </w:rPr>
        <w:t>实化责任分工。</w:t>
      </w:r>
      <w:r>
        <w:rPr>
          <w:rFonts w:hint="eastAsia" w:ascii="CESI仿宋-GB2312" w:hAnsi="CESI仿宋-GB2312" w:eastAsia="CESI仿宋-GB2312" w:cs="CESI仿宋-GB2312"/>
          <w:b w:val="0"/>
          <w:bCs w:val="0"/>
          <w:i w:val="0"/>
          <w:caps w:val="0"/>
          <w:color w:val="000000" w:themeColor="text1"/>
          <w:spacing w:val="0"/>
          <w:sz w:val="32"/>
          <w:szCs w:val="32"/>
          <w:u w:val="none"/>
          <w:shd w:val="clear" w:fill="FFFFFF"/>
          <w14:textFill>
            <w14:solidFill>
              <w14:schemeClr w14:val="tx1"/>
            </w14:solidFill>
          </w14:textFill>
        </w:rPr>
        <w:t>严格考核，奖优罚劣。信息报送及公开工作实行考核制度，对信息报送、采用情况进行排名，每年年初将上一年度信息采用情况汇总通报，并将结果作为年终考核和评优评先依据。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7"/>
        <w:tblW w:w="8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60"/>
        <w:gridCol w:w="2060"/>
        <w:gridCol w:w="2060"/>
        <w:gridCol w:w="2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5" w:hRule="atLeast"/>
          <w:jc w:val="center"/>
        </w:trPr>
        <w:tc>
          <w:tcPr>
            <w:tcW w:w="82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本年废止件数</w:t>
            </w:r>
          </w:p>
        </w:tc>
        <w:tc>
          <w:tcPr>
            <w:tcW w:w="206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规章</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行政规范性文件</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宋体" w:hAnsi="宋体" w:eastAsia="宋体" w:cs="宋体"/>
                <w:color w:val="auto"/>
                <w:kern w:val="0"/>
                <w:sz w:val="20"/>
                <w:szCs w:val="20"/>
                <w:lang w:val="en-US" w:eastAsia="zh-CN" w:bidi="ar"/>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c>
          <w:tcPr>
            <w:tcW w:w="206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行政许可</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行政处罚</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行政强制</w:t>
            </w:r>
          </w:p>
        </w:tc>
        <w:tc>
          <w:tcPr>
            <w:tcW w:w="6180"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rPr>
                <w:rFonts w:hint="default"/>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82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5"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4" w:hRule="atLeast"/>
          <w:jc w:val="center"/>
        </w:trPr>
        <w:tc>
          <w:tcPr>
            <w:tcW w:w="206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left="0" w:right="0"/>
              <w:jc w:val="center"/>
              <w:textAlignment w:val="auto"/>
            </w:pPr>
            <w:r>
              <w:rPr>
                <w:rFonts w:hint="eastAsia" w:ascii="宋体" w:hAnsi="宋体" w:eastAsia="宋体" w:cs="宋体"/>
                <w:color w:val="auto"/>
                <w:kern w:val="0"/>
                <w:sz w:val="20"/>
                <w:szCs w:val="20"/>
                <w:lang w:val="en-US" w:eastAsia="zh-CN" w:bidi="ar"/>
              </w:rPr>
              <w:t>行政事业性收费</w:t>
            </w:r>
          </w:p>
        </w:tc>
        <w:tc>
          <w:tcPr>
            <w:tcW w:w="6180"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snapToGrid/>
              <w:spacing w:line="520" w:lineRule="exact"/>
              <w:jc w:val="center"/>
              <w:textAlignment w:val="auto"/>
              <w:rPr>
                <w:rFonts w:hint="eastAsia" w:ascii="宋体" w:eastAsiaTheme="minorEastAsia"/>
                <w:sz w:val="24"/>
                <w:szCs w:val="24"/>
                <w:lang w:val="en-US" w:eastAsia="zh-CN"/>
              </w:rPr>
            </w:pPr>
            <w:r>
              <w:rPr>
                <w:rFonts w:hint="eastAsia" w:ascii="宋体"/>
                <w:color w:val="auto"/>
                <w:sz w:val="24"/>
                <w:szCs w:val="24"/>
                <w:lang w:val="en-US" w:eastAsia="zh-CN"/>
              </w:rPr>
              <w:t>0</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宋体" w:hAnsi="宋体" w:eastAsia="宋体" w:cs="宋体"/>
        </w:rPr>
      </w:pPr>
      <w:r>
        <w:rPr>
          <w:rFonts w:hint="eastAsia" w:ascii="黑体" w:hAnsi="黑体" w:eastAsia="黑体" w:cs="黑体"/>
          <w:kern w:val="2"/>
          <w:sz w:val="32"/>
          <w:szCs w:val="32"/>
          <w:lang w:val="en-US" w:eastAsia="zh-CN" w:bidi="ar-SA"/>
        </w:rPr>
        <w:t>三、收到和处理政府信息公开申请情况</w:t>
      </w:r>
    </w:p>
    <w:tbl>
      <w:tblPr>
        <w:tblStyle w:val="7"/>
        <w:tblW w:w="83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56"/>
        <w:gridCol w:w="806"/>
        <w:gridCol w:w="2756"/>
        <w:gridCol w:w="590"/>
        <w:gridCol w:w="587"/>
        <w:gridCol w:w="590"/>
        <w:gridCol w:w="587"/>
        <w:gridCol w:w="590"/>
        <w:gridCol w:w="596"/>
        <w:gridCol w:w="60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0" w:hRule="atLeast"/>
          <w:jc w:val="center"/>
        </w:trPr>
        <w:tc>
          <w:tcPr>
            <w:tcW w:w="4218"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141"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590"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自然人</w:t>
            </w:r>
          </w:p>
        </w:tc>
        <w:tc>
          <w:tcPr>
            <w:tcW w:w="295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01"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39" w:hRule="atLeast"/>
          <w:jc w:val="center"/>
        </w:trPr>
        <w:tc>
          <w:tcPr>
            <w:tcW w:w="4218"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590"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企业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机构</w:t>
            </w:r>
          </w:p>
        </w:tc>
        <w:tc>
          <w:tcPr>
            <w:tcW w:w="587"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590"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596"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01"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73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0"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三、本年度办理结果</w:t>
            </w: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（一）予以公开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（三）不予公开</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1.属于国家秘密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lang w:val="en-US"/>
              </w:rPr>
            </w:pPr>
            <w:r>
              <w:rPr>
                <w:rFonts w:hint="default"/>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lang w:val="en-US"/>
              </w:rPr>
            </w:pPr>
            <w:r>
              <w:rPr>
                <w:rFonts w:hint="default"/>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lang w:val="en-US"/>
              </w:rPr>
            </w:pPr>
            <w:r>
              <w:rPr>
                <w:rFonts w:hint="default"/>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lang w:val="en-US"/>
              </w:rPr>
            </w:pPr>
            <w:r>
              <w:rPr>
                <w:rFonts w:hint="default"/>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lang w:val="en-US"/>
              </w:rPr>
            </w:pPr>
            <w:r>
              <w:rPr>
                <w:rFonts w:hint="default"/>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lang w:val="en-US"/>
              </w:rPr>
            </w:pPr>
            <w:r>
              <w:rPr>
                <w:rFonts w:hint="default"/>
                <w:lang w:val="en-US" w:eastAsia="zh-CN"/>
              </w:rPr>
              <w:t>0</w:t>
            </w:r>
          </w:p>
        </w:tc>
        <w:tc>
          <w:tcPr>
            <w:tcW w:w="601"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default"/>
                <w:lang w:val="en-US"/>
              </w:rPr>
            </w:pPr>
            <w:r>
              <w:rPr>
                <w:rFonts w:hint="default"/>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2.其他法律行政法规禁止公开</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3.危及“三安全一稳定”</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4.保护第三方合法权益</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5.属于三类内部事务信息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6.属于四类过程性信息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6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7.属于行政执法案卷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8.属于行政查询事项</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4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（四）无法提供</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1.本机关不掌握相关政府信息</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eastAsiaTheme="minorEastAsia"/>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2.没有现成信息需要另行制作</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6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3.补正后申请内容仍不明确</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（五）不予处理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1.信访举报投诉类申请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2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2.重复申请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3.要求提供公开出版物</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rPr>
                <w:rFonts w:hint="eastAsia"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3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4.无正当理由大量反复申请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kern w:val="0"/>
                <w:sz w:val="20"/>
                <w:szCs w:val="20"/>
                <w:lang w:val="en-US" w:eastAsia="zh-CN" w:bidi="ar"/>
              </w:rPr>
              <w:t>5.要求行政机关确认或重新出具已获取信息</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05"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（六）其他处理</w:t>
            </w: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4"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both"/>
              <w:textAlignment w:val="auto"/>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center"/>
              <w:textAlignment w:val="auto"/>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806"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275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3.其他</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80" w:hRule="atLeast"/>
          <w:jc w:val="center"/>
        </w:trPr>
        <w:tc>
          <w:tcPr>
            <w:tcW w:w="656"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20" w:lineRule="exact"/>
              <w:textAlignment w:val="auto"/>
              <w:rPr>
                <w:rFonts w:hint="eastAsia" w:ascii="宋体"/>
                <w:sz w:val="24"/>
                <w:szCs w:val="24"/>
              </w:rPr>
            </w:pPr>
          </w:p>
        </w:tc>
        <w:tc>
          <w:tcPr>
            <w:tcW w:w="3562"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（七）总计</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eastAsia="等线"/>
                <w:lang w:val="en-US" w:eastAsia="zh-CN"/>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eastAsia="等线"/>
                <w:lang w:val="en-US" w:eastAsia="zh-CN"/>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88" w:hRule="atLeast"/>
          <w:jc w:val="center"/>
        </w:trPr>
        <w:tc>
          <w:tcPr>
            <w:tcW w:w="4218"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jc w:val="left"/>
              <w:textAlignment w:val="auto"/>
            </w:pPr>
            <w:r>
              <w:rPr>
                <w:rFonts w:hint="eastAsia" w:ascii="宋体" w:hAnsi="宋体" w:eastAsia="宋体" w:cs="宋体"/>
                <w:kern w:val="0"/>
                <w:sz w:val="20"/>
                <w:szCs w:val="20"/>
                <w:lang w:val="en-US" w:eastAsia="zh-CN" w:bidi="ar"/>
              </w:rPr>
              <w:t>四、结转下年度继续办理</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等线" w:hAnsi="等线" w:eastAsia="等线" w:cs="Times New Roman"/>
                <w:kern w:val="2"/>
                <w:sz w:val="21"/>
                <w:szCs w:val="22"/>
                <w:lang w:val="en-US" w:eastAsia="zh-CN" w:bidi="ar-SA"/>
              </w:rPr>
            </w:pPr>
            <w:r>
              <w:rPr>
                <w:rFonts w:hint="eastAsia"/>
                <w:lang w:val="en-US" w:eastAsia="zh-CN"/>
              </w:rPr>
              <w:t>0</w:t>
            </w:r>
          </w:p>
        </w:tc>
        <w:tc>
          <w:tcPr>
            <w:tcW w:w="587"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ascii="等线" w:hAnsi="等线" w:eastAsia="等线" w:cs="Times New Roman"/>
                <w:kern w:val="2"/>
                <w:sz w:val="21"/>
                <w:szCs w:val="22"/>
                <w:lang w:val="en-US" w:eastAsia="zh-CN" w:bidi="ar-SA"/>
              </w:rPr>
            </w:pPr>
            <w:r>
              <w:rPr>
                <w:rFonts w:hint="eastAsia"/>
                <w:lang w:val="en-US" w:eastAsia="zh-CN"/>
              </w:rPr>
              <w:t>0</w:t>
            </w:r>
          </w:p>
        </w:tc>
        <w:tc>
          <w:tcPr>
            <w:tcW w:w="59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ascii="等线" w:hAnsi="等线" w:eastAsia="等线" w:cs="Times New Roman"/>
                <w:kern w:val="2"/>
                <w:sz w:val="21"/>
                <w:szCs w:val="22"/>
                <w:lang w:val="en-US" w:eastAsia="zh-CN" w:bidi="ar-SA"/>
              </w:rPr>
            </w:pPr>
            <w:r>
              <w:rPr>
                <w:rFonts w:hint="eastAsia"/>
                <w:lang w:val="en-US" w:eastAsia="zh-CN"/>
              </w:rPr>
              <w:t>0</w:t>
            </w:r>
          </w:p>
        </w:tc>
        <w:tc>
          <w:tcPr>
            <w:tcW w:w="596"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eastAsia" w:eastAsia="等线"/>
                <w:lang w:val="en-US" w:eastAsia="zh-CN"/>
              </w:rPr>
            </w:pPr>
            <w:r>
              <w:rPr>
                <w:rFonts w:hint="eastAsia"/>
                <w:lang w:val="en-US" w:eastAsia="zh-CN"/>
              </w:rPr>
              <w:t>0</w:t>
            </w:r>
          </w:p>
        </w:tc>
        <w:tc>
          <w:tcPr>
            <w:tcW w:w="601"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leftChars="0" w:right="0" w:rightChars="0"/>
              <w:jc w:val="center"/>
              <w:textAlignment w:val="auto"/>
              <w:rPr>
                <w:rFonts w:hint="default" w:ascii="宋体" w:eastAsiaTheme="minorEastAsia"/>
                <w:sz w:val="24"/>
                <w:szCs w:val="24"/>
                <w:lang w:val="en-US" w:eastAsia="zh-CN"/>
              </w:rPr>
            </w:pPr>
            <w:r>
              <w:rPr>
                <w:rFonts w:hint="eastAsia"/>
                <w:lang w:val="en-US" w:eastAsia="zh-CN"/>
              </w:rPr>
              <w:t>0</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黑体" w:hAnsi="黑体" w:eastAsia="黑体" w:cs="黑体"/>
          <w:kern w:val="2"/>
          <w:sz w:val="32"/>
          <w:szCs w:val="32"/>
          <w:lang w:val="en-US" w:eastAsia="zh-CN" w:bidi="ar-SA"/>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520" w:lineRule="exact"/>
        <w:ind w:right="0" w:rightChars="0" w:firstLine="640" w:firstLineChars="200"/>
        <w:jc w:val="both"/>
        <w:textAlignment w:val="auto"/>
        <w:rPr>
          <w:rFonts w:hint="eastAsia" w:ascii="宋体" w:hAnsi="宋体" w:eastAsia="宋体" w:cs="宋体"/>
          <w:i w:val="0"/>
          <w:iCs w:val="0"/>
          <w:caps w:val="0"/>
          <w:color w:val="333333"/>
          <w:spacing w:val="0"/>
          <w:sz w:val="24"/>
          <w:szCs w:val="24"/>
        </w:rPr>
      </w:pPr>
      <w:r>
        <w:rPr>
          <w:rFonts w:hint="eastAsia" w:ascii="黑体" w:hAnsi="黑体" w:eastAsia="黑体" w:cs="黑体"/>
          <w:kern w:val="2"/>
          <w:sz w:val="32"/>
          <w:szCs w:val="32"/>
          <w:lang w:val="en-US" w:eastAsia="zh-CN" w:bidi="ar-SA"/>
        </w:rPr>
        <w:t>四、政府信息公开行政复议、行政诉讼情况</w:t>
      </w:r>
    </w:p>
    <w:tbl>
      <w:tblPr>
        <w:tblStyle w:val="7"/>
        <w:tblW w:w="865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75"/>
        <w:gridCol w:w="575"/>
        <w:gridCol w:w="575"/>
        <w:gridCol w:w="575"/>
        <w:gridCol w:w="582"/>
        <w:gridCol w:w="575"/>
        <w:gridCol w:w="575"/>
        <w:gridCol w:w="576"/>
        <w:gridCol w:w="576"/>
        <w:gridCol w:w="583"/>
        <w:gridCol w:w="577"/>
        <w:gridCol w:w="577"/>
        <w:gridCol w:w="577"/>
        <w:gridCol w:w="577"/>
        <w:gridCol w:w="58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88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行政复议</w:t>
            </w:r>
          </w:p>
        </w:tc>
        <w:tc>
          <w:tcPr>
            <w:tcW w:w="5777"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44" w:hRule="atLeast"/>
          <w:jc w:val="center"/>
        </w:trPr>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结果维持</w:t>
            </w:r>
          </w:p>
        </w:tc>
        <w:tc>
          <w:tcPr>
            <w:tcW w:w="57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5"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总计</w:t>
            </w:r>
          </w:p>
        </w:tc>
        <w:tc>
          <w:tcPr>
            <w:tcW w:w="288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未经复议直接起诉</w:t>
            </w:r>
          </w:p>
        </w:tc>
        <w:tc>
          <w:tcPr>
            <w:tcW w:w="2892"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44" w:hRule="atLeast"/>
          <w:jc w:val="center"/>
        </w:trPr>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7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75"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82"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20" w:lineRule="exact"/>
              <w:textAlignment w:val="auto"/>
              <w:rPr>
                <w:rFonts w:hint="eastAsia" w:ascii="宋体"/>
                <w:sz w:val="24"/>
                <w:szCs w:val="24"/>
              </w:rPr>
            </w:pP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结果</w:t>
            </w:r>
          </w:p>
        </w:tc>
        <w:tc>
          <w:tcPr>
            <w:tcW w:w="57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维持</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纠正</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其他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结果</w:t>
            </w:r>
          </w:p>
        </w:tc>
        <w:tc>
          <w:tcPr>
            <w:tcW w:w="577"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尚未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kern w:val="0"/>
                <w:sz w:val="20"/>
                <w:szCs w:val="20"/>
                <w:lang w:val="en-US" w:eastAsia="zh-CN" w:bidi="ar"/>
              </w:rPr>
              <w:t>审结</w:t>
            </w:r>
          </w:p>
        </w:tc>
        <w:tc>
          <w:tcPr>
            <w:tcW w:w="584"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641" w:hRule="atLeast"/>
          <w:jc w:val="center"/>
        </w:trPr>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eastAsia="等线"/>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lang w:val="en-US" w:eastAsia="zh-CN"/>
              </w:rPr>
            </w:pPr>
            <w:r>
              <w:rPr>
                <w:rFonts w:hint="eastAsia"/>
                <w:lang w:val="en-US" w:eastAsia="zh-CN"/>
              </w:rPr>
              <w:t>0</w:t>
            </w:r>
          </w:p>
        </w:tc>
        <w:tc>
          <w:tcPr>
            <w:tcW w:w="58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lang w:val="en-US" w:eastAsia="zh-CN"/>
              </w:rPr>
            </w:pPr>
            <w:r>
              <w:rPr>
                <w:rFonts w:hint="eastAsia"/>
                <w:lang w:val="en-US" w:eastAsia="zh-CN"/>
              </w:rPr>
              <w:t>0</w:t>
            </w:r>
          </w:p>
        </w:tc>
        <w:tc>
          <w:tcPr>
            <w:tcW w:w="575"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lang w:val="en-US" w:eastAsia="zh-CN"/>
              </w:rP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lang w:val="en-US" w:eastAsia="zh-CN"/>
              </w:rPr>
            </w:pPr>
            <w:r>
              <w:rPr>
                <w:rFonts w:hint="eastAsia"/>
                <w:lang w:val="en-US" w:eastAsia="zh-CN"/>
              </w:rPr>
              <w:t>0</w:t>
            </w:r>
          </w:p>
        </w:tc>
        <w:tc>
          <w:tcPr>
            <w:tcW w:w="57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lang w:val="en-US" w:eastAsia="zh-CN"/>
              </w:rPr>
            </w:pPr>
            <w:r>
              <w:rPr>
                <w:rFonts w:hint="eastAsia"/>
                <w:lang w:val="en-US" w:eastAsia="zh-CN"/>
              </w:rPr>
              <w:t>0</w:t>
            </w:r>
          </w:p>
        </w:tc>
        <w:tc>
          <w:tcPr>
            <w:tcW w:w="58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lang w:val="en-US" w:eastAsia="zh-CN"/>
              </w:rPr>
            </w:pPr>
            <w:r>
              <w:rPr>
                <w:rFonts w:hint="eastAsia"/>
                <w:lang w:val="en-US" w:eastAsia="zh-CN"/>
              </w:rPr>
              <w:t>0</w:t>
            </w:r>
          </w:p>
        </w:tc>
        <w:tc>
          <w:tcPr>
            <w:tcW w:w="577"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default"/>
                <w:lang w:val="en-US" w:eastAsia="zh-CN"/>
              </w:rPr>
            </w:pPr>
            <w:r>
              <w:rPr>
                <w:rFonts w:hint="eastAsia"/>
                <w:lang w:val="en-US" w:eastAsia="zh-CN"/>
              </w:rPr>
              <w:t>0</w:t>
            </w:r>
          </w:p>
        </w:tc>
        <w:tc>
          <w:tcPr>
            <w:tcW w:w="58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0"/>
              <w:jc w:val="center"/>
              <w:textAlignment w:val="auto"/>
              <w:rPr>
                <w:rFonts w:hint="eastAsia"/>
                <w:lang w:val="en-US" w:eastAsia="zh-CN"/>
              </w:rPr>
            </w:pPr>
            <w:r>
              <w:rPr>
                <w:rFonts w:hint="eastAsia"/>
                <w:lang w:val="en-US" w:eastAsia="zh-CN"/>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五、存在的主要问题及改进情况</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中心政府信息公开工作取得一定成效，但面对政务公开工作新需求，我中心政府信息公开工作仍存在一些问题和不足。主要表现在，一是主动公开工作的时效性、全面性、针对性应进一步加强；二是政策解读的数量、内容和形式需进一步丰富；三是信息公开工作的规范化、高效化、专业化水平还需要进一步提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我中心将坚持以习近平新时代中国特色社会主义思想和党的二十大精神为指导，认真贯彻落实市委、市政府工作安排，全面落实好政府信息公开各项工作。一是加大主动公开力度，不断规范优化公开流程，</w:t>
      </w:r>
      <w:r>
        <w:rPr>
          <w:rFonts w:hint="eastAsia" w:ascii="仿宋_GB2312" w:hAnsi="仿宋_GB2312" w:eastAsia="仿宋_GB2312" w:cs="仿宋_GB2312"/>
          <w:sz w:val="32"/>
          <w:szCs w:val="32"/>
        </w:rPr>
        <w:t>完善政务信息主动公开工作机制，明确职责、程序、公开方式和时限要求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时更新调整政务公开事项清单，方便市直单位及社会公众快速便捷获取所需信息。二是加强政策解读工作，注重运用图表图解、音频视频等方式，确保政策解读科学权威、精准有效。三是在丰富公开内容的同时，探索更加方便、快捷、高效的政府信息公开工作形式，使政务公开工作内容丰富、渠道广泛、灵活方便。在今后的工作中，我中心要不断加强培训学习。系统全面的学习《政府信息公开条例》等法律、法规和省、市政策文件精神，积极参加上级组织的业务培训，提高工作人员政务公开意识，提高政府信息采集、编辑能力，加强信息报送工作力度，不断提升业务水平，充实加强工作力量，使信息公开业务更加有序、便民、高效，确保社会公众的知情权、参与权、监督权，努力提高政府信息公开水平。</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kern w:val="1"/>
          <w:sz w:val="32"/>
          <w:szCs w:val="32"/>
          <w:lang w:val="en-US" w:eastAsia="zh-CN" w:bidi="ar-SA"/>
        </w:rPr>
      </w:pPr>
      <w:r>
        <w:rPr>
          <w:rFonts w:hint="eastAsia" w:ascii="黑体" w:hAnsi="黑体" w:eastAsia="黑体" w:cs="黑体"/>
          <w:kern w:val="1"/>
          <w:sz w:val="32"/>
          <w:szCs w:val="32"/>
          <w:lang w:val="en-US" w:eastAsia="zh-CN" w:bidi="ar-SA"/>
        </w:rPr>
        <w:t>六、其他需要报告的事项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认真贯彻执行国务院办公厅《政府信息公</w:t>
      </w:r>
      <w:r>
        <w:rPr>
          <w:rFonts w:hint="eastAsia" w:ascii="仿宋_GB2312" w:hAnsi="仿宋_GB2312" w:eastAsia="仿宋_GB2312" w:cs="仿宋_GB2312"/>
          <w:sz w:val="32"/>
          <w:szCs w:val="32"/>
          <w:lang w:eastAsia="zh-CN"/>
        </w:rPr>
        <w:t>开信息处理费管理办法》和《关于政府信息公开处理费管理有关事项的通知》。202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市机关后勤服务中心未收取信息处理费。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邢台市机关后勤服务中心2023年度政府信息公开情况统计表</w:t>
      </w:r>
    </w:p>
    <w:p>
      <w:pPr>
        <w:keepNext w:val="0"/>
        <w:keepLines w:val="0"/>
        <w:pageBreakBefore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邢台市机关后勤服务中心</w:t>
      </w:r>
    </w:p>
    <w:p>
      <w:pPr>
        <w:keepNext w:val="0"/>
        <w:keepLines w:val="0"/>
        <w:pageBreakBefore w:val="0"/>
        <w:kinsoku/>
        <w:wordWrap/>
        <w:overflowPunct/>
        <w:topLinePunct w:val="0"/>
        <w:autoSpaceDE/>
        <w:autoSpaceDN/>
        <w:bidi w:val="0"/>
        <w:adjustRightInd/>
        <w:snapToGrid/>
        <w:spacing w:line="520" w:lineRule="exact"/>
        <w:ind w:firstLine="4800" w:firstLineChars="1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2023年12月7日</w:t>
      </w:r>
    </w:p>
    <w:sectPr>
      <w:footerReference r:id="rId3" w:type="default"/>
      <w:pgSz w:w="11906" w:h="16838"/>
      <w:pgMar w:top="2154" w:right="1531" w:bottom="1984" w:left="1531"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50"/>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Y2QxY2Y4OWRiODlhNTBmOTVlNDI2YzRjMmZjOWUifQ=="/>
  </w:docVars>
  <w:rsids>
    <w:rsidRoot w:val="00000000"/>
    <w:rsid w:val="011448F5"/>
    <w:rsid w:val="02EF1E8A"/>
    <w:rsid w:val="05854715"/>
    <w:rsid w:val="05EC445F"/>
    <w:rsid w:val="06011C25"/>
    <w:rsid w:val="075223AF"/>
    <w:rsid w:val="09467281"/>
    <w:rsid w:val="09721F84"/>
    <w:rsid w:val="0B464FE5"/>
    <w:rsid w:val="0CEC7E16"/>
    <w:rsid w:val="0F8E29A9"/>
    <w:rsid w:val="0FC73F4D"/>
    <w:rsid w:val="0FD4052B"/>
    <w:rsid w:val="105067D1"/>
    <w:rsid w:val="1087635F"/>
    <w:rsid w:val="11056AD0"/>
    <w:rsid w:val="113C3AA9"/>
    <w:rsid w:val="13D842FC"/>
    <w:rsid w:val="13DF0749"/>
    <w:rsid w:val="15080B89"/>
    <w:rsid w:val="151339F2"/>
    <w:rsid w:val="16F726BA"/>
    <w:rsid w:val="19260DFF"/>
    <w:rsid w:val="19634878"/>
    <w:rsid w:val="1AC27A2C"/>
    <w:rsid w:val="1E5A1D87"/>
    <w:rsid w:val="1F396E36"/>
    <w:rsid w:val="208732AA"/>
    <w:rsid w:val="20E513C6"/>
    <w:rsid w:val="21CA115F"/>
    <w:rsid w:val="22264BFB"/>
    <w:rsid w:val="26323DF9"/>
    <w:rsid w:val="273506C4"/>
    <w:rsid w:val="28645BC6"/>
    <w:rsid w:val="28FC0CC5"/>
    <w:rsid w:val="2BE36D74"/>
    <w:rsid w:val="2C41635D"/>
    <w:rsid w:val="2E79022B"/>
    <w:rsid w:val="2F547565"/>
    <w:rsid w:val="2FC90516"/>
    <w:rsid w:val="30C419B0"/>
    <w:rsid w:val="31641CA1"/>
    <w:rsid w:val="319F5F79"/>
    <w:rsid w:val="31AD0696"/>
    <w:rsid w:val="361364B8"/>
    <w:rsid w:val="36407DC8"/>
    <w:rsid w:val="37FB1A8D"/>
    <w:rsid w:val="37FE77B5"/>
    <w:rsid w:val="38265BD1"/>
    <w:rsid w:val="39520EAA"/>
    <w:rsid w:val="3ABC4610"/>
    <w:rsid w:val="3B337E5E"/>
    <w:rsid w:val="3C70226D"/>
    <w:rsid w:val="3E512B46"/>
    <w:rsid w:val="3E8D43CC"/>
    <w:rsid w:val="3EDB6002"/>
    <w:rsid w:val="3F3E6DD2"/>
    <w:rsid w:val="400F20B6"/>
    <w:rsid w:val="40A92971"/>
    <w:rsid w:val="40C77E19"/>
    <w:rsid w:val="411C4301"/>
    <w:rsid w:val="42E95CA2"/>
    <w:rsid w:val="436E03ED"/>
    <w:rsid w:val="462E719C"/>
    <w:rsid w:val="47FB61A8"/>
    <w:rsid w:val="48290FF4"/>
    <w:rsid w:val="49402663"/>
    <w:rsid w:val="499D3E09"/>
    <w:rsid w:val="4E3B7723"/>
    <w:rsid w:val="4EB613DF"/>
    <w:rsid w:val="4F1436CD"/>
    <w:rsid w:val="4F250E5D"/>
    <w:rsid w:val="4F622AD3"/>
    <w:rsid w:val="51F277AF"/>
    <w:rsid w:val="51F67357"/>
    <w:rsid w:val="51F7093A"/>
    <w:rsid w:val="5280350C"/>
    <w:rsid w:val="52BE0F54"/>
    <w:rsid w:val="554B78D9"/>
    <w:rsid w:val="55DD500E"/>
    <w:rsid w:val="571F34BB"/>
    <w:rsid w:val="58016AE1"/>
    <w:rsid w:val="588C10EE"/>
    <w:rsid w:val="58D148C0"/>
    <w:rsid w:val="59E46D42"/>
    <w:rsid w:val="5A643FE3"/>
    <w:rsid w:val="5AE07365"/>
    <w:rsid w:val="5D5E2B42"/>
    <w:rsid w:val="5D936635"/>
    <w:rsid w:val="5DF80C26"/>
    <w:rsid w:val="5E231B5D"/>
    <w:rsid w:val="5FA97E40"/>
    <w:rsid w:val="60B53AE3"/>
    <w:rsid w:val="61A83191"/>
    <w:rsid w:val="627250F0"/>
    <w:rsid w:val="62AD20FC"/>
    <w:rsid w:val="62E404A2"/>
    <w:rsid w:val="63952BB5"/>
    <w:rsid w:val="6400089E"/>
    <w:rsid w:val="65817895"/>
    <w:rsid w:val="68A76919"/>
    <w:rsid w:val="6B134A48"/>
    <w:rsid w:val="6DA10AAF"/>
    <w:rsid w:val="6E1A5158"/>
    <w:rsid w:val="6E394547"/>
    <w:rsid w:val="6ED23DAB"/>
    <w:rsid w:val="6EF966EE"/>
    <w:rsid w:val="6F174377"/>
    <w:rsid w:val="6F7ADEB2"/>
    <w:rsid w:val="70176EA2"/>
    <w:rsid w:val="70A33B15"/>
    <w:rsid w:val="70B42B59"/>
    <w:rsid w:val="72E933D9"/>
    <w:rsid w:val="73F7729B"/>
    <w:rsid w:val="745D5428"/>
    <w:rsid w:val="7562670C"/>
    <w:rsid w:val="7577047E"/>
    <w:rsid w:val="765F19C0"/>
    <w:rsid w:val="76F87656"/>
    <w:rsid w:val="783D67B2"/>
    <w:rsid w:val="7AD531C1"/>
    <w:rsid w:val="7BFFD841"/>
    <w:rsid w:val="7CF2968F"/>
    <w:rsid w:val="7EEF2F22"/>
    <w:rsid w:val="7F721BA4"/>
    <w:rsid w:val="7FADE4AE"/>
    <w:rsid w:val="7FFF116B"/>
    <w:rsid w:val="7FFFC35B"/>
    <w:rsid w:val="97A9A94D"/>
    <w:rsid w:val="B7DF4F68"/>
    <w:rsid w:val="EEBC86C9"/>
    <w:rsid w:val="EFEF28F4"/>
    <w:rsid w:val="F7FBC1E3"/>
    <w:rsid w:val="FB3E7491"/>
    <w:rsid w:val="FBFFFFA6"/>
    <w:rsid w:val="FCEBA94E"/>
    <w:rsid w:val="FE77F255"/>
    <w:rsid w:val="FE9B752E"/>
    <w:rsid w:val="FECFE28E"/>
    <w:rsid w:val="FFDF2A0C"/>
    <w:rsid w:val="FFEAF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eastAsia="宋体" w:cs="Times New Roman"/>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fontstyle01"/>
    <w:basedOn w:val="8"/>
    <w:qFormat/>
    <w:uiPriority w:val="0"/>
    <w:rPr>
      <w:rFonts w:ascii="仿宋_GB2312" w:hAnsi="仿宋_GB2312" w:eastAsia="仿宋_GB2312" w:cs="仿宋_GB2312"/>
      <w:color w:val="000000"/>
      <w:sz w:val="32"/>
      <w:szCs w:val="32"/>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theme/theme1.xml" Type="http://schemas.openxmlformats.org/officeDocument/2006/relationships/theme"/><Relationship Id="rId5" Target="../customXml/item1.xml" Type="http://schemas.openxmlformats.org/officeDocument/2006/relationships/customXml"/><Relationship Id="rId6"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3168</Words>
  <Characters>3254</Characters>
  <Lines>0</Lines>
  <Paragraphs>0</Paragraphs>
  <TotalTime>0</TotalTime>
  <ScaleCrop>false</ScaleCrop>
  <LinksUpToDate>false</LinksUpToDate>
  <CharactersWithSpaces>3255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2014-10-31T04:08:00Z</dcterms:created>
  <dc:creator>lenovo</dc:creator>
  <cp:lastModifiedBy>work</cp:lastModifiedBy>
  <cp:lastPrinted>2023-02-25T01:06:00Z</cp:lastPrinted>
  <dcterms:modified xsi:type="dcterms:W3CDTF">2023-12-07T16:46:55Z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EDBE135E5AE64FEA83835B04E8835AF6</vt:lpwstr>
  </property>
</Properties>
</file>