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customXmlProperties+xml" PartName="/customXml/itemProps27.xml"/>
  <Override ContentType="application/vnd.openxmlformats-officedocument.customXmlProperties+xml" PartName="/customXml/itemProps28.xml"/>
  <Override ContentType="application/vnd.openxmlformats-officedocument.customXmlProperties+xml" PartName="/customXml/itemProps29.xml"/>
  <Override ContentType="application/vnd.openxmlformats-officedocument.customXmlProperties+xml" PartName="/customXml/itemProps30.xml"/>
  <Override ContentType="application/vnd.openxmlformats-officedocument.customXmlProperties+xml" PartName="/customXml/itemProps31.xml"/>
  <Override ContentType="application/vnd.openxmlformats-officedocument.customXmlProperties+xml" PartName="/customXml/itemProps32.xml"/>
  <Override ContentType="application/vnd.openxmlformats-officedocument.customXmlProperties+xml" PartName="/customXml/itemProps33.xml"/>
  <Override ContentType="application/vnd.openxmlformats-officedocument.customXmlProperties+xml" PartName="/customXml/itemProps34.xml"/>
  <Override ContentType="application/vnd.openxmlformats-officedocument.customXmlProperties+xml" PartName="/customXml/itemProps35.xml"/>
  <Override ContentType="application/vnd.openxmlformats-officedocument.customXmlProperties+xml" PartName="/customXml/itemProps36.xml"/>
  <Override ContentType="application/vnd.openxmlformats-officedocument.customXmlProperties+xml" PartName="/customXml/itemProps37.xml"/>
  <Override ContentType="application/vnd.openxmlformats-officedocument.customXmlProperties+xml" PartName="/customXml/itemProps38.xml"/>
  <Override ContentType="application/vnd.openxmlformats-officedocument.customXmlProperties+xml" PartName="/customXml/itemProps39.xml"/>
  <Override ContentType="application/vnd.openxmlformats-officedocument.customXmlProperties+xml" PartName="/customXml/itemProps40.xml"/>
  <Override ContentType="application/vnd.openxmlformats-officedocument.customXmlProperties+xml" PartName="/customXml/itemProps41.xml"/>
  <Override ContentType="application/vnd.openxmlformats-officedocument.customXmlProperties+xml" PartName="/customXml/itemProps42.xml"/>
  <Override ContentType="application/vnd.openxmlformats-officedocument.customXmlProperties+xml" PartName="/customXml/itemProps43.xml"/>
  <Override ContentType="application/vnd.openxmlformats-officedocument.customXmlProperties+xml" PartName="/customXml/itemProps44.xml"/>
  <Override ContentType="application/vnd.openxmlformats-officedocument.customXmlProperties+xml" PartName="/customXml/itemProps45.xml"/>
  <Override ContentType="application/vnd.openxmlformats-officedocument.customXmlProperties+xml" PartName="/customXml/itemProps46.xml"/>
  <Override ContentType="application/vnd.openxmlformats-officedocument.customXmlProperties+xml" PartName="/customXml/itemProps47.xml"/>
  <Override ContentType="application/vnd.openxmlformats-officedocument.customXmlProperties+xml" PartName="/customXml/itemProps48.xml"/>
  <Override ContentType="application/vnd.openxmlformats-officedocument.customXmlProperties+xml" PartName="/customXml/itemProps49.xml"/>
  <Override ContentType="application/vnd.openxmlformats-officedocument.customXmlProperties+xml" PartName="/customXml/itemProps50.xml"/>
  <Override ContentType="application/vnd.openxmlformats-officedocument.customXmlProperties+xml" PartName="/customXml/itemProps51.xml"/>
  <Override ContentType="application/vnd.openxmlformats-officedocument.customXmlProperties+xml" PartName="/customXml/itemProps52.xml"/>
  <Override ContentType="application/vnd.openxmlformats-officedocument.customXmlProperties+xml" PartName="/customXml/itemProps53.xml"/>
  <Override ContentType="application/vnd.openxmlformats-officedocument.customXmlProperties+xml" PartName="/customXml/itemProps54.xml"/>
  <Override ContentType="application/vnd.openxmlformats-officedocument.customXmlProperties+xml" PartName="/customXml/itemProps55.xml"/>
  <Override ContentType="application/vnd.openxmlformats-officedocument.customXmlProperties+xml" PartName="/customXml/itemProps56.xml"/>
  <Override ContentType="application/vnd.openxmlformats-officedocument.customXmlProperties+xml" PartName="/customXml/itemProps57.xml"/>
  <Override ContentType="application/vnd.openxmlformats-officedocument.customXmlProperties+xml" PartName="/customXml/itemProps58.xml"/>
  <Override ContentType="application/vnd.openxmlformats-officedocument.customXmlProperties+xml" PartName="/customXml/itemProps59.xml"/>
  <Override ContentType="application/vnd.openxmlformats-officedocument.customXmlProperties+xml" PartName="/customXml/itemProps60.xml"/>
  <Override ContentType="application/vnd.openxmlformats-officedocument.customXmlProperties+xml" PartName="/customXml/itemProps61.xml"/>
  <Override ContentType="application/vnd.openxmlformats-officedocument.customXmlProperties+xml" PartName="/customXml/itemProps62.xml"/>
  <Override ContentType="application/vnd.openxmlformats-officedocument.customXmlProperties+xml" PartName="/customXml/itemProps63.xml"/>
  <Override ContentType="application/vnd.openxmlformats-officedocument.customXmlProperties+xml" PartName="/customXml/itemProps64.xml"/>
  <Override ContentType="application/vnd.openxmlformats-officedocument.customXmlProperties+xml" PartName="/customXml/itemProps65.xml"/>
  <Override ContentType="application/vnd.openxmlformats-officedocument.customXmlProperties+xml" PartName="/customXml/itemProps66.xml"/>
  <Override ContentType="application/vnd.openxmlformats-officedocument.customXmlProperties+xml" PartName="/customXml/itemProps67.xml"/>
  <Override ContentType="application/vnd.openxmlformats-officedocument.customXmlProperties+xml" PartName="/customXml/itemProps68.xml"/>
  <Override ContentType="application/vnd.openxmlformats-officedocument.customXmlProperties+xml" PartName="/customXml/itemProps69.xml"/>
  <Override ContentType="application/vnd.openxmlformats-officedocument.customXmlProperties+xml" PartName="/customXml/itemProps70.xml"/>
  <Override ContentType="application/vnd.openxmlformats-officedocument.customXmlProperties+xml" PartName="/customXml/itemProps71.xml"/>
  <Override ContentType="application/vnd.openxmlformats-officedocument.customXmlProperties+xml" PartName="/customXml/itemProps72.xml"/>
  <Override ContentType="application/vnd.openxmlformats-officedocument.customXmlProperties+xml" PartName="/customXml/itemProps73.xml"/>
  <Override ContentType="application/vnd.openxmlformats-officedocument.customXmlProperties+xml" PartName="/customXml/itemProps74.xml"/>
  <Override ContentType="application/vnd.openxmlformats-officedocument.customXmlProperties+xml" PartName="/customXml/itemProps75.xml"/>
  <Override ContentType="application/vnd.openxmlformats-officedocument.customXmlProperties+xml" PartName="/customXml/itemProps76.xml"/>
  <Override ContentType="application/vnd.openxmlformats-officedocument.customXmlProperties+xml" PartName="/customXml/itemProps77.xml"/>
  <Override ContentType="application/vnd.openxmlformats-officedocument.customXmlProperties+xml" PartName="/customXml/itemProps78.xml"/>
  <Override ContentType="application/vnd.openxmlformats-officedocument.customXmlProperties+xml" PartName="/customXml/itemProps79.xml"/>
  <Override ContentType="application/vnd.openxmlformats-officedocument.customXmlProperties+xml" PartName="/customXml/itemProps80.xml"/>
  <Override ContentType="application/vnd.openxmlformats-officedocument.customXmlProperties+xml" PartName="/customXml/itemProps81.xml"/>
  <Override ContentType="application/vnd.openxmlformats-officedocument.customXmlProperties+xml" PartName="/customXml/itemProps82.xml"/>
  <Override ContentType="application/vnd.openxmlformats-officedocument.customXmlProperties+xml" PartName="/customXml/itemProps83.xml"/>
  <Override ContentType="application/vnd.openxmlformats-officedocument.customXmlProperties+xml" PartName="/customXml/itemProps84.xml"/>
  <Override ContentType="application/vnd.openxmlformats-officedocument.customXmlProperties+xml" PartName="/customXml/itemProps85.xml"/>
  <Override ContentType="application/vnd.openxmlformats-officedocument.customXmlProperties+xml" PartName="/customXml/itemProps86.xml"/>
  <Override ContentType="application/vnd.openxmlformats-officedocument.customXmlProperties+xml" PartName="/customXml/itemProps87.xml"/>
  <Override ContentType="application/vnd.openxmlformats-officedocument.customXmlProperties+xml" PartName="/customXml/itemProps88.xml"/>
  <Override ContentType="application/vnd.openxmlformats-officedocument.customXmlProperties+xml" PartName="/customXml/itemProps89.xml"/>
  <Override ContentType="application/vnd.openxmlformats-officedocument.customXmlProperties+xml" PartName="/customXml/itemProps90.xml"/>
  <Override ContentType="application/vnd.openxmlformats-officedocument.customXmlProperties+xml" PartName="/customXml/itemProps91.xml"/>
  <Override ContentType="application/vnd.openxmlformats-officedocument.customXmlProperties+xml" PartName="/customXml/itemProps92.xml"/>
  <Override ContentType="application/vnd.openxmlformats-officedocument.customXmlProperties+xml" PartName="/customXml/itemProps93.xml"/>
  <Override ContentType="application/vnd.openxmlformats-officedocument.customXmlProperties+xml" PartName="/customXml/itemProps94.xml"/>
  <Override ContentType="application/vnd.openxmlformats-officedocument.customXmlProperties+xml" PartName="/customXml/itemProps95.xml"/>
  <Override ContentType="application/vnd.openxmlformats-officedocument.customXmlProperties+xml" PartName="/customXml/itemProps96.xml"/>
  <Override ContentType="application/vnd.openxmlformats-officedocument.customXmlProperties+xml" PartName="/customXml/itemProps97.xml"/>
  <Override ContentType="application/vnd.openxmlformats-officedocument.customXmlProperties+xml" PartName="/customXml/itemProps98.xml"/>
  <Override ContentType="application/vnd.openxmlformats-officedocument.customXmlProperties+xml" PartName="/customXml/itemProps99.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110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113</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114</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115</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0"/>
            </w:pPr>
            <w:r>
              <w:t>708邢台市自然资源和规划局</w:t>
            </w:r>
          </w:p>
        </w:tc>
        <w:tc>
          <w:tcPr>
            <w:tcW w:w="1971" w:type="dxa"/>
            <w:tcBorders>
              <w:top w:val="single" w:color="FFFFFF" w:sz="6" w:space="0"/>
              <w:left w:val="single" w:color="FFFFFF" w:sz="6" w:space="0"/>
              <w:right w:val="single" w:color="FFFFFF" w:sz="6" w:space="0"/>
            </w:tcBorders>
            <w:vAlign w:val="center"/>
          </w:tcPr>
          <w:p>
            <w:pPr>
              <w:pStyle w:val="9"/>
            </w:pPr>
            <w:r>
              <w:t>预算年度：2024</w:t>
            </w:r>
          </w:p>
        </w:tc>
        <w:tc>
          <w:tcPr>
            <w:tcW w:w="394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1"/>
            </w:pPr>
            <w:r>
              <w:t>序号</w:t>
            </w:r>
          </w:p>
        </w:tc>
        <w:tc>
          <w:tcPr>
            <w:tcW w:w="3942" w:type="dxa"/>
            <w:gridSpan w:val="2"/>
            <w:vAlign w:val="center"/>
          </w:tcPr>
          <w:p>
            <w:pPr>
              <w:pStyle w:val="11"/>
            </w:pPr>
            <w:r>
              <w:t>收入</w:t>
            </w:r>
          </w:p>
        </w:tc>
        <w:tc>
          <w:tcPr>
            <w:tcW w:w="3942"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1"/>
            </w:pPr>
            <w:r>
              <w:t>项  目</w:t>
            </w:r>
          </w:p>
        </w:tc>
        <w:tc>
          <w:tcPr>
            <w:tcW w:w="1971" w:type="dxa"/>
            <w:vAlign w:val="center"/>
          </w:tcPr>
          <w:p>
            <w:pPr>
              <w:pStyle w:val="11"/>
            </w:pPr>
            <w:r>
              <w:t>预算数</w:t>
            </w:r>
          </w:p>
        </w:tc>
        <w:tc>
          <w:tcPr>
            <w:tcW w:w="1971" w:type="dxa"/>
            <w:vAlign w:val="center"/>
          </w:tcPr>
          <w:p>
            <w:pPr>
              <w:pStyle w:val="11"/>
            </w:pPr>
            <w:r>
              <w:t>项  目</w:t>
            </w:r>
          </w:p>
        </w:tc>
        <w:tc>
          <w:tcPr>
            <w:tcW w:w="1971"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Align w:val="center"/>
          </w:tcPr>
          <w:p>
            <w:pPr>
              <w:pStyle w:val="11"/>
            </w:pPr>
            <w:r>
              <w:t>栏次</w:t>
            </w:r>
          </w:p>
        </w:tc>
        <w:tc>
          <w:tcPr>
            <w:tcW w:w="1971" w:type="dxa"/>
            <w:vAlign w:val="center"/>
          </w:tcPr>
          <w:p>
            <w:pPr>
              <w:pStyle w:val="11"/>
            </w:pPr>
            <w:r>
              <w:t>1</w:t>
            </w:r>
          </w:p>
        </w:tc>
        <w:tc>
          <w:tcPr>
            <w:tcW w:w="1971" w:type="dxa"/>
            <w:vAlign w:val="center"/>
          </w:tcPr>
          <w:p>
            <w:pPr>
              <w:pStyle w:val="11"/>
            </w:pPr>
            <w:r>
              <w:t>2</w:t>
            </w:r>
          </w:p>
        </w:tc>
        <w:tc>
          <w:tcPr>
            <w:tcW w:w="1971" w:type="dxa"/>
            <w:vAlign w:val="center"/>
          </w:tcPr>
          <w:p>
            <w:pPr>
              <w:pStyle w:val="11"/>
            </w:pPr>
            <w:r>
              <w:t>3</w:t>
            </w:r>
          </w:p>
        </w:tc>
        <w:tc>
          <w:tcPr>
            <w:tcW w:w="1971"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w:t>
            </w:r>
          </w:p>
        </w:tc>
        <w:tc>
          <w:tcPr>
            <w:tcW w:w="1971" w:type="dxa"/>
            <w:vAlign w:val="center"/>
          </w:tcPr>
          <w:p>
            <w:pPr>
              <w:pStyle w:val="13"/>
            </w:pPr>
            <w:r>
              <w:t>一、一般公共预算拨款收入</w:t>
            </w:r>
          </w:p>
        </w:tc>
        <w:tc>
          <w:tcPr>
            <w:tcW w:w="1971" w:type="dxa"/>
            <w:vAlign w:val="center"/>
          </w:tcPr>
          <w:p>
            <w:pPr>
              <w:pStyle w:val="12"/>
            </w:pPr>
            <w:r>
              <w:t>9874.61</w:t>
            </w:r>
          </w:p>
        </w:tc>
        <w:tc>
          <w:tcPr>
            <w:tcW w:w="1971" w:type="dxa"/>
            <w:vAlign w:val="center"/>
          </w:tcPr>
          <w:p>
            <w:pPr>
              <w:pStyle w:val="13"/>
            </w:pPr>
            <w:r>
              <w:t>一、一般公共服务支出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w:t>
            </w:r>
          </w:p>
        </w:tc>
        <w:tc>
          <w:tcPr>
            <w:tcW w:w="1971" w:type="dxa"/>
            <w:vAlign w:val="center"/>
          </w:tcPr>
          <w:p>
            <w:pPr>
              <w:pStyle w:val="13"/>
            </w:pPr>
            <w:r>
              <w:t>二、政府性基金预算拨款收入</w:t>
            </w:r>
          </w:p>
        </w:tc>
        <w:tc>
          <w:tcPr>
            <w:tcW w:w="1971" w:type="dxa"/>
            <w:vAlign w:val="center"/>
          </w:tcPr>
          <w:p>
            <w:pPr>
              <w:pStyle w:val="12"/>
            </w:pPr>
            <w:r>
              <w:t>53855.00</w:t>
            </w:r>
          </w:p>
        </w:tc>
        <w:tc>
          <w:tcPr>
            <w:tcW w:w="1971" w:type="dxa"/>
            <w:vAlign w:val="center"/>
          </w:tcPr>
          <w:p>
            <w:pPr>
              <w:pStyle w:val="13"/>
            </w:pPr>
            <w:r>
              <w:t>二、外交支出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w:t>
            </w:r>
          </w:p>
        </w:tc>
        <w:tc>
          <w:tcPr>
            <w:tcW w:w="1971" w:type="dxa"/>
            <w:vAlign w:val="center"/>
          </w:tcPr>
          <w:p>
            <w:pPr>
              <w:pStyle w:val="13"/>
            </w:pPr>
            <w:r>
              <w:t>三、国有资本经营预算拨款收入</w:t>
            </w:r>
          </w:p>
        </w:tc>
        <w:tc>
          <w:tcPr>
            <w:tcW w:w="1971" w:type="dxa"/>
            <w:vAlign w:val="center"/>
          </w:tcPr>
          <w:p>
            <w:pPr>
              <w:pStyle w:val="12"/>
            </w:pPr>
          </w:p>
        </w:tc>
        <w:tc>
          <w:tcPr>
            <w:tcW w:w="1971" w:type="dxa"/>
            <w:vAlign w:val="center"/>
          </w:tcPr>
          <w:p>
            <w:pPr>
              <w:pStyle w:val="13"/>
            </w:pPr>
            <w:r>
              <w:t>三、国防支出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4</w:t>
            </w:r>
          </w:p>
        </w:tc>
        <w:tc>
          <w:tcPr>
            <w:tcW w:w="1971" w:type="dxa"/>
            <w:vAlign w:val="center"/>
          </w:tcPr>
          <w:p>
            <w:pPr>
              <w:pStyle w:val="13"/>
            </w:pPr>
            <w:r>
              <w:t>四、财政专户管理资金收入</w:t>
            </w:r>
          </w:p>
        </w:tc>
        <w:tc>
          <w:tcPr>
            <w:tcW w:w="1971" w:type="dxa"/>
            <w:vAlign w:val="center"/>
          </w:tcPr>
          <w:p>
            <w:pPr>
              <w:pStyle w:val="12"/>
            </w:pPr>
          </w:p>
        </w:tc>
        <w:tc>
          <w:tcPr>
            <w:tcW w:w="1971" w:type="dxa"/>
            <w:vAlign w:val="center"/>
          </w:tcPr>
          <w:p>
            <w:pPr>
              <w:pStyle w:val="13"/>
            </w:pPr>
            <w:r>
              <w:t>四、公共安全支出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5</w:t>
            </w:r>
          </w:p>
        </w:tc>
        <w:tc>
          <w:tcPr>
            <w:tcW w:w="1971" w:type="dxa"/>
            <w:vAlign w:val="center"/>
          </w:tcPr>
          <w:p>
            <w:pPr>
              <w:pStyle w:val="13"/>
            </w:pPr>
            <w:r>
              <w:t>五、单位资金</w:t>
            </w:r>
          </w:p>
        </w:tc>
        <w:tc>
          <w:tcPr>
            <w:tcW w:w="1971" w:type="dxa"/>
            <w:vAlign w:val="center"/>
          </w:tcPr>
          <w:p>
            <w:pPr>
              <w:pStyle w:val="12"/>
            </w:pPr>
          </w:p>
        </w:tc>
        <w:tc>
          <w:tcPr>
            <w:tcW w:w="1971" w:type="dxa"/>
            <w:vAlign w:val="center"/>
          </w:tcPr>
          <w:p>
            <w:pPr>
              <w:pStyle w:val="13"/>
            </w:pPr>
            <w:r>
              <w:t>五、教育支出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六、科学技术支出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七、文化旅游体育与传媒支出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八、社会保障和就业支出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九、社会保险基金支出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十、卫生健康支出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十一、节能环保支出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十二、城乡社区支出</w:t>
            </w:r>
          </w:p>
        </w:tc>
        <w:tc>
          <w:tcPr>
            <w:tcW w:w="1971" w:type="dxa"/>
            <w:vAlign w:val="center"/>
          </w:tcPr>
          <w:p>
            <w:pPr>
              <w:pStyle w:val="12"/>
            </w:pPr>
            <w:r>
              <w:t>57055.29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十三、农林水支出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十四、交通运输支出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十五、资源勘探工业信息等支出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十六、商业服务业等支出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十七、金融支出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十八、援助其他地区支出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19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十九、自然资源海洋气象等支出</w:t>
            </w:r>
          </w:p>
        </w:tc>
        <w:tc>
          <w:tcPr>
            <w:tcW w:w="1971" w:type="dxa"/>
            <w:vAlign w:val="center"/>
          </w:tcPr>
          <w:p>
            <w:pPr>
              <w:pStyle w:val="12"/>
            </w:pPr>
            <w:r>
              <w:t>7616.32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二十、住房保障支出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二十一、粮油物资储备支出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22</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二十二、国有资本经营预算支出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23</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二十三、灾害防治及应急管理支出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24</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二十四、预备费</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25</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二十五、其他支出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26</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二十六、转移性支出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27</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二十七、债务还本支出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28</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二十八、债务付息支出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29</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二十九、债务发行费用支出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30</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三十、抗疫特别国债安排的支出</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31</w:t>
            </w:r>
          </w:p>
        </w:tc>
        <w:tc>
          <w:tcPr>
            <w:tcW w:w="1971" w:type="dxa"/>
            <w:vAlign w:val="center"/>
          </w:tcPr>
          <w:p>
            <w:pPr>
              <w:pStyle w:val="13"/>
            </w:pPr>
          </w:p>
        </w:tc>
        <w:tc>
          <w:tcPr>
            <w:tcW w:w="1971" w:type="dxa"/>
            <w:vAlign w:val="center"/>
          </w:tcPr>
          <w:p>
            <w:pPr>
              <w:pStyle w:val="12"/>
            </w:pPr>
          </w:p>
        </w:tc>
        <w:tc>
          <w:tcPr>
            <w:tcW w:w="1971" w:type="dxa"/>
            <w:vAlign w:val="center"/>
          </w:tcPr>
          <w:p>
            <w:pPr>
              <w:pStyle w:val="13"/>
            </w:pPr>
            <w:r>
              <w:t>三十一、人行专用科目</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32</w:t>
            </w:r>
          </w:p>
        </w:tc>
        <w:tc>
          <w:tcPr>
            <w:tcW w:w="1971" w:type="dxa"/>
            <w:vAlign w:val="center"/>
          </w:tcPr>
          <w:p>
            <w:pPr>
              <w:pStyle w:val="15"/>
            </w:pPr>
            <w:r>
              <w:t>本年收入合计</w:t>
            </w:r>
          </w:p>
        </w:tc>
        <w:tc>
          <w:tcPr>
            <w:tcW w:w="1971" w:type="dxa"/>
            <w:vAlign w:val="center"/>
          </w:tcPr>
          <w:p>
            <w:pPr>
              <w:pStyle w:val="16"/>
            </w:pPr>
            <w:r>
              <w:t>63729.61</w:t>
            </w:r>
          </w:p>
        </w:tc>
        <w:tc>
          <w:tcPr>
            <w:tcW w:w="1971" w:type="dxa"/>
            <w:vAlign w:val="center"/>
          </w:tcPr>
          <w:p>
            <w:pPr>
              <w:pStyle w:val="15"/>
            </w:pPr>
            <w:r>
              <w:t>本年支出合计</w:t>
            </w:r>
          </w:p>
        </w:tc>
        <w:tc>
          <w:tcPr>
            <w:tcW w:w="1971" w:type="dxa"/>
            <w:vAlign w:val="center"/>
          </w:tcPr>
          <w:p>
            <w:pPr>
              <w:pStyle w:val="16"/>
            </w:pPr>
            <w:r>
              <w:t>64671.61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33</w:t>
            </w:r>
          </w:p>
        </w:tc>
        <w:tc>
          <w:tcPr>
            <w:tcW w:w="1971" w:type="dxa"/>
            <w:vAlign w:val="center"/>
          </w:tcPr>
          <w:p>
            <w:pPr>
              <w:pStyle w:val="13"/>
            </w:pPr>
            <w:r>
              <w:t>上年结转结余</w:t>
            </w:r>
          </w:p>
        </w:tc>
        <w:tc>
          <w:tcPr>
            <w:tcW w:w="1971" w:type="dxa"/>
            <w:vAlign w:val="center"/>
          </w:tcPr>
          <w:p>
            <w:pPr>
              <w:pStyle w:val="12"/>
            </w:pPr>
            <w:r>
              <w:t>942.00</w:t>
            </w:r>
          </w:p>
        </w:tc>
        <w:tc>
          <w:tcPr>
            <w:tcW w:w="1971" w:type="dxa"/>
            <w:vAlign w:val="center"/>
          </w:tcPr>
          <w:p>
            <w:pPr>
              <w:pStyle w:val="13"/>
            </w:pPr>
            <w:r>
              <w:t>年终结转结余</w:t>
            </w:r>
          </w:p>
        </w:tc>
        <w:tc>
          <w:tcPr>
            <w:tcW w:w="197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4"/>
            </w:pPr>
            <w:r>
              <w:t>34</w:t>
            </w:r>
          </w:p>
        </w:tc>
        <w:tc>
          <w:tcPr>
            <w:tcW w:w="1971" w:type="dxa"/>
            <w:vAlign w:val="center"/>
          </w:tcPr>
          <w:p>
            <w:pPr>
              <w:pStyle w:val="15"/>
            </w:pPr>
            <w:r>
              <w:t>收入总计</w:t>
            </w:r>
          </w:p>
        </w:tc>
        <w:tc>
          <w:tcPr>
            <w:tcW w:w="1971" w:type="dxa"/>
            <w:vAlign w:val="center"/>
          </w:tcPr>
          <w:p>
            <w:pPr>
              <w:pStyle w:val="16"/>
            </w:pPr>
            <w:r>
              <w:t>64671.61</w:t>
            </w:r>
          </w:p>
        </w:tc>
        <w:tc>
          <w:tcPr>
            <w:tcW w:w="1971" w:type="dxa"/>
            <w:vAlign w:val="center"/>
          </w:tcPr>
          <w:p>
            <w:pPr>
              <w:pStyle w:val="15"/>
            </w:pPr>
            <w:r>
              <w:t>支出总计</w:t>
            </w:r>
          </w:p>
        </w:tc>
        <w:tc>
          <w:tcPr>
            <w:tcW w:w="1971" w:type="dxa"/>
            <w:vAlign w:val="center"/>
          </w:tcPr>
          <w:p>
            <w:pPr>
              <w:pStyle w:val="16"/>
            </w:pPr>
            <w:r>
              <w:t>64671.61</w:t>
            </w:r>
          </w:p>
        </w:tc>
      </w:tr>
    </w:tbl>
    <w:p>
      <w:pPr>
        <w:sectPr>
          <w:footerReference r:id="rId3" w:type="default"/>
          <w:footerReference r:id="rId4" w:type="even"/>
          <w:pgSz w:w="11900" w:h="16840"/>
          <w:pgMar w:top="1020" w:right="1134" w:bottom="1020" w:left="1361"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0"/>
            </w:pPr>
            <w:r>
              <w:t>708邢台市自然资源和规划局</w:t>
            </w:r>
          </w:p>
        </w:tc>
        <w:tc>
          <w:tcPr>
            <w:tcW w:w="2274"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1"/>
            </w:pPr>
            <w:r>
              <w:t>序号</w:t>
            </w:r>
          </w:p>
        </w:tc>
        <w:tc>
          <w:tcPr>
            <w:tcW w:w="1516" w:type="dxa"/>
            <w:gridSpan w:val="2"/>
            <w:vAlign w:val="center"/>
          </w:tcPr>
          <w:p>
            <w:pPr>
              <w:pStyle w:val="11"/>
            </w:pPr>
            <w:r>
              <w:t>功能分类科目</w:t>
            </w:r>
          </w:p>
        </w:tc>
        <w:tc>
          <w:tcPr>
            <w:tcW w:w="758" w:type="dxa"/>
            <w:vMerge w:val="restart"/>
            <w:vAlign w:val="center"/>
          </w:tcPr>
          <w:p>
            <w:pPr>
              <w:pStyle w:val="11"/>
            </w:pPr>
            <w:r>
              <w:t>合计</w:t>
            </w:r>
          </w:p>
        </w:tc>
        <w:tc>
          <w:tcPr>
            <w:tcW w:w="6064" w:type="dxa"/>
            <w:gridSpan w:val="8"/>
            <w:vAlign w:val="center"/>
          </w:tcPr>
          <w:p>
            <w:pPr>
              <w:pStyle w:val="11"/>
            </w:pPr>
            <w:r>
              <w:t>本年收入</w:t>
            </w:r>
          </w:p>
        </w:tc>
        <w:tc>
          <w:tcPr>
            <w:tcW w:w="758"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1"/>
            </w:pPr>
            <w:r>
              <w:t>科目    编码</w:t>
            </w:r>
          </w:p>
        </w:tc>
        <w:tc>
          <w:tcPr>
            <w:tcW w:w="758" w:type="dxa"/>
            <w:vAlign w:val="center"/>
          </w:tcPr>
          <w:p>
            <w:pPr>
              <w:pStyle w:val="11"/>
            </w:pPr>
            <w:r>
              <w:t>科目名称</w:t>
            </w:r>
          </w:p>
        </w:tc>
        <w:tc>
          <w:tcPr>
            <w:tcW w:w="758" w:type="dxa"/>
            <w:vMerge w:val="continue"/>
          </w:tcPr>
          <w:p/>
        </w:tc>
        <w:tc>
          <w:tcPr>
            <w:tcW w:w="758" w:type="dxa"/>
            <w:vAlign w:val="center"/>
          </w:tcPr>
          <w:p>
            <w:pPr>
              <w:pStyle w:val="11"/>
            </w:pPr>
            <w:r>
              <w:t>小计</w:t>
            </w:r>
          </w:p>
        </w:tc>
        <w:tc>
          <w:tcPr>
            <w:tcW w:w="758" w:type="dxa"/>
            <w:vAlign w:val="center"/>
          </w:tcPr>
          <w:p>
            <w:pPr>
              <w:pStyle w:val="11"/>
            </w:pPr>
            <w:r>
              <w:t>财政拨款 收入</w:t>
            </w:r>
          </w:p>
        </w:tc>
        <w:tc>
          <w:tcPr>
            <w:tcW w:w="758" w:type="dxa"/>
            <w:vAlign w:val="center"/>
          </w:tcPr>
          <w:p>
            <w:pPr>
              <w:pStyle w:val="11"/>
            </w:pPr>
            <w:r>
              <w:t>财政专户 收入</w:t>
            </w:r>
          </w:p>
        </w:tc>
        <w:tc>
          <w:tcPr>
            <w:tcW w:w="758" w:type="dxa"/>
            <w:vAlign w:val="center"/>
          </w:tcPr>
          <w:p>
            <w:pPr>
              <w:pStyle w:val="11"/>
            </w:pPr>
            <w:r>
              <w:t>事业收入</w:t>
            </w:r>
          </w:p>
        </w:tc>
        <w:tc>
          <w:tcPr>
            <w:tcW w:w="758" w:type="dxa"/>
            <w:vAlign w:val="center"/>
          </w:tcPr>
          <w:p>
            <w:pPr>
              <w:pStyle w:val="11"/>
            </w:pPr>
            <w:r>
              <w:t>经营收入</w:t>
            </w:r>
          </w:p>
        </w:tc>
        <w:tc>
          <w:tcPr>
            <w:tcW w:w="758" w:type="dxa"/>
            <w:vAlign w:val="center"/>
          </w:tcPr>
          <w:p>
            <w:pPr>
              <w:pStyle w:val="11"/>
            </w:pPr>
            <w:r>
              <w:t>上级补助收入</w:t>
            </w:r>
          </w:p>
        </w:tc>
        <w:tc>
          <w:tcPr>
            <w:tcW w:w="758" w:type="dxa"/>
            <w:vAlign w:val="center"/>
          </w:tcPr>
          <w:p>
            <w:pPr>
              <w:pStyle w:val="11"/>
            </w:pPr>
            <w:r>
              <w:t>附属单位上缴收入</w:t>
            </w:r>
          </w:p>
        </w:tc>
        <w:tc>
          <w:tcPr>
            <w:tcW w:w="758" w:type="dxa"/>
            <w:vAlign w:val="center"/>
          </w:tcPr>
          <w:p>
            <w:pPr>
              <w:pStyle w:val="11"/>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1"/>
            </w:pPr>
            <w:r>
              <w:t>栏次</w:t>
            </w:r>
          </w:p>
        </w:tc>
        <w:tc>
          <w:tcPr>
            <w:tcW w:w="758" w:type="dxa"/>
            <w:vAlign w:val="center"/>
          </w:tcPr>
          <w:p>
            <w:pPr>
              <w:pStyle w:val="11"/>
            </w:pPr>
            <w:r>
              <w:t>1</w:t>
            </w:r>
          </w:p>
        </w:tc>
        <w:tc>
          <w:tcPr>
            <w:tcW w:w="758" w:type="dxa"/>
            <w:vAlign w:val="center"/>
          </w:tcPr>
          <w:p>
            <w:pPr>
              <w:pStyle w:val="11"/>
            </w:pPr>
            <w:r>
              <w:t>2</w:t>
            </w:r>
          </w:p>
        </w:tc>
        <w:tc>
          <w:tcPr>
            <w:tcW w:w="758" w:type="dxa"/>
            <w:vAlign w:val="center"/>
          </w:tcPr>
          <w:p>
            <w:pPr>
              <w:pStyle w:val="11"/>
            </w:pPr>
            <w:r>
              <w:t>3</w:t>
            </w:r>
          </w:p>
        </w:tc>
        <w:tc>
          <w:tcPr>
            <w:tcW w:w="758" w:type="dxa"/>
            <w:vAlign w:val="center"/>
          </w:tcPr>
          <w:p>
            <w:pPr>
              <w:pStyle w:val="11"/>
            </w:pPr>
            <w:r>
              <w:t>4</w:t>
            </w:r>
          </w:p>
        </w:tc>
        <w:tc>
          <w:tcPr>
            <w:tcW w:w="758" w:type="dxa"/>
            <w:vAlign w:val="center"/>
          </w:tcPr>
          <w:p>
            <w:pPr>
              <w:pStyle w:val="11"/>
            </w:pPr>
            <w:r>
              <w:t>5</w:t>
            </w:r>
          </w:p>
        </w:tc>
        <w:tc>
          <w:tcPr>
            <w:tcW w:w="758" w:type="dxa"/>
            <w:vAlign w:val="center"/>
          </w:tcPr>
          <w:p>
            <w:pPr>
              <w:pStyle w:val="11"/>
            </w:pPr>
            <w:r>
              <w:t>6</w:t>
            </w:r>
          </w:p>
        </w:tc>
        <w:tc>
          <w:tcPr>
            <w:tcW w:w="758" w:type="dxa"/>
            <w:vAlign w:val="center"/>
          </w:tcPr>
          <w:p>
            <w:pPr>
              <w:pStyle w:val="11"/>
            </w:pPr>
            <w:r>
              <w:t>7</w:t>
            </w:r>
          </w:p>
        </w:tc>
        <w:tc>
          <w:tcPr>
            <w:tcW w:w="758" w:type="dxa"/>
            <w:vAlign w:val="center"/>
          </w:tcPr>
          <w:p>
            <w:pPr>
              <w:pStyle w:val="11"/>
            </w:pPr>
            <w:r>
              <w:t>8</w:t>
            </w:r>
          </w:p>
        </w:tc>
        <w:tc>
          <w:tcPr>
            <w:tcW w:w="758" w:type="dxa"/>
            <w:vAlign w:val="center"/>
          </w:tcPr>
          <w:p>
            <w:pPr>
              <w:pStyle w:val="11"/>
            </w:pPr>
            <w:r>
              <w:t>9</w:t>
            </w:r>
          </w:p>
        </w:tc>
        <w:tc>
          <w:tcPr>
            <w:tcW w:w="758" w:type="dxa"/>
            <w:vAlign w:val="center"/>
          </w:tcPr>
          <w:p>
            <w:pPr>
              <w:pStyle w:val="11"/>
            </w:pPr>
            <w:r>
              <w:t>10</w:t>
            </w:r>
          </w:p>
        </w:tc>
        <w:tc>
          <w:tcPr>
            <w:tcW w:w="758" w:type="dxa"/>
            <w:vAlign w:val="center"/>
          </w:tcPr>
          <w:p>
            <w:pPr>
              <w:pStyle w:val="11"/>
            </w:pPr>
            <w:r>
              <w:t>11</w:t>
            </w:r>
          </w:p>
        </w:tc>
        <w:tc>
          <w:tcPr>
            <w:tcW w:w="758"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w:t>
            </w:r>
          </w:p>
        </w:tc>
        <w:tc>
          <w:tcPr>
            <w:tcW w:w="758" w:type="dxa"/>
            <w:vAlign w:val="center"/>
          </w:tcPr>
          <w:p>
            <w:pPr>
              <w:pStyle w:val="17"/>
            </w:pPr>
          </w:p>
        </w:tc>
        <w:tc>
          <w:tcPr>
            <w:tcW w:w="758" w:type="dxa"/>
            <w:vAlign w:val="center"/>
          </w:tcPr>
          <w:p>
            <w:pPr>
              <w:pStyle w:val="15"/>
            </w:pPr>
            <w:r>
              <w:t>合计</w:t>
            </w:r>
          </w:p>
        </w:tc>
        <w:tc>
          <w:tcPr>
            <w:tcW w:w="758" w:type="dxa"/>
            <w:vAlign w:val="center"/>
          </w:tcPr>
          <w:p>
            <w:pPr>
              <w:pStyle w:val="16"/>
            </w:pPr>
            <w:r>
              <w:t>64671.61</w:t>
            </w:r>
          </w:p>
        </w:tc>
        <w:tc>
          <w:tcPr>
            <w:tcW w:w="758" w:type="dxa"/>
            <w:vAlign w:val="center"/>
          </w:tcPr>
          <w:p>
            <w:pPr>
              <w:pStyle w:val="16"/>
            </w:pPr>
            <w:r>
              <w:t>63729.61</w:t>
            </w:r>
          </w:p>
        </w:tc>
        <w:tc>
          <w:tcPr>
            <w:tcW w:w="758" w:type="dxa"/>
            <w:vAlign w:val="center"/>
          </w:tcPr>
          <w:p>
            <w:pPr>
              <w:pStyle w:val="16"/>
            </w:pPr>
            <w:r>
              <w:t>63729.61</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r>
              <w:t>942.00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2</w:t>
            </w:r>
          </w:p>
        </w:tc>
        <w:tc>
          <w:tcPr>
            <w:tcW w:w="758" w:type="dxa"/>
            <w:vAlign w:val="center"/>
          </w:tcPr>
          <w:p>
            <w:pPr>
              <w:pStyle w:val="13"/>
            </w:pPr>
            <w:r>
              <w:t>212</w:t>
            </w:r>
          </w:p>
        </w:tc>
        <w:tc>
          <w:tcPr>
            <w:tcW w:w="758" w:type="dxa"/>
            <w:vAlign w:val="center"/>
          </w:tcPr>
          <w:p>
            <w:pPr>
              <w:pStyle w:val="13"/>
            </w:pPr>
            <w:r>
              <w:t>城乡社区支出</w:t>
            </w:r>
          </w:p>
        </w:tc>
        <w:tc>
          <w:tcPr>
            <w:tcW w:w="758" w:type="dxa"/>
            <w:vAlign w:val="center"/>
          </w:tcPr>
          <w:p>
            <w:pPr>
              <w:pStyle w:val="12"/>
            </w:pPr>
            <w:r>
              <w:t>57055.29</w:t>
            </w:r>
          </w:p>
        </w:tc>
        <w:tc>
          <w:tcPr>
            <w:tcW w:w="758" w:type="dxa"/>
            <w:vAlign w:val="center"/>
          </w:tcPr>
          <w:p>
            <w:pPr>
              <w:pStyle w:val="12"/>
            </w:pPr>
            <w:r>
              <w:t>57055.29</w:t>
            </w:r>
          </w:p>
        </w:tc>
        <w:tc>
          <w:tcPr>
            <w:tcW w:w="758" w:type="dxa"/>
            <w:vAlign w:val="center"/>
          </w:tcPr>
          <w:p>
            <w:pPr>
              <w:pStyle w:val="12"/>
            </w:pPr>
            <w:r>
              <w:t>57055.29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3</w:t>
            </w:r>
          </w:p>
        </w:tc>
        <w:tc>
          <w:tcPr>
            <w:tcW w:w="758" w:type="dxa"/>
            <w:vAlign w:val="center"/>
          </w:tcPr>
          <w:p>
            <w:pPr>
              <w:pStyle w:val="13"/>
            </w:pPr>
            <w:r>
              <w:t>21202</w:t>
            </w:r>
          </w:p>
        </w:tc>
        <w:tc>
          <w:tcPr>
            <w:tcW w:w="758" w:type="dxa"/>
            <w:vAlign w:val="center"/>
          </w:tcPr>
          <w:p>
            <w:pPr>
              <w:pStyle w:val="13"/>
            </w:pPr>
            <w:r>
              <w:t>城乡社区规划与管理</w:t>
            </w:r>
          </w:p>
        </w:tc>
        <w:tc>
          <w:tcPr>
            <w:tcW w:w="758" w:type="dxa"/>
            <w:vAlign w:val="center"/>
          </w:tcPr>
          <w:p>
            <w:pPr>
              <w:pStyle w:val="12"/>
            </w:pPr>
            <w:r>
              <w:t>3200.29</w:t>
            </w:r>
          </w:p>
        </w:tc>
        <w:tc>
          <w:tcPr>
            <w:tcW w:w="758" w:type="dxa"/>
            <w:vAlign w:val="center"/>
          </w:tcPr>
          <w:p>
            <w:pPr>
              <w:pStyle w:val="12"/>
            </w:pPr>
            <w:r>
              <w:t>3200.29</w:t>
            </w:r>
          </w:p>
        </w:tc>
        <w:tc>
          <w:tcPr>
            <w:tcW w:w="758" w:type="dxa"/>
            <w:vAlign w:val="center"/>
          </w:tcPr>
          <w:p>
            <w:pPr>
              <w:pStyle w:val="12"/>
            </w:pPr>
            <w:r>
              <w:t>3200.29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4</w:t>
            </w:r>
          </w:p>
        </w:tc>
        <w:tc>
          <w:tcPr>
            <w:tcW w:w="758" w:type="dxa"/>
            <w:vAlign w:val="center"/>
          </w:tcPr>
          <w:p>
            <w:pPr>
              <w:pStyle w:val="13"/>
            </w:pPr>
            <w:r>
              <w:t>2120201</w:t>
            </w:r>
          </w:p>
        </w:tc>
        <w:tc>
          <w:tcPr>
            <w:tcW w:w="758" w:type="dxa"/>
            <w:vAlign w:val="center"/>
          </w:tcPr>
          <w:p>
            <w:pPr>
              <w:pStyle w:val="13"/>
            </w:pPr>
            <w:r>
              <w:t>城乡社区规划与管理</w:t>
            </w:r>
          </w:p>
        </w:tc>
        <w:tc>
          <w:tcPr>
            <w:tcW w:w="758" w:type="dxa"/>
            <w:vAlign w:val="center"/>
          </w:tcPr>
          <w:p>
            <w:pPr>
              <w:pStyle w:val="12"/>
            </w:pPr>
            <w:r>
              <w:t>3200.29</w:t>
            </w:r>
          </w:p>
        </w:tc>
        <w:tc>
          <w:tcPr>
            <w:tcW w:w="758" w:type="dxa"/>
            <w:vAlign w:val="center"/>
          </w:tcPr>
          <w:p>
            <w:pPr>
              <w:pStyle w:val="12"/>
            </w:pPr>
            <w:r>
              <w:t>3200.29</w:t>
            </w:r>
          </w:p>
        </w:tc>
        <w:tc>
          <w:tcPr>
            <w:tcW w:w="758" w:type="dxa"/>
            <w:vAlign w:val="center"/>
          </w:tcPr>
          <w:p>
            <w:pPr>
              <w:pStyle w:val="12"/>
            </w:pPr>
            <w:r>
              <w:t>3200.29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5</w:t>
            </w:r>
          </w:p>
        </w:tc>
        <w:tc>
          <w:tcPr>
            <w:tcW w:w="758" w:type="dxa"/>
            <w:vAlign w:val="center"/>
          </w:tcPr>
          <w:p>
            <w:pPr>
              <w:pStyle w:val="13"/>
            </w:pPr>
            <w:r>
              <w:t>21208</w:t>
            </w:r>
          </w:p>
        </w:tc>
        <w:tc>
          <w:tcPr>
            <w:tcW w:w="758" w:type="dxa"/>
            <w:vAlign w:val="center"/>
          </w:tcPr>
          <w:p>
            <w:pPr>
              <w:pStyle w:val="13"/>
            </w:pPr>
            <w:r>
              <w:t>国有土地使用权出让收入安排的支出</w:t>
            </w:r>
          </w:p>
        </w:tc>
        <w:tc>
          <w:tcPr>
            <w:tcW w:w="758" w:type="dxa"/>
            <w:vAlign w:val="center"/>
          </w:tcPr>
          <w:p>
            <w:pPr>
              <w:pStyle w:val="12"/>
            </w:pPr>
            <w:r>
              <w:t>53775.00</w:t>
            </w:r>
          </w:p>
        </w:tc>
        <w:tc>
          <w:tcPr>
            <w:tcW w:w="758" w:type="dxa"/>
            <w:vAlign w:val="center"/>
          </w:tcPr>
          <w:p>
            <w:pPr>
              <w:pStyle w:val="12"/>
            </w:pPr>
            <w:r>
              <w:t>53775.00</w:t>
            </w:r>
          </w:p>
        </w:tc>
        <w:tc>
          <w:tcPr>
            <w:tcW w:w="758" w:type="dxa"/>
            <w:vAlign w:val="center"/>
          </w:tcPr>
          <w:p>
            <w:pPr>
              <w:pStyle w:val="12"/>
            </w:pPr>
            <w:r>
              <w:t>53775.00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6</w:t>
            </w:r>
          </w:p>
        </w:tc>
        <w:tc>
          <w:tcPr>
            <w:tcW w:w="758" w:type="dxa"/>
            <w:vAlign w:val="center"/>
          </w:tcPr>
          <w:p>
            <w:pPr>
              <w:pStyle w:val="13"/>
            </w:pPr>
            <w:r>
              <w:t>2120801</w:t>
            </w:r>
          </w:p>
        </w:tc>
        <w:tc>
          <w:tcPr>
            <w:tcW w:w="758" w:type="dxa"/>
            <w:vAlign w:val="center"/>
          </w:tcPr>
          <w:p>
            <w:pPr>
              <w:pStyle w:val="13"/>
            </w:pPr>
            <w:r>
              <w:t>征地和拆迁补偿支出</w:t>
            </w:r>
          </w:p>
        </w:tc>
        <w:tc>
          <w:tcPr>
            <w:tcW w:w="758" w:type="dxa"/>
            <w:vAlign w:val="center"/>
          </w:tcPr>
          <w:p>
            <w:pPr>
              <w:pStyle w:val="12"/>
            </w:pPr>
            <w:r>
              <w:t>53775.00</w:t>
            </w:r>
          </w:p>
        </w:tc>
        <w:tc>
          <w:tcPr>
            <w:tcW w:w="758" w:type="dxa"/>
            <w:vAlign w:val="center"/>
          </w:tcPr>
          <w:p>
            <w:pPr>
              <w:pStyle w:val="12"/>
            </w:pPr>
            <w:r>
              <w:t>53775.00</w:t>
            </w:r>
          </w:p>
        </w:tc>
        <w:tc>
          <w:tcPr>
            <w:tcW w:w="758" w:type="dxa"/>
            <w:vAlign w:val="center"/>
          </w:tcPr>
          <w:p>
            <w:pPr>
              <w:pStyle w:val="12"/>
            </w:pPr>
            <w:r>
              <w:t>53775.00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7</w:t>
            </w:r>
          </w:p>
        </w:tc>
        <w:tc>
          <w:tcPr>
            <w:tcW w:w="758" w:type="dxa"/>
            <w:vAlign w:val="center"/>
          </w:tcPr>
          <w:p>
            <w:pPr>
              <w:pStyle w:val="13"/>
            </w:pPr>
            <w:r>
              <w:t>21213</w:t>
            </w:r>
          </w:p>
        </w:tc>
        <w:tc>
          <w:tcPr>
            <w:tcW w:w="758" w:type="dxa"/>
            <w:vAlign w:val="center"/>
          </w:tcPr>
          <w:p>
            <w:pPr>
              <w:pStyle w:val="13"/>
            </w:pPr>
            <w:r>
              <w:t>城市基础设施配套费安排的支出</w:t>
            </w:r>
          </w:p>
        </w:tc>
        <w:tc>
          <w:tcPr>
            <w:tcW w:w="758" w:type="dxa"/>
            <w:vAlign w:val="center"/>
          </w:tcPr>
          <w:p>
            <w:pPr>
              <w:pStyle w:val="12"/>
            </w:pPr>
            <w:r>
              <w:t>80.00</w:t>
            </w:r>
          </w:p>
        </w:tc>
        <w:tc>
          <w:tcPr>
            <w:tcW w:w="758" w:type="dxa"/>
            <w:vAlign w:val="center"/>
          </w:tcPr>
          <w:p>
            <w:pPr>
              <w:pStyle w:val="12"/>
            </w:pPr>
            <w:r>
              <w:t>80.00</w:t>
            </w:r>
          </w:p>
        </w:tc>
        <w:tc>
          <w:tcPr>
            <w:tcW w:w="758" w:type="dxa"/>
            <w:vAlign w:val="center"/>
          </w:tcPr>
          <w:p>
            <w:pPr>
              <w:pStyle w:val="12"/>
            </w:pPr>
            <w:r>
              <w:t>80.00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8</w:t>
            </w:r>
          </w:p>
        </w:tc>
        <w:tc>
          <w:tcPr>
            <w:tcW w:w="758" w:type="dxa"/>
            <w:vAlign w:val="center"/>
          </w:tcPr>
          <w:p>
            <w:pPr>
              <w:pStyle w:val="13"/>
            </w:pPr>
            <w:r>
              <w:t>2121399</w:t>
            </w:r>
          </w:p>
        </w:tc>
        <w:tc>
          <w:tcPr>
            <w:tcW w:w="758" w:type="dxa"/>
            <w:vAlign w:val="center"/>
          </w:tcPr>
          <w:p>
            <w:pPr>
              <w:pStyle w:val="13"/>
            </w:pPr>
            <w:r>
              <w:t>其他城市基础设施配套费安排的支出</w:t>
            </w:r>
          </w:p>
        </w:tc>
        <w:tc>
          <w:tcPr>
            <w:tcW w:w="758" w:type="dxa"/>
            <w:vAlign w:val="center"/>
          </w:tcPr>
          <w:p>
            <w:pPr>
              <w:pStyle w:val="12"/>
            </w:pPr>
            <w:r>
              <w:t>80.00</w:t>
            </w:r>
          </w:p>
        </w:tc>
        <w:tc>
          <w:tcPr>
            <w:tcW w:w="758" w:type="dxa"/>
            <w:vAlign w:val="center"/>
          </w:tcPr>
          <w:p>
            <w:pPr>
              <w:pStyle w:val="12"/>
            </w:pPr>
            <w:r>
              <w:t>80.00</w:t>
            </w:r>
          </w:p>
        </w:tc>
        <w:tc>
          <w:tcPr>
            <w:tcW w:w="758" w:type="dxa"/>
            <w:vAlign w:val="center"/>
          </w:tcPr>
          <w:p>
            <w:pPr>
              <w:pStyle w:val="12"/>
            </w:pPr>
            <w:r>
              <w:t>80.00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9</w:t>
            </w:r>
          </w:p>
        </w:tc>
        <w:tc>
          <w:tcPr>
            <w:tcW w:w="758" w:type="dxa"/>
            <w:vAlign w:val="center"/>
          </w:tcPr>
          <w:p>
            <w:pPr>
              <w:pStyle w:val="13"/>
            </w:pPr>
            <w:r>
              <w:t>220</w:t>
            </w:r>
          </w:p>
        </w:tc>
        <w:tc>
          <w:tcPr>
            <w:tcW w:w="758" w:type="dxa"/>
            <w:vAlign w:val="center"/>
          </w:tcPr>
          <w:p>
            <w:pPr>
              <w:pStyle w:val="13"/>
            </w:pPr>
            <w:r>
              <w:t>自然资源海洋气象等支出</w:t>
            </w:r>
          </w:p>
        </w:tc>
        <w:tc>
          <w:tcPr>
            <w:tcW w:w="758" w:type="dxa"/>
            <w:vAlign w:val="center"/>
          </w:tcPr>
          <w:p>
            <w:pPr>
              <w:pStyle w:val="12"/>
            </w:pPr>
            <w:r>
              <w:t>7616.32</w:t>
            </w:r>
          </w:p>
        </w:tc>
        <w:tc>
          <w:tcPr>
            <w:tcW w:w="758" w:type="dxa"/>
            <w:vAlign w:val="center"/>
          </w:tcPr>
          <w:p>
            <w:pPr>
              <w:pStyle w:val="12"/>
            </w:pPr>
            <w:r>
              <w:t>6674.32</w:t>
            </w:r>
          </w:p>
        </w:tc>
        <w:tc>
          <w:tcPr>
            <w:tcW w:w="758" w:type="dxa"/>
            <w:vAlign w:val="center"/>
          </w:tcPr>
          <w:p>
            <w:pPr>
              <w:pStyle w:val="12"/>
            </w:pPr>
            <w:r>
              <w:t>6674.32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942.00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10</w:t>
            </w:r>
          </w:p>
        </w:tc>
        <w:tc>
          <w:tcPr>
            <w:tcW w:w="758" w:type="dxa"/>
            <w:vAlign w:val="center"/>
          </w:tcPr>
          <w:p>
            <w:pPr>
              <w:pStyle w:val="13"/>
            </w:pPr>
            <w:r>
              <w:t>22001</w:t>
            </w:r>
          </w:p>
        </w:tc>
        <w:tc>
          <w:tcPr>
            <w:tcW w:w="758" w:type="dxa"/>
            <w:vAlign w:val="center"/>
          </w:tcPr>
          <w:p>
            <w:pPr>
              <w:pStyle w:val="13"/>
            </w:pPr>
            <w:r>
              <w:t>自然资源事务</w:t>
            </w:r>
          </w:p>
        </w:tc>
        <w:tc>
          <w:tcPr>
            <w:tcW w:w="758" w:type="dxa"/>
            <w:vAlign w:val="center"/>
          </w:tcPr>
          <w:p>
            <w:pPr>
              <w:pStyle w:val="12"/>
            </w:pPr>
            <w:r>
              <w:t>7616.32</w:t>
            </w:r>
          </w:p>
        </w:tc>
        <w:tc>
          <w:tcPr>
            <w:tcW w:w="758" w:type="dxa"/>
            <w:vAlign w:val="center"/>
          </w:tcPr>
          <w:p>
            <w:pPr>
              <w:pStyle w:val="12"/>
            </w:pPr>
            <w:r>
              <w:t>6674.32</w:t>
            </w:r>
          </w:p>
        </w:tc>
        <w:tc>
          <w:tcPr>
            <w:tcW w:w="758" w:type="dxa"/>
            <w:vAlign w:val="center"/>
          </w:tcPr>
          <w:p>
            <w:pPr>
              <w:pStyle w:val="12"/>
            </w:pPr>
            <w:r>
              <w:t>6674.32</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942.00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11</w:t>
            </w:r>
          </w:p>
        </w:tc>
        <w:tc>
          <w:tcPr>
            <w:tcW w:w="758" w:type="dxa"/>
            <w:vAlign w:val="center"/>
          </w:tcPr>
          <w:p>
            <w:pPr>
              <w:pStyle w:val="13"/>
            </w:pPr>
            <w:r>
              <w:t>2200101</w:t>
            </w:r>
          </w:p>
        </w:tc>
        <w:tc>
          <w:tcPr>
            <w:tcW w:w="758" w:type="dxa"/>
            <w:vAlign w:val="center"/>
          </w:tcPr>
          <w:p>
            <w:pPr>
              <w:pStyle w:val="13"/>
            </w:pPr>
            <w:r>
              <w:t>行政运行</w:t>
            </w:r>
          </w:p>
        </w:tc>
        <w:tc>
          <w:tcPr>
            <w:tcW w:w="758" w:type="dxa"/>
            <w:vAlign w:val="center"/>
          </w:tcPr>
          <w:p>
            <w:pPr>
              <w:pStyle w:val="12"/>
            </w:pPr>
            <w:r>
              <w:t>5006.07</w:t>
            </w:r>
          </w:p>
        </w:tc>
        <w:tc>
          <w:tcPr>
            <w:tcW w:w="758" w:type="dxa"/>
            <w:vAlign w:val="center"/>
          </w:tcPr>
          <w:p>
            <w:pPr>
              <w:pStyle w:val="12"/>
            </w:pPr>
            <w:r>
              <w:t>5006.07</w:t>
            </w:r>
          </w:p>
        </w:tc>
        <w:tc>
          <w:tcPr>
            <w:tcW w:w="758" w:type="dxa"/>
            <w:vAlign w:val="center"/>
          </w:tcPr>
          <w:p>
            <w:pPr>
              <w:pStyle w:val="12"/>
            </w:pPr>
            <w:r>
              <w:t>5006.07</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12</w:t>
            </w:r>
          </w:p>
        </w:tc>
        <w:tc>
          <w:tcPr>
            <w:tcW w:w="758" w:type="dxa"/>
            <w:vAlign w:val="center"/>
          </w:tcPr>
          <w:p>
            <w:pPr>
              <w:pStyle w:val="13"/>
            </w:pPr>
            <w:r>
              <w:t>2200106</w:t>
            </w:r>
          </w:p>
        </w:tc>
        <w:tc>
          <w:tcPr>
            <w:tcW w:w="758" w:type="dxa"/>
            <w:vAlign w:val="center"/>
          </w:tcPr>
          <w:p>
            <w:pPr>
              <w:pStyle w:val="13"/>
            </w:pPr>
            <w:r>
              <w:t>自然资源利用与保护</w:t>
            </w:r>
          </w:p>
        </w:tc>
        <w:tc>
          <w:tcPr>
            <w:tcW w:w="758" w:type="dxa"/>
            <w:vAlign w:val="center"/>
          </w:tcPr>
          <w:p>
            <w:pPr>
              <w:pStyle w:val="12"/>
            </w:pPr>
            <w:r>
              <w:t>942.00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942.00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13</w:t>
            </w:r>
          </w:p>
        </w:tc>
        <w:tc>
          <w:tcPr>
            <w:tcW w:w="758" w:type="dxa"/>
            <w:vAlign w:val="center"/>
          </w:tcPr>
          <w:p>
            <w:pPr>
              <w:pStyle w:val="13"/>
            </w:pPr>
            <w:r>
              <w:t>2200112</w:t>
            </w:r>
          </w:p>
        </w:tc>
        <w:tc>
          <w:tcPr>
            <w:tcW w:w="758" w:type="dxa"/>
            <w:vAlign w:val="center"/>
          </w:tcPr>
          <w:p>
            <w:pPr>
              <w:pStyle w:val="13"/>
            </w:pPr>
            <w:r>
              <w:t>土地资源储备支出</w:t>
            </w:r>
          </w:p>
        </w:tc>
        <w:tc>
          <w:tcPr>
            <w:tcW w:w="758" w:type="dxa"/>
            <w:vAlign w:val="center"/>
          </w:tcPr>
          <w:p>
            <w:pPr>
              <w:pStyle w:val="12"/>
            </w:pPr>
            <w:r>
              <w:t>90.00</w:t>
            </w:r>
          </w:p>
        </w:tc>
        <w:tc>
          <w:tcPr>
            <w:tcW w:w="758" w:type="dxa"/>
            <w:vAlign w:val="center"/>
          </w:tcPr>
          <w:p>
            <w:pPr>
              <w:pStyle w:val="12"/>
            </w:pPr>
            <w:r>
              <w:t>90.00</w:t>
            </w:r>
          </w:p>
        </w:tc>
        <w:tc>
          <w:tcPr>
            <w:tcW w:w="758" w:type="dxa"/>
            <w:vAlign w:val="center"/>
          </w:tcPr>
          <w:p>
            <w:pPr>
              <w:pStyle w:val="12"/>
            </w:pPr>
            <w:r>
              <w:t>90.00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14</w:t>
            </w:r>
          </w:p>
        </w:tc>
        <w:tc>
          <w:tcPr>
            <w:tcW w:w="758" w:type="dxa"/>
            <w:vAlign w:val="center"/>
          </w:tcPr>
          <w:p>
            <w:pPr>
              <w:pStyle w:val="13"/>
            </w:pPr>
            <w:r>
              <w:t>2200114</w:t>
            </w:r>
          </w:p>
        </w:tc>
        <w:tc>
          <w:tcPr>
            <w:tcW w:w="758" w:type="dxa"/>
            <w:vAlign w:val="center"/>
          </w:tcPr>
          <w:p>
            <w:pPr>
              <w:pStyle w:val="13"/>
            </w:pPr>
            <w:r>
              <w:t>地质勘查与矿产资源管理</w:t>
            </w:r>
          </w:p>
        </w:tc>
        <w:tc>
          <w:tcPr>
            <w:tcW w:w="758" w:type="dxa"/>
            <w:vAlign w:val="center"/>
          </w:tcPr>
          <w:p>
            <w:pPr>
              <w:pStyle w:val="12"/>
            </w:pPr>
            <w:r>
              <w:t>736.00</w:t>
            </w:r>
          </w:p>
        </w:tc>
        <w:tc>
          <w:tcPr>
            <w:tcW w:w="758" w:type="dxa"/>
            <w:vAlign w:val="center"/>
          </w:tcPr>
          <w:p>
            <w:pPr>
              <w:pStyle w:val="12"/>
            </w:pPr>
            <w:r>
              <w:t>736.00</w:t>
            </w:r>
          </w:p>
        </w:tc>
        <w:tc>
          <w:tcPr>
            <w:tcW w:w="758" w:type="dxa"/>
            <w:vAlign w:val="center"/>
          </w:tcPr>
          <w:p>
            <w:pPr>
              <w:pStyle w:val="12"/>
            </w:pPr>
            <w:r>
              <w:t>736.00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15</w:t>
            </w:r>
          </w:p>
        </w:tc>
        <w:tc>
          <w:tcPr>
            <w:tcW w:w="758" w:type="dxa"/>
            <w:vAlign w:val="center"/>
          </w:tcPr>
          <w:p>
            <w:pPr>
              <w:pStyle w:val="13"/>
            </w:pPr>
            <w:r>
              <w:t>2200150</w:t>
            </w:r>
          </w:p>
        </w:tc>
        <w:tc>
          <w:tcPr>
            <w:tcW w:w="758" w:type="dxa"/>
            <w:vAlign w:val="center"/>
          </w:tcPr>
          <w:p>
            <w:pPr>
              <w:pStyle w:val="13"/>
            </w:pPr>
            <w:r>
              <w:t>事业运行</w:t>
            </w:r>
          </w:p>
        </w:tc>
        <w:tc>
          <w:tcPr>
            <w:tcW w:w="758" w:type="dxa"/>
            <w:vAlign w:val="center"/>
          </w:tcPr>
          <w:p>
            <w:pPr>
              <w:pStyle w:val="12"/>
            </w:pPr>
            <w:r>
              <w:t>154.39</w:t>
            </w:r>
          </w:p>
        </w:tc>
        <w:tc>
          <w:tcPr>
            <w:tcW w:w="758" w:type="dxa"/>
            <w:vAlign w:val="center"/>
          </w:tcPr>
          <w:p>
            <w:pPr>
              <w:pStyle w:val="12"/>
            </w:pPr>
            <w:r>
              <w:t>154.39</w:t>
            </w:r>
          </w:p>
        </w:tc>
        <w:tc>
          <w:tcPr>
            <w:tcW w:w="758" w:type="dxa"/>
            <w:vAlign w:val="center"/>
          </w:tcPr>
          <w:p>
            <w:pPr>
              <w:pStyle w:val="12"/>
            </w:pPr>
            <w:r>
              <w:t>154.39</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4"/>
            </w:pPr>
            <w:r>
              <w:t>16</w:t>
            </w:r>
          </w:p>
        </w:tc>
        <w:tc>
          <w:tcPr>
            <w:tcW w:w="758" w:type="dxa"/>
            <w:vAlign w:val="center"/>
          </w:tcPr>
          <w:p>
            <w:pPr>
              <w:pStyle w:val="13"/>
            </w:pPr>
            <w:r>
              <w:t>2200199</w:t>
            </w:r>
          </w:p>
        </w:tc>
        <w:tc>
          <w:tcPr>
            <w:tcW w:w="758" w:type="dxa"/>
            <w:vAlign w:val="center"/>
          </w:tcPr>
          <w:p>
            <w:pPr>
              <w:pStyle w:val="13"/>
            </w:pPr>
            <w:r>
              <w:t>其他自然资源事务支出</w:t>
            </w:r>
          </w:p>
        </w:tc>
        <w:tc>
          <w:tcPr>
            <w:tcW w:w="758" w:type="dxa"/>
            <w:vAlign w:val="center"/>
          </w:tcPr>
          <w:p>
            <w:pPr>
              <w:pStyle w:val="12"/>
            </w:pPr>
            <w:r>
              <w:t>687.86</w:t>
            </w:r>
          </w:p>
        </w:tc>
        <w:tc>
          <w:tcPr>
            <w:tcW w:w="758" w:type="dxa"/>
            <w:vAlign w:val="center"/>
          </w:tcPr>
          <w:p>
            <w:pPr>
              <w:pStyle w:val="12"/>
            </w:pPr>
            <w:r>
              <w:t>687.86</w:t>
            </w:r>
          </w:p>
        </w:tc>
        <w:tc>
          <w:tcPr>
            <w:tcW w:w="758" w:type="dxa"/>
            <w:vAlign w:val="center"/>
          </w:tcPr>
          <w:p>
            <w:pPr>
              <w:pStyle w:val="12"/>
            </w:pPr>
            <w:r>
              <w:t>687.86</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r>
    </w:tbl>
    <w:p>
      <w:pPr>
        <w:sectPr>
          <w:pgSz w:w="11900" w:h="16840"/>
          <w:pgMar w:top="1020" w:right="1134" w:bottom="1020" w:left="1361"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0"/>
            </w:pPr>
            <w:r>
              <w:t>708邢台市自然资源和规划局</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1"/>
            </w:pPr>
            <w:r>
              <w:t>序号</w:t>
            </w:r>
          </w:p>
        </w:tc>
        <w:tc>
          <w:tcPr>
            <w:tcW w:w="2190"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1"/>
            </w:pPr>
            <w:r>
              <w:t>科目    编码</w:t>
            </w:r>
          </w:p>
        </w:tc>
        <w:tc>
          <w:tcPr>
            <w:tcW w:w="1095"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1"/>
            </w:pPr>
            <w:r>
              <w:t>栏次</w:t>
            </w:r>
          </w:p>
        </w:tc>
        <w:tc>
          <w:tcPr>
            <w:tcW w:w="1095" w:type="dxa"/>
            <w:vAlign w:val="center"/>
          </w:tcPr>
          <w:p>
            <w:pPr>
              <w:pStyle w:val="11"/>
            </w:pPr>
            <w:r>
              <w:t>1</w:t>
            </w:r>
          </w:p>
        </w:tc>
        <w:tc>
          <w:tcPr>
            <w:tcW w:w="1095"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w:t>
            </w:r>
          </w:p>
        </w:tc>
        <w:tc>
          <w:tcPr>
            <w:tcW w:w="1095" w:type="dxa"/>
            <w:vAlign w:val="center"/>
          </w:tcPr>
          <w:p>
            <w:pPr>
              <w:pStyle w:val="17"/>
            </w:pPr>
          </w:p>
        </w:tc>
        <w:tc>
          <w:tcPr>
            <w:tcW w:w="1095" w:type="dxa"/>
            <w:vAlign w:val="center"/>
          </w:tcPr>
          <w:p>
            <w:pPr>
              <w:pStyle w:val="15"/>
            </w:pPr>
            <w:r>
              <w:t>合计</w:t>
            </w:r>
          </w:p>
        </w:tc>
        <w:tc>
          <w:tcPr>
            <w:tcW w:w="1095" w:type="dxa"/>
            <w:vAlign w:val="center"/>
          </w:tcPr>
          <w:p>
            <w:pPr>
              <w:pStyle w:val="16"/>
            </w:pPr>
            <w:r>
              <w:t>64671.61</w:t>
            </w:r>
          </w:p>
        </w:tc>
        <w:tc>
          <w:tcPr>
            <w:tcW w:w="1095" w:type="dxa"/>
            <w:vAlign w:val="center"/>
          </w:tcPr>
          <w:p>
            <w:pPr>
              <w:pStyle w:val="16"/>
            </w:pPr>
            <w:r>
              <w:t>4024.46</w:t>
            </w:r>
          </w:p>
        </w:tc>
        <w:tc>
          <w:tcPr>
            <w:tcW w:w="1095" w:type="dxa"/>
            <w:vAlign w:val="center"/>
          </w:tcPr>
          <w:p>
            <w:pPr>
              <w:pStyle w:val="16"/>
            </w:pPr>
            <w:r>
              <w:t>60647.15</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2</w:t>
            </w:r>
          </w:p>
        </w:tc>
        <w:tc>
          <w:tcPr>
            <w:tcW w:w="1095" w:type="dxa"/>
            <w:vAlign w:val="center"/>
          </w:tcPr>
          <w:p>
            <w:pPr>
              <w:pStyle w:val="13"/>
            </w:pPr>
            <w:r>
              <w:t>212</w:t>
            </w:r>
          </w:p>
        </w:tc>
        <w:tc>
          <w:tcPr>
            <w:tcW w:w="1095" w:type="dxa"/>
            <w:vAlign w:val="center"/>
          </w:tcPr>
          <w:p>
            <w:pPr>
              <w:pStyle w:val="13"/>
            </w:pPr>
            <w:r>
              <w:t>城乡社区支出</w:t>
            </w:r>
          </w:p>
        </w:tc>
        <w:tc>
          <w:tcPr>
            <w:tcW w:w="1095" w:type="dxa"/>
            <w:vAlign w:val="center"/>
          </w:tcPr>
          <w:p>
            <w:pPr>
              <w:pStyle w:val="12"/>
            </w:pPr>
            <w:r>
              <w:t>57055.29</w:t>
            </w:r>
          </w:p>
        </w:tc>
        <w:tc>
          <w:tcPr>
            <w:tcW w:w="1095" w:type="dxa"/>
            <w:vAlign w:val="center"/>
          </w:tcPr>
          <w:p>
            <w:pPr>
              <w:pStyle w:val="12"/>
            </w:pPr>
          </w:p>
        </w:tc>
        <w:tc>
          <w:tcPr>
            <w:tcW w:w="1095" w:type="dxa"/>
            <w:vAlign w:val="center"/>
          </w:tcPr>
          <w:p>
            <w:pPr>
              <w:pStyle w:val="12"/>
            </w:pPr>
            <w:r>
              <w:t>57055.29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3</w:t>
            </w:r>
          </w:p>
        </w:tc>
        <w:tc>
          <w:tcPr>
            <w:tcW w:w="1095" w:type="dxa"/>
            <w:vAlign w:val="center"/>
          </w:tcPr>
          <w:p>
            <w:pPr>
              <w:pStyle w:val="13"/>
            </w:pPr>
            <w:r>
              <w:t>21202</w:t>
            </w:r>
          </w:p>
        </w:tc>
        <w:tc>
          <w:tcPr>
            <w:tcW w:w="1095" w:type="dxa"/>
            <w:vAlign w:val="center"/>
          </w:tcPr>
          <w:p>
            <w:pPr>
              <w:pStyle w:val="13"/>
            </w:pPr>
            <w:r>
              <w:t>城乡社区规划与管理</w:t>
            </w:r>
          </w:p>
        </w:tc>
        <w:tc>
          <w:tcPr>
            <w:tcW w:w="1095" w:type="dxa"/>
            <w:vAlign w:val="center"/>
          </w:tcPr>
          <w:p>
            <w:pPr>
              <w:pStyle w:val="12"/>
            </w:pPr>
            <w:r>
              <w:t>3200.29</w:t>
            </w:r>
          </w:p>
        </w:tc>
        <w:tc>
          <w:tcPr>
            <w:tcW w:w="1095" w:type="dxa"/>
            <w:vAlign w:val="center"/>
          </w:tcPr>
          <w:p>
            <w:pPr>
              <w:pStyle w:val="12"/>
            </w:pPr>
          </w:p>
        </w:tc>
        <w:tc>
          <w:tcPr>
            <w:tcW w:w="1095" w:type="dxa"/>
            <w:vAlign w:val="center"/>
          </w:tcPr>
          <w:p>
            <w:pPr>
              <w:pStyle w:val="12"/>
            </w:pPr>
            <w:r>
              <w:t>3200.29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4</w:t>
            </w:r>
          </w:p>
        </w:tc>
        <w:tc>
          <w:tcPr>
            <w:tcW w:w="1095" w:type="dxa"/>
            <w:vAlign w:val="center"/>
          </w:tcPr>
          <w:p>
            <w:pPr>
              <w:pStyle w:val="13"/>
            </w:pPr>
            <w:r>
              <w:t>2120201</w:t>
            </w:r>
          </w:p>
        </w:tc>
        <w:tc>
          <w:tcPr>
            <w:tcW w:w="1095" w:type="dxa"/>
            <w:vAlign w:val="center"/>
          </w:tcPr>
          <w:p>
            <w:pPr>
              <w:pStyle w:val="13"/>
            </w:pPr>
            <w:r>
              <w:t>城乡社区规划与管理</w:t>
            </w:r>
          </w:p>
        </w:tc>
        <w:tc>
          <w:tcPr>
            <w:tcW w:w="1095" w:type="dxa"/>
            <w:vAlign w:val="center"/>
          </w:tcPr>
          <w:p>
            <w:pPr>
              <w:pStyle w:val="12"/>
            </w:pPr>
            <w:r>
              <w:t>3200.29</w:t>
            </w:r>
          </w:p>
        </w:tc>
        <w:tc>
          <w:tcPr>
            <w:tcW w:w="1095" w:type="dxa"/>
            <w:vAlign w:val="center"/>
          </w:tcPr>
          <w:p>
            <w:pPr>
              <w:pStyle w:val="12"/>
            </w:pPr>
          </w:p>
        </w:tc>
        <w:tc>
          <w:tcPr>
            <w:tcW w:w="1095" w:type="dxa"/>
            <w:vAlign w:val="center"/>
          </w:tcPr>
          <w:p>
            <w:pPr>
              <w:pStyle w:val="12"/>
            </w:pPr>
            <w:r>
              <w:t>3200.29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5</w:t>
            </w:r>
          </w:p>
        </w:tc>
        <w:tc>
          <w:tcPr>
            <w:tcW w:w="1095" w:type="dxa"/>
            <w:vAlign w:val="center"/>
          </w:tcPr>
          <w:p>
            <w:pPr>
              <w:pStyle w:val="13"/>
            </w:pPr>
            <w:r>
              <w:t>21208</w:t>
            </w:r>
          </w:p>
        </w:tc>
        <w:tc>
          <w:tcPr>
            <w:tcW w:w="1095" w:type="dxa"/>
            <w:vAlign w:val="center"/>
          </w:tcPr>
          <w:p>
            <w:pPr>
              <w:pStyle w:val="13"/>
            </w:pPr>
            <w:r>
              <w:t>国有土地使用权出让收入安排的支出</w:t>
            </w:r>
          </w:p>
        </w:tc>
        <w:tc>
          <w:tcPr>
            <w:tcW w:w="1095" w:type="dxa"/>
            <w:vAlign w:val="center"/>
          </w:tcPr>
          <w:p>
            <w:pPr>
              <w:pStyle w:val="12"/>
            </w:pPr>
            <w:r>
              <w:t>53775.00</w:t>
            </w:r>
          </w:p>
        </w:tc>
        <w:tc>
          <w:tcPr>
            <w:tcW w:w="1095" w:type="dxa"/>
            <w:vAlign w:val="center"/>
          </w:tcPr>
          <w:p>
            <w:pPr>
              <w:pStyle w:val="12"/>
            </w:pPr>
          </w:p>
        </w:tc>
        <w:tc>
          <w:tcPr>
            <w:tcW w:w="1095" w:type="dxa"/>
            <w:vAlign w:val="center"/>
          </w:tcPr>
          <w:p>
            <w:pPr>
              <w:pStyle w:val="12"/>
            </w:pPr>
            <w:r>
              <w:t>53775.00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6</w:t>
            </w:r>
          </w:p>
        </w:tc>
        <w:tc>
          <w:tcPr>
            <w:tcW w:w="1095" w:type="dxa"/>
            <w:vAlign w:val="center"/>
          </w:tcPr>
          <w:p>
            <w:pPr>
              <w:pStyle w:val="13"/>
            </w:pPr>
            <w:r>
              <w:t>2120801</w:t>
            </w:r>
          </w:p>
        </w:tc>
        <w:tc>
          <w:tcPr>
            <w:tcW w:w="1095" w:type="dxa"/>
            <w:vAlign w:val="center"/>
          </w:tcPr>
          <w:p>
            <w:pPr>
              <w:pStyle w:val="13"/>
            </w:pPr>
            <w:r>
              <w:t>征地和拆迁补偿支出</w:t>
            </w:r>
          </w:p>
        </w:tc>
        <w:tc>
          <w:tcPr>
            <w:tcW w:w="1095" w:type="dxa"/>
            <w:vAlign w:val="center"/>
          </w:tcPr>
          <w:p>
            <w:pPr>
              <w:pStyle w:val="12"/>
            </w:pPr>
            <w:r>
              <w:t>53775.00</w:t>
            </w:r>
          </w:p>
        </w:tc>
        <w:tc>
          <w:tcPr>
            <w:tcW w:w="1095" w:type="dxa"/>
            <w:vAlign w:val="center"/>
          </w:tcPr>
          <w:p>
            <w:pPr>
              <w:pStyle w:val="12"/>
            </w:pPr>
          </w:p>
        </w:tc>
        <w:tc>
          <w:tcPr>
            <w:tcW w:w="1095" w:type="dxa"/>
            <w:vAlign w:val="center"/>
          </w:tcPr>
          <w:p>
            <w:pPr>
              <w:pStyle w:val="12"/>
            </w:pPr>
            <w:r>
              <w:t>53775.00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7</w:t>
            </w:r>
          </w:p>
        </w:tc>
        <w:tc>
          <w:tcPr>
            <w:tcW w:w="1095" w:type="dxa"/>
            <w:vAlign w:val="center"/>
          </w:tcPr>
          <w:p>
            <w:pPr>
              <w:pStyle w:val="13"/>
            </w:pPr>
            <w:r>
              <w:t>21213</w:t>
            </w:r>
          </w:p>
        </w:tc>
        <w:tc>
          <w:tcPr>
            <w:tcW w:w="1095" w:type="dxa"/>
            <w:vAlign w:val="center"/>
          </w:tcPr>
          <w:p>
            <w:pPr>
              <w:pStyle w:val="13"/>
            </w:pPr>
            <w:r>
              <w:t>城市基础设施配套费安排的支出</w:t>
            </w:r>
          </w:p>
        </w:tc>
        <w:tc>
          <w:tcPr>
            <w:tcW w:w="1095" w:type="dxa"/>
            <w:vAlign w:val="center"/>
          </w:tcPr>
          <w:p>
            <w:pPr>
              <w:pStyle w:val="12"/>
            </w:pPr>
            <w:r>
              <w:t>80.00</w:t>
            </w:r>
          </w:p>
        </w:tc>
        <w:tc>
          <w:tcPr>
            <w:tcW w:w="1095" w:type="dxa"/>
            <w:vAlign w:val="center"/>
          </w:tcPr>
          <w:p>
            <w:pPr>
              <w:pStyle w:val="12"/>
            </w:pPr>
          </w:p>
        </w:tc>
        <w:tc>
          <w:tcPr>
            <w:tcW w:w="1095" w:type="dxa"/>
            <w:vAlign w:val="center"/>
          </w:tcPr>
          <w:p>
            <w:pPr>
              <w:pStyle w:val="12"/>
            </w:pPr>
            <w:r>
              <w:t>80.00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8</w:t>
            </w:r>
          </w:p>
        </w:tc>
        <w:tc>
          <w:tcPr>
            <w:tcW w:w="1095" w:type="dxa"/>
            <w:vAlign w:val="center"/>
          </w:tcPr>
          <w:p>
            <w:pPr>
              <w:pStyle w:val="13"/>
            </w:pPr>
            <w:r>
              <w:t>2121399</w:t>
            </w:r>
          </w:p>
        </w:tc>
        <w:tc>
          <w:tcPr>
            <w:tcW w:w="1095" w:type="dxa"/>
            <w:vAlign w:val="center"/>
          </w:tcPr>
          <w:p>
            <w:pPr>
              <w:pStyle w:val="13"/>
            </w:pPr>
            <w:r>
              <w:t>其他城市基础设施配套费安排的支出</w:t>
            </w:r>
          </w:p>
        </w:tc>
        <w:tc>
          <w:tcPr>
            <w:tcW w:w="1095" w:type="dxa"/>
            <w:vAlign w:val="center"/>
          </w:tcPr>
          <w:p>
            <w:pPr>
              <w:pStyle w:val="12"/>
            </w:pPr>
            <w:r>
              <w:t>80.00</w:t>
            </w:r>
          </w:p>
        </w:tc>
        <w:tc>
          <w:tcPr>
            <w:tcW w:w="1095" w:type="dxa"/>
            <w:vAlign w:val="center"/>
          </w:tcPr>
          <w:p>
            <w:pPr>
              <w:pStyle w:val="12"/>
            </w:pPr>
          </w:p>
        </w:tc>
        <w:tc>
          <w:tcPr>
            <w:tcW w:w="1095" w:type="dxa"/>
            <w:vAlign w:val="center"/>
          </w:tcPr>
          <w:p>
            <w:pPr>
              <w:pStyle w:val="12"/>
            </w:pPr>
            <w:r>
              <w:t>80.00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9</w:t>
            </w:r>
          </w:p>
        </w:tc>
        <w:tc>
          <w:tcPr>
            <w:tcW w:w="1095" w:type="dxa"/>
            <w:vAlign w:val="center"/>
          </w:tcPr>
          <w:p>
            <w:pPr>
              <w:pStyle w:val="13"/>
            </w:pPr>
            <w:r>
              <w:t>220</w:t>
            </w:r>
          </w:p>
        </w:tc>
        <w:tc>
          <w:tcPr>
            <w:tcW w:w="1095" w:type="dxa"/>
            <w:vAlign w:val="center"/>
          </w:tcPr>
          <w:p>
            <w:pPr>
              <w:pStyle w:val="13"/>
            </w:pPr>
            <w:r>
              <w:t>自然资源海洋气象等支出</w:t>
            </w:r>
          </w:p>
        </w:tc>
        <w:tc>
          <w:tcPr>
            <w:tcW w:w="1095" w:type="dxa"/>
            <w:vAlign w:val="center"/>
          </w:tcPr>
          <w:p>
            <w:pPr>
              <w:pStyle w:val="12"/>
            </w:pPr>
            <w:r>
              <w:t>7616.32</w:t>
            </w:r>
          </w:p>
        </w:tc>
        <w:tc>
          <w:tcPr>
            <w:tcW w:w="1095" w:type="dxa"/>
            <w:vAlign w:val="center"/>
          </w:tcPr>
          <w:p>
            <w:pPr>
              <w:pStyle w:val="12"/>
            </w:pPr>
            <w:r>
              <w:t>4024.46</w:t>
            </w:r>
          </w:p>
        </w:tc>
        <w:tc>
          <w:tcPr>
            <w:tcW w:w="1095" w:type="dxa"/>
            <w:vAlign w:val="center"/>
          </w:tcPr>
          <w:p>
            <w:pPr>
              <w:pStyle w:val="12"/>
            </w:pPr>
            <w:r>
              <w:t>3591.86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10</w:t>
            </w:r>
          </w:p>
        </w:tc>
        <w:tc>
          <w:tcPr>
            <w:tcW w:w="1095" w:type="dxa"/>
            <w:vAlign w:val="center"/>
          </w:tcPr>
          <w:p>
            <w:pPr>
              <w:pStyle w:val="13"/>
            </w:pPr>
            <w:r>
              <w:t>22001</w:t>
            </w:r>
          </w:p>
        </w:tc>
        <w:tc>
          <w:tcPr>
            <w:tcW w:w="1095" w:type="dxa"/>
            <w:vAlign w:val="center"/>
          </w:tcPr>
          <w:p>
            <w:pPr>
              <w:pStyle w:val="13"/>
            </w:pPr>
            <w:r>
              <w:t>自然资源事务</w:t>
            </w:r>
          </w:p>
        </w:tc>
        <w:tc>
          <w:tcPr>
            <w:tcW w:w="1095" w:type="dxa"/>
            <w:vAlign w:val="center"/>
          </w:tcPr>
          <w:p>
            <w:pPr>
              <w:pStyle w:val="12"/>
            </w:pPr>
            <w:r>
              <w:t>7616.32</w:t>
            </w:r>
          </w:p>
        </w:tc>
        <w:tc>
          <w:tcPr>
            <w:tcW w:w="1095" w:type="dxa"/>
            <w:vAlign w:val="center"/>
          </w:tcPr>
          <w:p>
            <w:pPr>
              <w:pStyle w:val="12"/>
            </w:pPr>
            <w:r>
              <w:t>4024.46</w:t>
            </w:r>
          </w:p>
        </w:tc>
        <w:tc>
          <w:tcPr>
            <w:tcW w:w="1095" w:type="dxa"/>
            <w:vAlign w:val="center"/>
          </w:tcPr>
          <w:p>
            <w:pPr>
              <w:pStyle w:val="12"/>
            </w:pPr>
            <w:r>
              <w:t>3591.86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11</w:t>
            </w:r>
          </w:p>
        </w:tc>
        <w:tc>
          <w:tcPr>
            <w:tcW w:w="1095" w:type="dxa"/>
            <w:vAlign w:val="center"/>
          </w:tcPr>
          <w:p>
            <w:pPr>
              <w:pStyle w:val="13"/>
            </w:pPr>
            <w:r>
              <w:t>2200101</w:t>
            </w:r>
          </w:p>
        </w:tc>
        <w:tc>
          <w:tcPr>
            <w:tcW w:w="1095" w:type="dxa"/>
            <w:vAlign w:val="center"/>
          </w:tcPr>
          <w:p>
            <w:pPr>
              <w:pStyle w:val="13"/>
            </w:pPr>
            <w:r>
              <w:t>行政运行</w:t>
            </w:r>
          </w:p>
        </w:tc>
        <w:tc>
          <w:tcPr>
            <w:tcW w:w="1095" w:type="dxa"/>
            <w:vAlign w:val="center"/>
          </w:tcPr>
          <w:p>
            <w:pPr>
              <w:pStyle w:val="12"/>
            </w:pPr>
            <w:r>
              <w:t>5006.07</w:t>
            </w:r>
          </w:p>
        </w:tc>
        <w:tc>
          <w:tcPr>
            <w:tcW w:w="1095" w:type="dxa"/>
            <w:vAlign w:val="center"/>
          </w:tcPr>
          <w:p>
            <w:pPr>
              <w:pStyle w:val="12"/>
            </w:pPr>
            <w:r>
              <w:t>3870.07</w:t>
            </w:r>
          </w:p>
        </w:tc>
        <w:tc>
          <w:tcPr>
            <w:tcW w:w="1095" w:type="dxa"/>
            <w:vAlign w:val="center"/>
          </w:tcPr>
          <w:p>
            <w:pPr>
              <w:pStyle w:val="12"/>
            </w:pPr>
            <w:r>
              <w:t>1136.00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12</w:t>
            </w:r>
          </w:p>
        </w:tc>
        <w:tc>
          <w:tcPr>
            <w:tcW w:w="1095" w:type="dxa"/>
            <w:vAlign w:val="center"/>
          </w:tcPr>
          <w:p>
            <w:pPr>
              <w:pStyle w:val="13"/>
            </w:pPr>
            <w:r>
              <w:t>2200106</w:t>
            </w:r>
          </w:p>
        </w:tc>
        <w:tc>
          <w:tcPr>
            <w:tcW w:w="1095" w:type="dxa"/>
            <w:vAlign w:val="center"/>
          </w:tcPr>
          <w:p>
            <w:pPr>
              <w:pStyle w:val="13"/>
            </w:pPr>
            <w:r>
              <w:t>自然资源利用与保护</w:t>
            </w:r>
          </w:p>
        </w:tc>
        <w:tc>
          <w:tcPr>
            <w:tcW w:w="1095" w:type="dxa"/>
            <w:vAlign w:val="center"/>
          </w:tcPr>
          <w:p>
            <w:pPr>
              <w:pStyle w:val="12"/>
            </w:pPr>
            <w:r>
              <w:t>942.00</w:t>
            </w:r>
          </w:p>
        </w:tc>
        <w:tc>
          <w:tcPr>
            <w:tcW w:w="1095" w:type="dxa"/>
            <w:vAlign w:val="center"/>
          </w:tcPr>
          <w:p>
            <w:pPr>
              <w:pStyle w:val="12"/>
            </w:pPr>
          </w:p>
        </w:tc>
        <w:tc>
          <w:tcPr>
            <w:tcW w:w="1095" w:type="dxa"/>
            <w:vAlign w:val="center"/>
          </w:tcPr>
          <w:p>
            <w:pPr>
              <w:pStyle w:val="12"/>
            </w:pPr>
            <w:r>
              <w:t>942.00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13</w:t>
            </w:r>
          </w:p>
        </w:tc>
        <w:tc>
          <w:tcPr>
            <w:tcW w:w="1095" w:type="dxa"/>
            <w:vAlign w:val="center"/>
          </w:tcPr>
          <w:p>
            <w:pPr>
              <w:pStyle w:val="13"/>
            </w:pPr>
            <w:r>
              <w:t>2200112</w:t>
            </w:r>
          </w:p>
        </w:tc>
        <w:tc>
          <w:tcPr>
            <w:tcW w:w="1095" w:type="dxa"/>
            <w:vAlign w:val="center"/>
          </w:tcPr>
          <w:p>
            <w:pPr>
              <w:pStyle w:val="13"/>
            </w:pPr>
            <w:r>
              <w:t>土地资源储备支出</w:t>
            </w:r>
          </w:p>
        </w:tc>
        <w:tc>
          <w:tcPr>
            <w:tcW w:w="1095" w:type="dxa"/>
            <w:vAlign w:val="center"/>
          </w:tcPr>
          <w:p>
            <w:pPr>
              <w:pStyle w:val="12"/>
            </w:pPr>
            <w:r>
              <w:t>90.00</w:t>
            </w:r>
          </w:p>
        </w:tc>
        <w:tc>
          <w:tcPr>
            <w:tcW w:w="1095" w:type="dxa"/>
            <w:vAlign w:val="center"/>
          </w:tcPr>
          <w:p>
            <w:pPr>
              <w:pStyle w:val="12"/>
            </w:pPr>
          </w:p>
        </w:tc>
        <w:tc>
          <w:tcPr>
            <w:tcW w:w="1095" w:type="dxa"/>
            <w:vAlign w:val="center"/>
          </w:tcPr>
          <w:p>
            <w:pPr>
              <w:pStyle w:val="12"/>
            </w:pPr>
            <w:r>
              <w:t>90.00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14</w:t>
            </w:r>
          </w:p>
        </w:tc>
        <w:tc>
          <w:tcPr>
            <w:tcW w:w="1095" w:type="dxa"/>
            <w:vAlign w:val="center"/>
          </w:tcPr>
          <w:p>
            <w:pPr>
              <w:pStyle w:val="13"/>
            </w:pPr>
            <w:r>
              <w:t>2200114</w:t>
            </w:r>
          </w:p>
        </w:tc>
        <w:tc>
          <w:tcPr>
            <w:tcW w:w="1095" w:type="dxa"/>
            <w:vAlign w:val="center"/>
          </w:tcPr>
          <w:p>
            <w:pPr>
              <w:pStyle w:val="13"/>
            </w:pPr>
            <w:r>
              <w:t>地质勘查与矿产资源管理</w:t>
            </w:r>
          </w:p>
        </w:tc>
        <w:tc>
          <w:tcPr>
            <w:tcW w:w="1095" w:type="dxa"/>
            <w:vAlign w:val="center"/>
          </w:tcPr>
          <w:p>
            <w:pPr>
              <w:pStyle w:val="12"/>
            </w:pPr>
            <w:r>
              <w:t>736.00</w:t>
            </w:r>
          </w:p>
        </w:tc>
        <w:tc>
          <w:tcPr>
            <w:tcW w:w="1095" w:type="dxa"/>
            <w:vAlign w:val="center"/>
          </w:tcPr>
          <w:p>
            <w:pPr>
              <w:pStyle w:val="12"/>
            </w:pPr>
          </w:p>
        </w:tc>
        <w:tc>
          <w:tcPr>
            <w:tcW w:w="1095" w:type="dxa"/>
            <w:vAlign w:val="center"/>
          </w:tcPr>
          <w:p>
            <w:pPr>
              <w:pStyle w:val="12"/>
            </w:pPr>
            <w:r>
              <w:t>736.00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15</w:t>
            </w:r>
          </w:p>
        </w:tc>
        <w:tc>
          <w:tcPr>
            <w:tcW w:w="1095" w:type="dxa"/>
            <w:vAlign w:val="center"/>
          </w:tcPr>
          <w:p>
            <w:pPr>
              <w:pStyle w:val="13"/>
            </w:pPr>
            <w:r>
              <w:t>2200150</w:t>
            </w:r>
          </w:p>
        </w:tc>
        <w:tc>
          <w:tcPr>
            <w:tcW w:w="1095" w:type="dxa"/>
            <w:vAlign w:val="center"/>
          </w:tcPr>
          <w:p>
            <w:pPr>
              <w:pStyle w:val="13"/>
            </w:pPr>
            <w:r>
              <w:t>事业运行</w:t>
            </w:r>
          </w:p>
        </w:tc>
        <w:tc>
          <w:tcPr>
            <w:tcW w:w="1095" w:type="dxa"/>
            <w:vAlign w:val="center"/>
          </w:tcPr>
          <w:p>
            <w:pPr>
              <w:pStyle w:val="12"/>
            </w:pPr>
            <w:r>
              <w:t>154.39</w:t>
            </w:r>
          </w:p>
        </w:tc>
        <w:tc>
          <w:tcPr>
            <w:tcW w:w="1095" w:type="dxa"/>
            <w:vAlign w:val="center"/>
          </w:tcPr>
          <w:p>
            <w:pPr>
              <w:pStyle w:val="12"/>
            </w:pPr>
            <w:r>
              <w:t>154.39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4"/>
            </w:pPr>
            <w:r>
              <w:t>16</w:t>
            </w:r>
          </w:p>
        </w:tc>
        <w:tc>
          <w:tcPr>
            <w:tcW w:w="1095" w:type="dxa"/>
            <w:vAlign w:val="center"/>
          </w:tcPr>
          <w:p>
            <w:pPr>
              <w:pStyle w:val="13"/>
            </w:pPr>
            <w:r>
              <w:t>2200199</w:t>
            </w:r>
          </w:p>
        </w:tc>
        <w:tc>
          <w:tcPr>
            <w:tcW w:w="1095" w:type="dxa"/>
            <w:vAlign w:val="center"/>
          </w:tcPr>
          <w:p>
            <w:pPr>
              <w:pStyle w:val="13"/>
            </w:pPr>
            <w:r>
              <w:t>其他自然资源事务支出</w:t>
            </w:r>
          </w:p>
        </w:tc>
        <w:tc>
          <w:tcPr>
            <w:tcW w:w="1095" w:type="dxa"/>
            <w:vAlign w:val="center"/>
          </w:tcPr>
          <w:p>
            <w:pPr>
              <w:pStyle w:val="12"/>
            </w:pPr>
            <w:r>
              <w:t>687.86</w:t>
            </w:r>
          </w:p>
        </w:tc>
        <w:tc>
          <w:tcPr>
            <w:tcW w:w="1095" w:type="dxa"/>
            <w:vAlign w:val="center"/>
          </w:tcPr>
          <w:p>
            <w:pPr>
              <w:pStyle w:val="12"/>
            </w:pPr>
          </w:p>
        </w:tc>
        <w:tc>
          <w:tcPr>
            <w:tcW w:w="1095" w:type="dxa"/>
            <w:vAlign w:val="center"/>
          </w:tcPr>
          <w:p>
            <w:pPr>
              <w:pStyle w:val="12"/>
            </w:pPr>
            <w:r>
              <w:t>687.86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1900" w:h="16840"/>
          <w:pgMar w:top="1020" w:right="1134" w:bottom="1020" w:left="1361"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429"/>
        <w:gridCol w:w="1035"/>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0"/>
            </w:pPr>
            <w:r>
              <w:t>708邢台市自然资源和规划局</w:t>
            </w:r>
          </w:p>
        </w:tc>
        <w:tc>
          <w:tcPr>
            <w:tcW w:w="1429" w:type="dxa"/>
            <w:tcBorders>
              <w:top w:val="single" w:color="FFFFFF" w:sz="6" w:space="0"/>
              <w:left w:val="single" w:color="FFFFFF" w:sz="6" w:space="0"/>
              <w:right w:val="single" w:color="FFFFFF" w:sz="6" w:space="0"/>
            </w:tcBorders>
            <w:vAlign w:val="center"/>
          </w:tcPr>
          <w:p>
            <w:pPr>
              <w:pStyle w:val="9"/>
            </w:pPr>
            <w:r>
              <w:t>预算年度：2024</w:t>
            </w:r>
          </w:p>
        </w:tc>
        <w:tc>
          <w:tcPr>
            <w:tcW w:w="4731"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1"/>
            </w:pPr>
            <w:r>
              <w:t>序号</w:t>
            </w:r>
          </w:p>
        </w:tc>
        <w:tc>
          <w:tcPr>
            <w:tcW w:w="2464" w:type="dxa"/>
            <w:gridSpan w:val="2"/>
            <w:vAlign w:val="center"/>
          </w:tcPr>
          <w:p>
            <w:pPr>
              <w:pStyle w:val="11"/>
            </w:pPr>
            <w:r>
              <w:t>收入</w:t>
            </w:r>
          </w:p>
        </w:tc>
        <w:tc>
          <w:tcPr>
            <w:tcW w:w="6160"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1"/>
            </w:pPr>
            <w:r>
              <w:t>项  目</w:t>
            </w:r>
          </w:p>
        </w:tc>
        <w:tc>
          <w:tcPr>
            <w:tcW w:w="1232" w:type="dxa"/>
            <w:vAlign w:val="center"/>
          </w:tcPr>
          <w:p>
            <w:pPr>
              <w:pStyle w:val="11"/>
            </w:pPr>
            <w:r>
              <w:t>金额</w:t>
            </w:r>
          </w:p>
        </w:tc>
        <w:tc>
          <w:tcPr>
            <w:tcW w:w="1429" w:type="dxa"/>
            <w:vAlign w:val="center"/>
          </w:tcPr>
          <w:p>
            <w:pPr>
              <w:pStyle w:val="11"/>
            </w:pPr>
            <w:r>
              <w:t>项  目</w:t>
            </w:r>
          </w:p>
        </w:tc>
        <w:tc>
          <w:tcPr>
            <w:tcW w:w="1035"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1"/>
            </w:pPr>
            <w:r>
              <w:t>栏次</w:t>
            </w:r>
          </w:p>
        </w:tc>
        <w:tc>
          <w:tcPr>
            <w:tcW w:w="1232" w:type="dxa"/>
            <w:vAlign w:val="center"/>
          </w:tcPr>
          <w:p>
            <w:pPr>
              <w:pStyle w:val="11"/>
            </w:pPr>
            <w:r>
              <w:t>1</w:t>
            </w:r>
          </w:p>
        </w:tc>
        <w:tc>
          <w:tcPr>
            <w:tcW w:w="1232" w:type="dxa"/>
            <w:vAlign w:val="center"/>
          </w:tcPr>
          <w:p>
            <w:pPr>
              <w:pStyle w:val="11"/>
            </w:pPr>
            <w:r>
              <w:t>2</w:t>
            </w:r>
          </w:p>
        </w:tc>
        <w:tc>
          <w:tcPr>
            <w:tcW w:w="1429" w:type="dxa"/>
            <w:vAlign w:val="center"/>
          </w:tcPr>
          <w:p>
            <w:pPr>
              <w:pStyle w:val="11"/>
            </w:pPr>
            <w:r>
              <w:t>3</w:t>
            </w:r>
          </w:p>
        </w:tc>
        <w:tc>
          <w:tcPr>
            <w:tcW w:w="1035"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w:t>
            </w:r>
          </w:p>
        </w:tc>
        <w:tc>
          <w:tcPr>
            <w:tcW w:w="1232" w:type="dxa"/>
            <w:vAlign w:val="center"/>
          </w:tcPr>
          <w:p>
            <w:pPr>
              <w:pStyle w:val="13"/>
            </w:pPr>
            <w:r>
              <w:t>一、一般公共预算拨款</w:t>
            </w:r>
          </w:p>
        </w:tc>
        <w:tc>
          <w:tcPr>
            <w:tcW w:w="1232" w:type="dxa"/>
            <w:vAlign w:val="center"/>
          </w:tcPr>
          <w:p>
            <w:pPr>
              <w:pStyle w:val="12"/>
            </w:pPr>
            <w:r>
              <w:t>9874.61</w:t>
            </w:r>
          </w:p>
        </w:tc>
        <w:tc>
          <w:tcPr>
            <w:tcW w:w="1429" w:type="dxa"/>
            <w:vAlign w:val="center"/>
          </w:tcPr>
          <w:p>
            <w:pPr>
              <w:pStyle w:val="13"/>
            </w:pPr>
            <w:r>
              <w:t>一、一般公共服务支出</w:t>
            </w:r>
          </w:p>
        </w:tc>
        <w:tc>
          <w:tcPr>
            <w:tcW w:w="103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w:t>
            </w:r>
          </w:p>
        </w:tc>
        <w:tc>
          <w:tcPr>
            <w:tcW w:w="1232" w:type="dxa"/>
            <w:vAlign w:val="center"/>
          </w:tcPr>
          <w:p>
            <w:pPr>
              <w:pStyle w:val="13"/>
            </w:pPr>
            <w:r>
              <w:t>二、政府性基金预算拨款</w:t>
            </w:r>
          </w:p>
        </w:tc>
        <w:tc>
          <w:tcPr>
            <w:tcW w:w="1232" w:type="dxa"/>
            <w:vAlign w:val="center"/>
          </w:tcPr>
          <w:p>
            <w:pPr>
              <w:pStyle w:val="12"/>
            </w:pPr>
            <w:r>
              <w:t>53855.00</w:t>
            </w:r>
          </w:p>
        </w:tc>
        <w:tc>
          <w:tcPr>
            <w:tcW w:w="1429" w:type="dxa"/>
            <w:vAlign w:val="center"/>
          </w:tcPr>
          <w:p>
            <w:pPr>
              <w:pStyle w:val="13"/>
            </w:pPr>
            <w:r>
              <w:t>二、外交支出</w:t>
            </w:r>
          </w:p>
        </w:tc>
        <w:tc>
          <w:tcPr>
            <w:tcW w:w="103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w:t>
            </w:r>
          </w:p>
        </w:tc>
        <w:tc>
          <w:tcPr>
            <w:tcW w:w="1232" w:type="dxa"/>
            <w:vAlign w:val="center"/>
          </w:tcPr>
          <w:p>
            <w:pPr>
              <w:pStyle w:val="13"/>
            </w:pPr>
            <w:r>
              <w:t>三、国有资本经营预算拨款</w:t>
            </w:r>
          </w:p>
        </w:tc>
        <w:tc>
          <w:tcPr>
            <w:tcW w:w="1232" w:type="dxa"/>
            <w:vAlign w:val="center"/>
          </w:tcPr>
          <w:p>
            <w:pPr>
              <w:pStyle w:val="12"/>
            </w:pPr>
          </w:p>
        </w:tc>
        <w:tc>
          <w:tcPr>
            <w:tcW w:w="1429" w:type="dxa"/>
            <w:vAlign w:val="center"/>
          </w:tcPr>
          <w:p>
            <w:pPr>
              <w:pStyle w:val="13"/>
            </w:pPr>
            <w:r>
              <w:t>三、国防支出</w:t>
            </w:r>
          </w:p>
        </w:tc>
        <w:tc>
          <w:tcPr>
            <w:tcW w:w="103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4</w:t>
            </w:r>
          </w:p>
        </w:tc>
        <w:tc>
          <w:tcPr>
            <w:tcW w:w="1232" w:type="dxa"/>
            <w:vAlign w:val="center"/>
          </w:tcPr>
          <w:p>
            <w:pPr>
              <w:pStyle w:val="13"/>
            </w:pPr>
          </w:p>
        </w:tc>
        <w:tc>
          <w:tcPr>
            <w:tcW w:w="1232" w:type="dxa"/>
            <w:vAlign w:val="center"/>
          </w:tcPr>
          <w:p>
            <w:pPr>
              <w:pStyle w:val="12"/>
            </w:pPr>
          </w:p>
        </w:tc>
        <w:tc>
          <w:tcPr>
            <w:tcW w:w="1429" w:type="dxa"/>
            <w:vAlign w:val="center"/>
          </w:tcPr>
          <w:p>
            <w:pPr>
              <w:pStyle w:val="13"/>
            </w:pPr>
            <w:r>
              <w:t>四、公共安全支出</w:t>
            </w:r>
          </w:p>
        </w:tc>
        <w:tc>
          <w:tcPr>
            <w:tcW w:w="103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5</w:t>
            </w:r>
          </w:p>
        </w:tc>
        <w:tc>
          <w:tcPr>
            <w:tcW w:w="1232" w:type="dxa"/>
            <w:vAlign w:val="center"/>
          </w:tcPr>
          <w:p>
            <w:pPr>
              <w:pStyle w:val="13"/>
            </w:pPr>
          </w:p>
        </w:tc>
        <w:tc>
          <w:tcPr>
            <w:tcW w:w="1232" w:type="dxa"/>
            <w:vAlign w:val="center"/>
          </w:tcPr>
          <w:p>
            <w:pPr>
              <w:pStyle w:val="12"/>
            </w:pPr>
          </w:p>
        </w:tc>
        <w:tc>
          <w:tcPr>
            <w:tcW w:w="1429" w:type="dxa"/>
            <w:vAlign w:val="center"/>
          </w:tcPr>
          <w:p>
            <w:pPr>
              <w:pStyle w:val="13"/>
            </w:pPr>
            <w:r>
              <w:t>五、教育支出</w:t>
            </w:r>
          </w:p>
        </w:tc>
        <w:tc>
          <w:tcPr>
            <w:tcW w:w="103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6</w:t>
            </w:r>
          </w:p>
        </w:tc>
        <w:tc>
          <w:tcPr>
            <w:tcW w:w="1232" w:type="dxa"/>
            <w:vAlign w:val="center"/>
          </w:tcPr>
          <w:p>
            <w:pPr>
              <w:pStyle w:val="13"/>
            </w:pPr>
          </w:p>
        </w:tc>
        <w:tc>
          <w:tcPr>
            <w:tcW w:w="1232" w:type="dxa"/>
            <w:vAlign w:val="center"/>
          </w:tcPr>
          <w:p>
            <w:pPr>
              <w:pStyle w:val="12"/>
            </w:pPr>
          </w:p>
        </w:tc>
        <w:tc>
          <w:tcPr>
            <w:tcW w:w="1429" w:type="dxa"/>
            <w:vAlign w:val="center"/>
          </w:tcPr>
          <w:p>
            <w:pPr>
              <w:pStyle w:val="13"/>
            </w:pPr>
            <w:r>
              <w:t>六、科学技术支出</w:t>
            </w:r>
          </w:p>
        </w:tc>
        <w:tc>
          <w:tcPr>
            <w:tcW w:w="103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7</w:t>
            </w:r>
          </w:p>
        </w:tc>
        <w:tc>
          <w:tcPr>
            <w:tcW w:w="1232" w:type="dxa"/>
            <w:vAlign w:val="center"/>
          </w:tcPr>
          <w:p>
            <w:pPr>
              <w:pStyle w:val="13"/>
            </w:pPr>
          </w:p>
        </w:tc>
        <w:tc>
          <w:tcPr>
            <w:tcW w:w="1232" w:type="dxa"/>
            <w:vAlign w:val="center"/>
          </w:tcPr>
          <w:p>
            <w:pPr>
              <w:pStyle w:val="12"/>
            </w:pPr>
          </w:p>
        </w:tc>
        <w:tc>
          <w:tcPr>
            <w:tcW w:w="1429" w:type="dxa"/>
            <w:vAlign w:val="center"/>
          </w:tcPr>
          <w:p>
            <w:pPr>
              <w:pStyle w:val="13"/>
            </w:pPr>
            <w:r>
              <w:t>七、文化旅游体育与传媒支出</w:t>
            </w:r>
          </w:p>
        </w:tc>
        <w:tc>
          <w:tcPr>
            <w:tcW w:w="103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8</w:t>
            </w:r>
          </w:p>
        </w:tc>
        <w:tc>
          <w:tcPr>
            <w:tcW w:w="1232" w:type="dxa"/>
            <w:vAlign w:val="center"/>
          </w:tcPr>
          <w:p>
            <w:pPr>
              <w:pStyle w:val="13"/>
            </w:pPr>
          </w:p>
        </w:tc>
        <w:tc>
          <w:tcPr>
            <w:tcW w:w="1232" w:type="dxa"/>
            <w:vAlign w:val="center"/>
          </w:tcPr>
          <w:p>
            <w:pPr>
              <w:pStyle w:val="12"/>
            </w:pPr>
          </w:p>
        </w:tc>
        <w:tc>
          <w:tcPr>
            <w:tcW w:w="1429" w:type="dxa"/>
            <w:vAlign w:val="center"/>
          </w:tcPr>
          <w:p>
            <w:pPr>
              <w:pStyle w:val="13"/>
            </w:pPr>
            <w:r>
              <w:t>八、社会保障和就业支出</w:t>
            </w:r>
          </w:p>
        </w:tc>
        <w:tc>
          <w:tcPr>
            <w:tcW w:w="103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9</w:t>
            </w:r>
          </w:p>
        </w:tc>
        <w:tc>
          <w:tcPr>
            <w:tcW w:w="1232" w:type="dxa"/>
            <w:vAlign w:val="center"/>
          </w:tcPr>
          <w:p>
            <w:pPr>
              <w:pStyle w:val="13"/>
            </w:pPr>
          </w:p>
        </w:tc>
        <w:tc>
          <w:tcPr>
            <w:tcW w:w="1232" w:type="dxa"/>
            <w:vAlign w:val="center"/>
          </w:tcPr>
          <w:p>
            <w:pPr>
              <w:pStyle w:val="12"/>
            </w:pPr>
          </w:p>
        </w:tc>
        <w:tc>
          <w:tcPr>
            <w:tcW w:w="1429" w:type="dxa"/>
            <w:vAlign w:val="center"/>
          </w:tcPr>
          <w:p>
            <w:pPr>
              <w:pStyle w:val="13"/>
            </w:pPr>
            <w:r>
              <w:t>九、社会保险基金支出</w:t>
            </w:r>
          </w:p>
        </w:tc>
        <w:tc>
          <w:tcPr>
            <w:tcW w:w="103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10</w:t>
            </w:r>
          </w:p>
        </w:tc>
        <w:tc>
          <w:tcPr>
            <w:tcW w:w="1232" w:type="dxa"/>
            <w:vAlign w:val="center"/>
          </w:tcPr>
          <w:p>
            <w:pPr>
              <w:pStyle w:val="13"/>
            </w:pPr>
          </w:p>
        </w:tc>
        <w:tc>
          <w:tcPr>
            <w:tcW w:w="1232" w:type="dxa"/>
            <w:vAlign w:val="center"/>
          </w:tcPr>
          <w:p>
            <w:pPr>
              <w:pStyle w:val="12"/>
            </w:pPr>
          </w:p>
        </w:tc>
        <w:tc>
          <w:tcPr>
            <w:tcW w:w="1429" w:type="dxa"/>
            <w:vAlign w:val="center"/>
          </w:tcPr>
          <w:p>
            <w:pPr>
              <w:pStyle w:val="13"/>
            </w:pPr>
            <w:r>
              <w:t>十、卫生健康支出</w:t>
            </w:r>
          </w:p>
        </w:tc>
        <w:tc>
          <w:tcPr>
            <w:tcW w:w="103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11</w:t>
            </w:r>
          </w:p>
        </w:tc>
        <w:tc>
          <w:tcPr>
            <w:tcW w:w="1232" w:type="dxa"/>
            <w:vAlign w:val="center"/>
          </w:tcPr>
          <w:p>
            <w:pPr>
              <w:pStyle w:val="13"/>
            </w:pPr>
          </w:p>
        </w:tc>
        <w:tc>
          <w:tcPr>
            <w:tcW w:w="1232" w:type="dxa"/>
            <w:vAlign w:val="center"/>
          </w:tcPr>
          <w:p>
            <w:pPr>
              <w:pStyle w:val="12"/>
            </w:pPr>
          </w:p>
        </w:tc>
        <w:tc>
          <w:tcPr>
            <w:tcW w:w="1429" w:type="dxa"/>
            <w:vAlign w:val="center"/>
          </w:tcPr>
          <w:p>
            <w:pPr>
              <w:pStyle w:val="13"/>
            </w:pPr>
            <w:r>
              <w:t>十一、节能环保支出</w:t>
            </w:r>
          </w:p>
        </w:tc>
        <w:tc>
          <w:tcPr>
            <w:tcW w:w="103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12</w:t>
            </w:r>
          </w:p>
        </w:tc>
        <w:tc>
          <w:tcPr>
            <w:tcW w:w="1232" w:type="dxa"/>
            <w:vAlign w:val="center"/>
          </w:tcPr>
          <w:p>
            <w:pPr>
              <w:pStyle w:val="13"/>
            </w:pPr>
          </w:p>
        </w:tc>
        <w:tc>
          <w:tcPr>
            <w:tcW w:w="1232" w:type="dxa"/>
            <w:vAlign w:val="center"/>
          </w:tcPr>
          <w:p>
            <w:pPr>
              <w:pStyle w:val="12"/>
            </w:pPr>
          </w:p>
        </w:tc>
        <w:tc>
          <w:tcPr>
            <w:tcW w:w="1429" w:type="dxa"/>
            <w:vAlign w:val="center"/>
          </w:tcPr>
          <w:p>
            <w:pPr>
              <w:pStyle w:val="13"/>
            </w:pPr>
            <w:r>
              <w:t>十二、城乡社区支出</w:t>
            </w:r>
          </w:p>
        </w:tc>
        <w:tc>
          <w:tcPr>
            <w:tcW w:w="1035" w:type="dxa"/>
            <w:vAlign w:val="center"/>
          </w:tcPr>
          <w:p>
            <w:pPr>
              <w:pStyle w:val="12"/>
            </w:pPr>
            <w:r>
              <w:t>57055.29</w:t>
            </w:r>
          </w:p>
        </w:tc>
        <w:tc>
          <w:tcPr>
            <w:tcW w:w="1232" w:type="dxa"/>
            <w:vAlign w:val="center"/>
          </w:tcPr>
          <w:p>
            <w:pPr>
              <w:pStyle w:val="12"/>
            </w:pPr>
            <w:r>
              <w:t>3200.29</w:t>
            </w:r>
          </w:p>
        </w:tc>
        <w:tc>
          <w:tcPr>
            <w:tcW w:w="1232" w:type="dxa"/>
            <w:vAlign w:val="center"/>
          </w:tcPr>
          <w:p>
            <w:pPr>
              <w:pStyle w:val="12"/>
            </w:pPr>
            <w:r>
              <w:t>53855.00</w:t>
            </w: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13</w:t>
            </w:r>
          </w:p>
        </w:tc>
        <w:tc>
          <w:tcPr>
            <w:tcW w:w="1232" w:type="dxa"/>
            <w:vAlign w:val="center"/>
          </w:tcPr>
          <w:p>
            <w:pPr>
              <w:pStyle w:val="13"/>
            </w:pPr>
          </w:p>
        </w:tc>
        <w:tc>
          <w:tcPr>
            <w:tcW w:w="1232" w:type="dxa"/>
            <w:vAlign w:val="center"/>
          </w:tcPr>
          <w:p>
            <w:pPr>
              <w:pStyle w:val="12"/>
            </w:pPr>
          </w:p>
        </w:tc>
        <w:tc>
          <w:tcPr>
            <w:tcW w:w="1429" w:type="dxa"/>
            <w:vAlign w:val="center"/>
          </w:tcPr>
          <w:p>
            <w:pPr>
              <w:pStyle w:val="13"/>
            </w:pPr>
            <w:r>
              <w:t>十三、农林水支出</w:t>
            </w:r>
          </w:p>
        </w:tc>
        <w:tc>
          <w:tcPr>
            <w:tcW w:w="103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14</w:t>
            </w:r>
          </w:p>
        </w:tc>
        <w:tc>
          <w:tcPr>
            <w:tcW w:w="1232" w:type="dxa"/>
            <w:vAlign w:val="center"/>
          </w:tcPr>
          <w:p>
            <w:pPr>
              <w:pStyle w:val="13"/>
            </w:pPr>
          </w:p>
        </w:tc>
        <w:tc>
          <w:tcPr>
            <w:tcW w:w="1232" w:type="dxa"/>
            <w:vAlign w:val="center"/>
          </w:tcPr>
          <w:p>
            <w:pPr>
              <w:pStyle w:val="12"/>
            </w:pPr>
          </w:p>
        </w:tc>
        <w:tc>
          <w:tcPr>
            <w:tcW w:w="1429" w:type="dxa"/>
            <w:vAlign w:val="center"/>
          </w:tcPr>
          <w:p>
            <w:pPr>
              <w:pStyle w:val="13"/>
            </w:pPr>
            <w:r>
              <w:t>十四、交通运输支出</w:t>
            </w:r>
          </w:p>
        </w:tc>
        <w:tc>
          <w:tcPr>
            <w:tcW w:w="103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15</w:t>
            </w:r>
          </w:p>
        </w:tc>
        <w:tc>
          <w:tcPr>
            <w:tcW w:w="1232" w:type="dxa"/>
            <w:vAlign w:val="center"/>
          </w:tcPr>
          <w:p>
            <w:pPr>
              <w:pStyle w:val="13"/>
            </w:pPr>
          </w:p>
        </w:tc>
        <w:tc>
          <w:tcPr>
            <w:tcW w:w="1232" w:type="dxa"/>
            <w:vAlign w:val="center"/>
          </w:tcPr>
          <w:p>
            <w:pPr>
              <w:pStyle w:val="12"/>
            </w:pPr>
          </w:p>
        </w:tc>
        <w:tc>
          <w:tcPr>
            <w:tcW w:w="1429" w:type="dxa"/>
            <w:vAlign w:val="center"/>
          </w:tcPr>
          <w:p>
            <w:pPr>
              <w:pStyle w:val="13"/>
            </w:pPr>
            <w:r>
              <w:t>十五、资源勘探工业信息等支出</w:t>
            </w:r>
          </w:p>
        </w:tc>
        <w:tc>
          <w:tcPr>
            <w:tcW w:w="103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16</w:t>
            </w:r>
          </w:p>
        </w:tc>
        <w:tc>
          <w:tcPr>
            <w:tcW w:w="1232" w:type="dxa"/>
            <w:vAlign w:val="center"/>
          </w:tcPr>
          <w:p>
            <w:pPr>
              <w:pStyle w:val="13"/>
            </w:pPr>
          </w:p>
        </w:tc>
        <w:tc>
          <w:tcPr>
            <w:tcW w:w="1232" w:type="dxa"/>
            <w:vAlign w:val="center"/>
          </w:tcPr>
          <w:p>
            <w:pPr>
              <w:pStyle w:val="12"/>
            </w:pPr>
          </w:p>
        </w:tc>
        <w:tc>
          <w:tcPr>
            <w:tcW w:w="1429" w:type="dxa"/>
            <w:vAlign w:val="center"/>
          </w:tcPr>
          <w:p>
            <w:pPr>
              <w:pStyle w:val="13"/>
            </w:pPr>
            <w:r>
              <w:t>十六、商业服务业等支出</w:t>
            </w:r>
          </w:p>
        </w:tc>
        <w:tc>
          <w:tcPr>
            <w:tcW w:w="103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17</w:t>
            </w:r>
          </w:p>
        </w:tc>
        <w:tc>
          <w:tcPr>
            <w:tcW w:w="1232" w:type="dxa"/>
            <w:vAlign w:val="center"/>
          </w:tcPr>
          <w:p>
            <w:pPr>
              <w:pStyle w:val="13"/>
            </w:pPr>
          </w:p>
        </w:tc>
        <w:tc>
          <w:tcPr>
            <w:tcW w:w="1232" w:type="dxa"/>
            <w:vAlign w:val="center"/>
          </w:tcPr>
          <w:p>
            <w:pPr>
              <w:pStyle w:val="12"/>
            </w:pPr>
          </w:p>
        </w:tc>
        <w:tc>
          <w:tcPr>
            <w:tcW w:w="1429" w:type="dxa"/>
            <w:vAlign w:val="center"/>
          </w:tcPr>
          <w:p>
            <w:pPr>
              <w:pStyle w:val="13"/>
            </w:pPr>
            <w:r>
              <w:t>十七、金融支出</w:t>
            </w:r>
          </w:p>
        </w:tc>
        <w:tc>
          <w:tcPr>
            <w:tcW w:w="103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18</w:t>
            </w:r>
          </w:p>
        </w:tc>
        <w:tc>
          <w:tcPr>
            <w:tcW w:w="1232" w:type="dxa"/>
            <w:vAlign w:val="center"/>
          </w:tcPr>
          <w:p>
            <w:pPr>
              <w:pStyle w:val="13"/>
            </w:pPr>
          </w:p>
        </w:tc>
        <w:tc>
          <w:tcPr>
            <w:tcW w:w="1232" w:type="dxa"/>
            <w:vAlign w:val="center"/>
          </w:tcPr>
          <w:p>
            <w:pPr>
              <w:pStyle w:val="12"/>
            </w:pPr>
          </w:p>
        </w:tc>
        <w:tc>
          <w:tcPr>
            <w:tcW w:w="1429" w:type="dxa"/>
            <w:vAlign w:val="center"/>
          </w:tcPr>
          <w:p>
            <w:pPr>
              <w:pStyle w:val="13"/>
            </w:pPr>
            <w:r>
              <w:t>十八、援助其他地区支出</w:t>
            </w:r>
          </w:p>
        </w:tc>
        <w:tc>
          <w:tcPr>
            <w:tcW w:w="103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19</w:t>
            </w:r>
          </w:p>
        </w:tc>
        <w:tc>
          <w:tcPr>
            <w:tcW w:w="1232" w:type="dxa"/>
            <w:vAlign w:val="center"/>
          </w:tcPr>
          <w:p>
            <w:pPr>
              <w:pStyle w:val="13"/>
            </w:pPr>
          </w:p>
        </w:tc>
        <w:tc>
          <w:tcPr>
            <w:tcW w:w="1232" w:type="dxa"/>
            <w:vAlign w:val="center"/>
          </w:tcPr>
          <w:p>
            <w:pPr>
              <w:pStyle w:val="12"/>
            </w:pPr>
          </w:p>
        </w:tc>
        <w:tc>
          <w:tcPr>
            <w:tcW w:w="1429" w:type="dxa"/>
            <w:vAlign w:val="center"/>
          </w:tcPr>
          <w:p>
            <w:pPr>
              <w:pStyle w:val="13"/>
            </w:pPr>
            <w:r>
              <w:t>十九、自然资源海洋气象等支出</w:t>
            </w:r>
          </w:p>
        </w:tc>
        <w:tc>
          <w:tcPr>
            <w:tcW w:w="1035" w:type="dxa"/>
            <w:vAlign w:val="center"/>
          </w:tcPr>
          <w:p>
            <w:pPr>
              <w:pStyle w:val="12"/>
            </w:pPr>
            <w:r>
              <w:t>7616.32</w:t>
            </w:r>
          </w:p>
        </w:tc>
        <w:tc>
          <w:tcPr>
            <w:tcW w:w="1232" w:type="dxa"/>
            <w:vAlign w:val="center"/>
          </w:tcPr>
          <w:p>
            <w:pPr>
              <w:pStyle w:val="12"/>
            </w:pPr>
            <w:r>
              <w:t>7616.32</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20</w:t>
            </w:r>
          </w:p>
        </w:tc>
        <w:tc>
          <w:tcPr>
            <w:tcW w:w="1232" w:type="dxa"/>
            <w:vAlign w:val="center"/>
          </w:tcPr>
          <w:p>
            <w:pPr>
              <w:pStyle w:val="13"/>
            </w:pPr>
          </w:p>
        </w:tc>
        <w:tc>
          <w:tcPr>
            <w:tcW w:w="1232" w:type="dxa"/>
            <w:vAlign w:val="center"/>
          </w:tcPr>
          <w:p>
            <w:pPr>
              <w:pStyle w:val="12"/>
            </w:pPr>
          </w:p>
        </w:tc>
        <w:tc>
          <w:tcPr>
            <w:tcW w:w="1429" w:type="dxa"/>
            <w:vAlign w:val="center"/>
          </w:tcPr>
          <w:p>
            <w:pPr>
              <w:pStyle w:val="13"/>
            </w:pPr>
            <w:r>
              <w:t>二十、住房保障支出</w:t>
            </w:r>
          </w:p>
        </w:tc>
        <w:tc>
          <w:tcPr>
            <w:tcW w:w="103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21</w:t>
            </w:r>
          </w:p>
        </w:tc>
        <w:tc>
          <w:tcPr>
            <w:tcW w:w="1232" w:type="dxa"/>
            <w:vAlign w:val="center"/>
          </w:tcPr>
          <w:p>
            <w:pPr>
              <w:pStyle w:val="13"/>
            </w:pPr>
          </w:p>
        </w:tc>
        <w:tc>
          <w:tcPr>
            <w:tcW w:w="1232" w:type="dxa"/>
            <w:vAlign w:val="center"/>
          </w:tcPr>
          <w:p>
            <w:pPr>
              <w:pStyle w:val="12"/>
            </w:pPr>
          </w:p>
        </w:tc>
        <w:tc>
          <w:tcPr>
            <w:tcW w:w="1429" w:type="dxa"/>
            <w:vAlign w:val="center"/>
          </w:tcPr>
          <w:p>
            <w:pPr>
              <w:pStyle w:val="13"/>
            </w:pPr>
            <w:r>
              <w:t>二十一、粮油物资储备支出</w:t>
            </w:r>
          </w:p>
        </w:tc>
        <w:tc>
          <w:tcPr>
            <w:tcW w:w="103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22</w:t>
            </w:r>
          </w:p>
        </w:tc>
        <w:tc>
          <w:tcPr>
            <w:tcW w:w="1232" w:type="dxa"/>
            <w:vAlign w:val="center"/>
          </w:tcPr>
          <w:p>
            <w:pPr>
              <w:pStyle w:val="13"/>
            </w:pPr>
          </w:p>
        </w:tc>
        <w:tc>
          <w:tcPr>
            <w:tcW w:w="1232" w:type="dxa"/>
            <w:vAlign w:val="center"/>
          </w:tcPr>
          <w:p>
            <w:pPr>
              <w:pStyle w:val="12"/>
            </w:pPr>
          </w:p>
        </w:tc>
        <w:tc>
          <w:tcPr>
            <w:tcW w:w="1429" w:type="dxa"/>
            <w:vAlign w:val="center"/>
          </w:tcPr>
          <w:p>
            <w:pPr>
              <w:pStyle w:val="13"/>
            </w:pPr>
            <w:r>
              <w:t>二十二、国有资本经营预算支出</w:t>
            </w:r>
          </w:p>
        </w:tc>
        <w:tc>
          <w:tcPr>
            <w:tcW w:w="103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23</w:t>
            </w:r>
          </w:p>
        </w:tc>
        <w:tc>
          <w:tcPr>
            <w:tcW w:w="1232" w:type="dxa"/>
            <w:vAlign w:val="center"/>
          </w:tcPr>
          <w:p>
            <w:pPr>
              <w:pStyle w:val="13"/>
            </w:pPr>
          </w:p>
        </w:tc>
        <w:tc>
          <w:tcPr>
            <w:tcW w:w="1232" w:type="dxa"/>
            <w:vAlign w:val="center"/>
          </w:tcPr>
          <w:p>
            <w:pPr>
              <w:pStyle w:val="12"/>
            </w:pPr>
          </w:p>
        </w:tc>
        <w:tc>
          <w:tcPr>
            <w:tcW w:w="1429" w:type="dxa"/>
            <w:vAlign w:val="center"/>
          </w:tcPr>
          <w:p>
            <w:pPr>
              <w:pStyle w:val="13"/>
            </w:pPr>
            <w:r>
              <w:t>二十三、灾害防治及应急管理支出</w:t>
            </w:r>
          </w:p>
        </w:tc>
        <w:tc>
          <w:tcPr>
            <w:tcW w:w="103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24</w:t>
            </w:r>
          </w:p>
        </w:tc>
        <w:tc>
          <w:tcPr>
            <w:tcW w:w="1232" w:type="dxa"/>
            <w:vAlign w:val="center"/>
          </w:tcPr>
          <w:p>
            <w:pPr>
              <w:pStyle w:val="13"/>
            </w:pPr>
          </w:p>
        </w:tc>
        <w:tc>
          <w:tcPr>
            <w:tcW w:w="1232" w:type="dxa"/>
            <w:vAlign w:val="center"/>
          </w:tcPr>
          <w:p>
            <w:pPr>
              <w:pStyle w:val="12"/>
            </w:pPr>
          </w:p>
        </w:tc>
        <w:tc>
          <w:tcPr>
            <w:tcW w:w="1429" w:type="dxa"/>
            <w:vAlign w:val="center"/>
          </w:tcPr>
          <w:p>
            <w:pPr>
              <w:pStyle w:val="13"/>
            </w:pPr>
            <w:r>
              <w:t>二十四、预备费</w:t>
            </w:r>
          </w:p>
        </w:tc>
        <w:tc>
          <w:tcPr>
            <w:tcW w:w="103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25</w:t>
            </w:r>
          </w:p>
        </w:tc>
        <w:tc>
          <w:tcPr>
            <w:tcW w:w="1232" w:type="dxa"/>
            <w:vAlign w:val="center"/>
          </w:tcPr>
          <w:p>
            <w:pPr>
              <w:pStyle w:val="13"/>
            </w:pPr>
          </w:p>
        </w:tc>
        <w:tc>
          <w:tcPr>
            <w:tcW w:w="1232" w:type="dxa"/>
            <w:vAlign w:val="center"/>
          </w:tcPr>
          <w:p>
            <w:pPr>
              <w:pStyle w:val="12"/>
            </w:pPr>
          </w:p>
        </w:tc>
        <w:tc>
          <w:tcPr>
            <w:tcW w:w="1429" w:type="dxa"/>
            <w:vAlign w:val="center"/>
          </w:tcPr>
          <w:p>
            <w:pPr>
              <w:pStyle w:val="13"/>
            </w:pPr>
            <w:r>
              <w:t>二十五、其他支出</w:t>
            </w:r>
          </w:p>
        </w:tc>
        <w:tc>
          <w:tcPr>
            <w:tcW w:w="103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26</w:t>
            </w:r>
          </w:p>
        </w:tc>
        <w:tc>
          <w:tcPr>
            <w:tcW w:w="1232" w:type="dxa"/>
            <w:vAlign w:val="center"/>
          </w:tcPr>
          <w:p>
            <w:pPr>
              <w:pStyle w:val="13"/>
            </w:pPr>
          </w:p>
        </w:tc>
        <w:tc>
          <w:tcPr>
            <w:tcW w:w="1232" w:type="dxa"/>
            <w:vAlign w:val="center"/>
          </w:tcPr>
          <w:p>
            <w:pPr>
              <w:pStyle w:val="12"/>
            </w:pPr>
          </w:p>
        </w:tc>
        <w:tc>
          <w:tcPr>
            <w:tcW w:w="1429" w:type="dxa"/>
            <w:vAlign w:val="center"/>
          </w:tcPr>
          <w:p>
            <w:pPr>
              <w:pStyle w:val="13"/>
            </w:pPr>
            <w:r>
              <w:t>二十六、转移性支出</w:t>
            </w:r>
          </w:p>
        </w:tc>
        <w:tc>
          <w:tcPr>
            <w:tcW w:w="103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27</w:t>
            </w:r>
          </w:p>
        </w:tc>
        <w:tc>
          <w:tcPr>
            <w:tcW w:w="1232" w:type="dxa"/>
            <w:vAlign w:val="center"/>
          </w:tcPr>
          <w:p>
            <w:pPr>
              <w:pStyle w:val="13"/>
            </w:pPr>
          </w:p>
        </w:tc>
        <w:tc>
          <w:tcPr>
            <w:tcW w:w="1232" w:type="dxa"/>
            <w:vAlign w:val="center"/>
          </w:tcPr>
          <w:p>
            <w:pPr>
              <w:pStyle w:val="12"/>
            </w:pPr>
          </w:p>
        </w:tc>
        <w:tc>
          <w:tcPr>
            <w:tcW w:w="1429" w:type="dxa"/>
            <w:vAlign w:val="center"/>
          </w:tcPr>
          <w:p>
            <w:pPr>
              <w:pStyle w:val="13"/>
            </w:pPr>
            <w:r>
              <w:t>二十七、债务还本支出</w:t>
            </w:r>
          </w:p>
        </w:tc>
        <w:tc>
          <w:tcPr>
            <w:tcW w:w="103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28</w:t>
            </w:r>
          </w:p>
        </w:tc>
        <w:tc>
          <w:tcPr>
            <w:tcW w:w="1232" w:type="dxa"/>
            <w:vAlign w:val="center"/>
          </w:tcPr>
          <w:p>
            <w:pPr>
              <w:pStyle w:val="13"/>
            </w:pPr>
          </w:p>
        </w:tc>
        <w:tc>
          <w:tcPr>
            <w:tcW w:w="1232" w:type="dxa"/>
            <w:vAlign w:val="center"/>
          </w:tcPr>
          <w:p>
            <w:pPr>
              <w:pStyle w:val="12"/>
            </w:pPr>
          </w:p>
        </w:tc>
        <w:tc>
          <w:tcPr>
            <w:tcW w:w="1429" w:type="dxa"/>
            <w:vAlign w:val="center"/>
          </w:tcPr>
          <w:p>
            <w:pPr>
              <w:pStyle w:val="13"/>
            </w:pPr>
            <w:r>
              <w:t>二十八、债务付息支出</w:t>
            </w:r>
          </w:p>
        </w:tc>
        <w:tc>
          <w:tcPr>
            <w:tcW w:w="103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29</w:t>
            </w:r>
          </w:p>
        </w:tc>
        <w:tc>
          <w:tcPr>
            <w:tcW w:w="1232" w:type="dxa"/>
            <w:vAlign w:val="center"/>
          </w:tcPr>
          <w:p>
            <w:pPr>
              <w:pStyle w:val="13"/>
            </w:pPr>
          </w:p>
        </w:tc>
        <w:tc>
          <w:tcPr>
            <w:tcW w:w="1232" w:type="dxa"/>
            <w:vAlign w:val="center"/>
          </w:tcPr>
          <w:p>
            <w:pPr>
              <w:pStyle w:val="12"/>
            </w:pPr>
          </w:p>
        </w:tc>
        <w:tc>
          <w:tcPr>
            <w:tcW w:w="1429" w:type="dxa"/>
            <w:vAlign w:val="center"/>
          </w:tcPr>
          <w:p>
            <w:pPr>
              <w:pStyle w:val="13"/>
            </w:pPr>
            <w:r>
              <w:t>二十九、债务发行费用支出</w:t>
            </w:r>
          </w:p>
        </w:tc>
        <w:tc>
          <w:tcPr>
            <w:tcW w:w="103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30</w:t>
            </w:r>
          </w:p>
        </w:tc>
        <w:tc>
          <w:tcPr>
            <w:tcW w:w="1232" w:type="dxa"/>
            <w:vAlign w:val="center"/>
          </w:tcPr>
          <w:p>
            <w:pPr>
              <w:pStyle w:val="13"/>
            </w:pPr>
          </w:p>
        </w:tc>
        <w:tc>
          <w:tcPr>
            <w:tcW w:w="1232" w:type="dxa"/>
            <w:vAlign w:val="center"/>
          </w:tcPr>
          <w:p>
            <w:pPr>
              <w:pStyle w:val="12"/>
            </w:pPr>
          </w:p>
        </w:tc>
        <w:tc>
          <w:tcPr>
            <w:tcW w:w="1429" w:type="dxa"/>
            <w:vAlign w:val="center"/>
          </w:tcPr>
          <w:p>
            <w:pPr>
              <w:pStyle w:val="13"/>
            </w:pPr>
            <w:r>
              <w:t>三十、抗疫特别国债安排的支出</w:t>
            </w:r>
          </w:p>
        </w:tc>
        <w:tc>
          <w:tcPr>
            <w:tcW w:w="103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31</w:t>
            </w:r>
          </w:p>
        </w:tc>
        <w:tc>
          <w:tcPr>
            <w:tcW w:w="1232" w:type="dxa"/>
            <w:vAlign w:val="center"/>
          </w:tcPr>
          <w:p>
            <w:pPr>
              <w:pStyle w:val="13"/>
            </w:pPr>
          </w:p>
        </w:tc>
        <w:tc>
          <w:tcPr>
            <w:tcW w:w="1232" w:type="dxa"/>
            <w:vAlign w:val="center"/>
          </w:tcPr>
          <w:p>
            <w:pPr>
              <w:pStyle w:val="12"/>
            </w:pPr>
          </w:p>
        </w:tc>
        <w:tc>
          <w:tcPr>
            <w:tcW w:w="1429" w:type="dxa"/>
            <w:vAlign w:val="center"/>
          </w:tcPr>
          <w:p>
            <w:pPr>
              <w:pStyle w:val="13"/>
            </w:pPr>
            <w:r>
              <w:t>三十一、人行专用科目</w:t>
            </w:r>
          </w:p>
        </w:tc>
        <w:tc>
          <w:tcPr>
            <w:tcW w:w="103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32</w:t>
            </w:r>
          </w:p>
        </w:tc>
        <w:tc>
          <w:tcPr>
            <w:tcW w:w="1232" w:type="dxa"/>
            <w:vAlign w:val="center"/>
          </w:tcPr>
          <w:p>
            <w:pPr>
              <w:pStyle w:val="15"/>
            </w:pPr>
            <w:r>
              <w:t>本年收入合计</w:t>
            </w:r>
          </w:p>
        </w:tc>
        <w:tc>
          <w:tcPr>
            <w:tcW w:w="1232" w:type="dxa"/>
            <w:vAlign w:val="center"/>
          </w:tcPr>
          <w:p>
            <w:pPr>
              <w:pStyle w:val="16"/>
            </w:pPr>
            <w:r>
              <w:t>63729.61</w:t>
            </w:r>
          </w:p>
        </w:tc>
        <w:tc>
          <w:tcPr>
            <w:tcW w:w="1429" w:type="dxa"/>
            <w:vAlign w:val="center"/>
          </w:tcPr>
          <w:p>
            <w:pPr>
              <w:pStyle w:val="15"/>
            </w:pPr>
            <w:r>
              <w:t>本年支出合计</w:t>
            </w:r>
          </w:p>
        </w:tc>
        <w:tc>
          <w:tcPr>
            <w:tcW w:w="1035" w:type="dxa"/>
            <w:vAlign w:val="center"/>
          </w:tcPr>
          <w:p>
            <w:pPr>
              <w:pStyle w:val="16"/>
            </w:pPr>
            <w:r>
              <w:t>64671.61</w:t>
            </w:r>
          </w:p>
        </w:tc>
        <w:tc>
          <w:tcPr>
            <w:tcW w:w="1232" w:type="dxa"/>
            <w:vAlign w:val="center"/>
          </w:tcPr>
          <w:p>
            <w:pPr>
              <w:pStyle w:val="16"/>
            </w:pPr>
            <w:r>
              <w:t>10816.61</w:t>
            </w:r>
          </w:p>
        </w:tc>
        <w:tc>
          <w:tcPr>
            <w:tcW w:w="1232" w:type="dxa"/>
            <w:vAlign w:val="center"/>
          </w:tcPr>
          <w:p>
            <w:pPr>
              <w:pStyle w:val="16"/>
            </w:pPr>
            <w:r>
              <w:t>53855.00</w:t>
            </w: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33</w:t>
            </w:r>
          </w:p>
        </w:tc>
        <w:tc>
          <w:tcPr>
            <w:tcW w:w="1232" w:type="dxa"/>
            <w:vAlign w:val="center"/>
          </w:tcPr>
          <w:p>
            <w:pPr>
              <w:pStyle w:val="13"/>
            </w:pPr>
            <w:r>
              <w:t>年初财政拨款结转和结余</w:t>
            </w:r>
          </w:p>
        </w:tc>
        <w:tc>
          <w:tcPr>
            <w:tcW w:w="1232" w:type="dxa"/>
            <w:vAlign w:val="center"/>
          </w:tcPr>
          <w:p>
            <w:pPr>
              <w:pStyle w:val="12"/>
            </w:pPr>
            <w:r>
              <w:t>942.00</w:t>
            </w:r>
          </w:p>
        </w:tc>
        <w:tc>
          <w:tcPr>
            <w:tcW w:w="1429" w:type="dxa"/>
            <w:vAlign w:val="center"/>
          </w:tcPr>
          <w:p>
            <w:pPr>
              <w:pStyle w:val="13"/>
            </w:pPr>
            <w:r>
              <w:t>年末财政拨款结转和结余</w:t>
            </w:r>
          </w:p>
        </w:tc>
        <w:tc>
          <w:tcPr>
            <w:tcW w:w="103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34</w:t>
            </w:r>
          </w:p>
        </w:tc>
        <w:tc>
          <w:tcPr>
            <w:tcW w:w="1232" w:type="dxa"/>
            <w:vAlign w:val="center"/>
          </w:tcPr>
          <w:p>
            <w:pPr>
              <w:pStyle w:val="13"/>
            </w:pPr>
            <w:r>
              <w:t>一、一般公共预算拨款</w:t>
            </w:r>
          </w:p>
        </w:tc>
        <w:tc>
          <w:tcPr>
            <w:tcW w:w="1232" w:type="dxa"/>
            <w:vAlign w:val="center"/>
          </w:tcPr>
          <w:p>
            <w:pPr>
              <w:pStyle w:val="12"/>
            </w:pPr>
            <w:r>
              <w:t>942.00</w:t>
            </w:r>
          </w:p>
        </w:tc>
        <w:tc>
          <w:tcPr>
            <w:tcW w:w="1429" w:type="dxa"/>
            <w:vAlign w:val="center"/>
          </w:tcPr>
          <w:p>
            <w:pPr>
              <w:pStyle w:val="13"/>
            </w:pPr>
          </w:p>
        </w:tc>
        <w:tc>
          <w:tcPr>
            <w:tcW w:w="103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35</w:t>
            </w:r>
          </w:p>
        </w:tc>
        <w:tc>
          <w:tcPr>
            <w:tcW w:w="1232" w:type="dxa"/>
            <w:vAlign w:val="center"/>
          </w:tcPr>
          <w:p>
            <w:pPr>
              <w:pStyle w:val="13"/>
            </w:pPr>
            <w:r>
              <w:t>二、政府性基金预算拨款</w:t>
            </w:r>
          </w:p>
        </w:tc>
        <w:tc>
          <w:tcPr>
            <w:tcW w:w="1232" w:type="dxa"/>
            <w:vAlign w:val="center"/>
          </w:tcPr>
          <w:p>
            <w:pPr>
              <w:pStyle w:val="12"/>
            </w:pPr>
          </w:p>
        </w:tc>
        <w:tc>
          <w:tcPr>
            <w:tcW w:w="1429" w:type="dxa"/>
            <w:vAlign w:val="center"/>
          </w:tcPr>
          <w:p>
            <w:pPr>
              <w:pStyle w:val="13"/>
            </w:pPr>
          </w:p>
        </w:tc>
        <w:tc>
          <w:tcPr>
            <w:tcW w:w="103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36</w:t>
            </w:r>
          </w:p>
        </w:tc>
        <w:tc>
          <w:tcPr>
            <w:tcW w:w="1232" w:type="dxa"/>
            <w:vAlign w:val="center"/>
          </w:tcPr>
          <w:p>
            <w:pPr>
              <w:pStyle w:val="13"/>
            </w:pPr>
            <w:r>
              <w:t>三、国有资本经营预算拨款</w:t>
            </w:r>
          </w:p>
        </w:tc>
        <w:tc>
          <w:tcPr>
            <w:tcW w:w="1232" w:type="dxa"/>
            <w:vAlign w:val="center"/>
          </w:tcPr>
          <w:p>
            <w:pPr>
              <w:pStyle w:val="12"/>
            </w:pPr>
          </w:p>
        </w:tc>
        <w:tc>
          <w:tcPr>
            <w:tcW w:w="1429" w:type="dxa"/>
            <w:vAlign w:val="center"/>
          </w:tcPr>
          <w:p>
            <w:pPr>
              <w:pStyle w:val="13"/>
            </w:pPr>
          </w:p>
        </w:tc>
        <w:tc>
          <w:tcPr>
            <w:tcW w:w="103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4"/>
            </w:pPr>
            <w:r>
              <w:t>37</w:t>
            </w:r>
          </w:p>
        </w:tc>
        <w:tc>
          <w:tcPr>
            <w:tcW w:w="1232" w:type="dxa"/>
            <w:vAlign w:val="center"/>
          </w:tcPr>
          <w:p>
            <w:pPr>
              <w:pStyle w:val="15"/>
            </w:pPr>
            <w:r>
              <w:t>收入总计</w:t>
            </w:r>
          </w:p>
        </w:tc>
        <w:tc>
          <w:tcPr>
            <w:tcW w:w="1232" w:type="dxa"/>
            <w:vAlign w:val="center"/>
          </w:tcPr>
          <w:p>
            <w:pPr>
              <w:pStyle w:val="16"/>
            </w:pPr>
            <w:r>
              <w:t>64671.61</w:t>
            </w:r>
          </w:p>
        </w:tc>
        <w:tc>
          <w:tcPr>
            <w:tcW w:w="1429" w:type="dxa"/>
            <w:vAlign w:val="center"/>
          </w:tcPr>
          <w:p>
            <w:pPr>
              <w:pStyle w:val="15"/>
            </w:pPr>
            <w:r>
              <w:t>支出总计</w:t>
            </w:r>
          </w:p>
        </w:tc>
        <w:tc>
          <w:tcPr>
            <w:tcW w:w="1035" w:type="dxa"/>
            <w:vAlign w:val="center"/>
          </w:tcPr>
          <w:p>
            <w:pPr>
              <w:pStyle w:val="16"/>
            </w:pPr>
            <w:r>
              <w:t>64671.61</w:t>
            </w:r>
          </w:p>
        </w:tc>
        <w:tc>
          <w:tcPr>
            <w:tcW w:w="1232" w:type="dxa"/>
            <w:vAlign w:val="center"/>
          </w:tcPr>
          <w:p>
            <w:pPr>
              <w:pStyle w:val="16"/>
            </w:pPr>
            <w:r>
              <w:t>10816.61</w:t>
            </w:r>
          </w:p>
        </w:tc>
        <w:tc>
          <w:tcPr>
            <w:tcW w:w="1232" w:type="dxa"/>
            <w:vAlign w:val="center"/>
          </w:tcPr>
          <w:p>
            <w:pPr>
              <w:pStyle w:val="16"/>
            </w:pPr>
            <w:r>
              <w:t>53855.00</w:t>
            </w:r>
          </w:p>
        </w:tc>
        <w:tc>
          <w:tcPr>
            <w:tcW w:w="1232" w:type="dxa"/>
            <w:vAlign w:val="center"/>
          </w:tcPr>
          <w:p>
            <w:pPr>
              <w:pStyle w:val="16"/>
            </w:pPr>
          </w:p>
        </w:tc>
      </w:tr>
    </w:tbl>
    <w:p>
      <w:pPr>
        <w:sectPr>
          <w:pgSz w:w="11900" w:h="16840"/>
          <w:pgMar w:top="1020" w:right="1134" w:bottom="1020" w:left="1361"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708邢台市自然资源和规划局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10816.61</w:t>
            </w:r>
          </w:p>
        </w:tc>
        <w:tc>
          <w:tcPr>
            <w:tcW w:w="1643" w:type="dxa"/>
            <w:vAlign w:val="center"/>
          </w:tcPr>
          <w:p>
            <w:pPr>
              <w:pStyle w:val="16"/>
            </w:pPr>
            <w:r>
              <w:t>4024.46</w:t>
            </w:r>
          </w:p>
        </w:tc>
        <w:tc>
          <w:tcPr>
            <w:tcW w:w="1643" w:type="dxa"/>
            <w:vAlign w:val="center"/>
          </w:tcPr>
          <w:p>
            <w:pPr>
              <w:pStyle w:val="16"/>
            </w:pPr>
            <w:r>
              <w:t>6792.15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212</w:t>
            </w:r>
          </w:p>
        </w:tc>
        <w:tc>
          <w:tcPr>
            <w:tcW w:w="1643" w:type="dxa"/>
            <w:vAlign w:val="center"/>
          </w:tcPr>
          <w:p>
            <w:pPr>
              <w:pStyle w:val="13"/>
            </w:pPr>
            <w:r>
              <w:t>城乡社区支出</w:t>
            </w:r>
          </w:p>
        </w:tc>
        <w:tc>
          <w:tcPr>
            <w:tcW w:w="1643" w:type="dxa"/>
            <w:vAlign w:val="center"/>
          </w:tcPr>
          <w:p>
            <w:pPr>
              <w:pStyle w:val="12"/>
            </w:pPr>
            <w:r>
              <w:t>3200.29</w:t>
            </w:r>
          </w:p>
        </w:tc>
        <w:tc>
          <w:tcPr>
            <w:tcW w:w="1643" w:type="dxa"/>
            <w:vAlign w:val="center"/>
          </w:tcPr>
          <w:p>
            <w:pPr>
              <w:pStyle w:val="12"/>
            </w:pPr>
          </w:p>
        </w:tc>
        <w:tc>
          <w:tcPr>
            <w:tcW w:w="1643" w:type="dxa"/>
            <w:vAlign w:val="center"/>
          </w:tcPr>
          <w:p>
            <w:pPr>
              <w:pStyle w:val="12"/>
            </w:pPr>
            <w:r>
              <w:t>3200.29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21202</w:t>
            </w:r>
          </w:p>
        </w:tc>
        <w:tc>
          <w:tcPr>
            <w:tcW w:w="1643" w:type="dxa"/>
            <w:vAlign w:val="center"/>
          </w:tcPr>
          <w:p>
            <w:pPr>
              <w:pStyle w:val="13"/>
            </w:pPr>
            <w:r>
              <w:t>城乡社区规划与管理</w:t>
            </w:r>
          </w:p>
        </w:tc>
        <w:tc>
          <w:tcPr>
            <w:tcW w:w="1643" w:type="dxa"/>
            <w:vAlign w:val="center"/>
          </w:tcPr>
          <w:p>
            <w:pPr>
              <w:pStyle w:val="12"/>
            </w:pPr>
            <w:r>
              <w:t>3200.29</w:t>
            </w:r>
          </w:p>
        </w:tc>
        <w:tc>
          <w:tcPr>
            <w:tcW w:w="1643" w:type="dxa"/>
            <w:vAlign w:val="center"/>
          </w:tcPr>
          <w:p>
            <w:pPr>
              <w:pStyle w:val="12"/>
            </w:pPr>
          </w:p>
        </w:tc>
        <w:tc>
          <w:tcPr>
            <w:tcW w:w="1643" w:type="dxa"/>
            <w:vAlign w:val="center"/>
          </w:tcPr>
          <w:p>
            <w:pPr>
              <w:pStyle w:val="12"/>
            </w:pPr>
            <w:r>
              <w:t>3200.29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2120201</w:t>
            </w:r>
          </w:p>
        </w:tc>
        <w:tc>
          <w:tcPr>
            <w:tcW w:w="1643" w:type="dxa"/>
            <w:vAlign w:val="center"/>
          </w:tcPr>
          <w:p>
            <w:pPr>
              <w:pStyle w:val="13"/>
            </w:pPr>
            <w:r>
              <w:t>城乡社区规划与管理</w:t>
            </w:r>
          </w:p>
        </w:tc>
        <w:tc>
          <w:tcPr>
            <w:tcW w:w="1643" w:type="dxa"/>
            <w:vAlign w:val="center"/>
          </w:tcPr>
          <w:p>
            <w:pPr>
              <w:pStyle w:val="12"/>
            </w:pPr>
            <w:r>
              <w:t>3200.29</w:t>
            </w:r>
          </w:p>
        </w:tc>
        <w:tc>
          <w:tcPr>
            <w:tcW w:w="1643" w:type="dxa"/>
            <w:vAlign w:val="center"/>
          </w:tcPr>
          <w:p>
            <w:pPr>
              <w:pStyle w:val="12"/>
            </w:pPr>
          </w:p>
        </w:tc>
        <w:tc>
          <w:tcPr>
            <w:tcW w:w="1643" w:type="dxa"/>
            <w:vAlign w:val="center"/>
          </w:tcPr>
          <w:p>
            <w:pPr>
              <w:pStyle w:val="12"/>
            </w:pPr>
            <w:r>
              <w:t>3200.29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220</w:t>
            </w:r>
          </w:p>
        </w:tc>
        <w:tc>
          <w:tcPr>
            <w:tcW w:w="1643" w:type="dxa"/>
            <w:vAlign w:val="center"/>
          </w:tcPr>
          <w:p>
            <w:pPr>
              <w:pStyle w:val="13"/>
            </w:pPr>
            <w:r>
              <w:t>自然资源海洋气象等支出</w:t>
            </w:r>
          </w:p>
        </w:tc>
        <w:tc>
          <w:tcPr>
            <w:tcW w:w="1643" w:type="dxa"/>
            <w:vAlign w:val="center"/>
          </w:tcPr>
          <w:p>
            <w:pPr>
              <w:pStyle w:val="12"/>
            </w:pPr>
            <w:r>
              <w:t>7616.32</w:t>
            </w:r>
          </w:p>
        </w:tc>
        <w:tc>
          <w:tcPr>
            <w:tcW w:w="1643" w:type="dxa"/>
            <w:vAlign w:val="center"/>
          </w:tcPr>
          <w:p>
            <w:pPr>
              <w:pStyle w:val="12"/>
            </w:pPr>
            <w:r>
              <w:t>4024.46</w:t>
            </w:r>
          </w:p>
        </w:tc>
        <w:tc>
          <w:tcPr>
            <w:tcW w:w="1643" w:type="dxa"/>
            <w:vAlign w:val="center"/>
          </w:tcPr>
          <w:p>
            <w:pPr>
              <w:pStyle w:val="12"/>
            </w:pPr>
            <w:r>
              <w:t>3591.86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22001</w:t>
            </w:r>
          </w:p>
        </w:tc>
        <w:tc>
          <w:tcPr>
            <w:tcW w:w="1643" w:type="dxa"/>
            <w:vAlign w:val="center"/>
          </w:tcPr>
          <w:p>
            <w:pPr>
              <w:pStyle w:val="13"/>
            </w:pPr>
            <w:r>
              <w:t>自然资源事务</w:t>
            </w:r>
          </w:p>
        </w:tc>
        <w:tc>
          <w:tcPr>
            <w:tcW w:w="1643" w:type="dxa"/>
            <w:vAlign w:val="center"/>
          </w:tcPr>
          <w:p>
            <w:pPr>
              <w:pStyle w:val="12"/>
            </w:pPr>
            <w:r>
              <w:t>7616.32</w:t>
            </w:r>
          </w:p>
        </w:tc>
        <w:tc>
          <w:tcPr>
            <w:tcW w:w="1643" w:type="dxa"/>
            <w:vAlign w:val="center"/>
          </w:tcPr>
          <w:p>
            <w:pPr>
              <w:pStyle w:val="12"/>
            </w:pPr>
            <w:r>
              <w:t>4024.46</w:t>
            </w:r>
          </w:p>
        </w:tc>
        <w:tc>
          <w:tcPr>
            <w:tcW w:w="1643" w:type="dxa"/>
            <w:vAlign w:val="center"/>
          </w:tcPr>
          <w:p>
            <w:pPr>
              <w:pStyle w:val="12"/>
            </w:pPr>
            <w:r>
              <w:t>3591.86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2200101</w:t>
            </w:r>
          </w:p>
        </w:tc>
        <w:tc>
          <w:tcPr>
            <w:tcW w:w="1643" w:type="dxa"/>
            <w:vAlign w:val="center"/>
          </w:tcPr>
          <w:p>
            <w:pPr>
              <w:pStyle w:val="13"/>
            </w:pPr>
            <w:r>
              <w:t>行政运行</w:t>
            </w:r>
          </w:p>
        </w:tc>
        <w:tc>
          <w:tcPr>
            <w:tcW w:w="1643" w:type="dxa"/>
            <w:vAlign w:val="center"/>
          </w:tcPr>
          <w:p>
            <w:pPr>
              <w:pStyle w:val="12"/>
            </w:pPr>
            <w:r>
              <w:t>5006.07</w:t>
            </w:r>
          </w:p>
        </w:tc>
        <w:tc>
          <w:tcPr>
            <w:tcW w:w="1643" w:type="dxa"/>
            <w:vAlign w:val="center"/>
          </w:tcPr>
          <w:p>
            <w:pPr>
              <w:pStyle w:val="12"/>
            </w:pPr>
            <w:r>
              <w:t>3870.07</w:t>
            </w:r>
          </w:p>
        </w:tc>
        <w:tc>
          <w:tcPr>
            <w:tcW w:w="1643" w:type="dxa"/>
            <w:vAlign w:val="center"/>
          </w:tcPr>
          <w:p>
            <w:pPr>
              <w:pStyle w:val="12"/>
            </w:pPr>
            <w:r>
              <w:t>1136.00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2200106</w:t>
            </w:r>
          </w:p>
        </w:tc>
        <w:tc>
          <w:tcPr>
            <w:tcW w:w="1643" w:type="dxa"/>
            <w:vAlign w:val="center"/>
          </w:tcPr>
          <w:p>
            <w:pPr>
              <w:pStyle w:val="13"/>
            </w:pPr>
            <w:r>
              <w:t>自然资源利用与保护</w:t>
            </w:r>
          </w:p>
        </w:tc>
        <w:tc>
          <w:tcPr>
            <w:tcW w:w="1643" w:type="dxa"/>
            <w:vAlign w:val="center"/>
          </w:tcPr>
          <w:p>
            <w:pPr>
              <w:pStyle w:val="12"/>
            </w:pPr>
            <w:r>
              <w:t>942.00</w:t>
            </w:r>
          </w:p>
        </w:tc>
        <w:tc>
          <w:tcPr>
            <w:tcW w:w="1643" w:type="dxa"/>
            <w:vAlign w:val="center"/>
          </w:tcPr>
          <w:p>
            <w:pPr>
              <w:pStyle w:val="12"/>
            </w:pPr>
          </w:p>
        </w:tc>
        <w:tc>
          <w:tcPr>
            <w:tcW w:w="1643" w:type="dxa"/>
            <w:vAlign w:val="center"/>
          </w:tcPr>
          <w:p>
            <w:pPr>
              <w:pStyle w:val="12"/>
            </w:pPr>
            <w:r>
              <w:t>942.00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2200112</w:t>
            </w:r>
          </w:p>
        </w:tc>
        <w:tc>
          <w:tcPr>
            <w:tcW w:w="1643" w:type="dxa"/>
            <w:vAlign w:val="center"/>
          </w:tcPr>
          <w:p>
            <w:pPr>
              <w:pStyle w:val="13"/>
            </w:pPr>
            <w:r>
              <w:t>土地资源储备支出</w:t>
            </w:r>
          </w:p>
        </w:tc>
        <w:tc>
          <w:tcPr>
            <w:tcW w:w="1643" w:type="dxa"/>
            <w:vAlign w:val="center"/>
          </w:tcPr>
          <w:p>
            <w:pPr>
              <w:pStyle w:val="12"/>
            </w:pPr>
            <w:r>
              <w:t>90.00</w:t>
            </w:r>
          </w:p>
        </w:tc>
        <w:tc>
          <w:tcPr>
            <w:tcW w:w="1643" w:type="dxa"/>
            <w:vAlign w:val="center"/>
          </w:tcPr>
          <w:p>
            <w:pPr>
              <w:pStyle w:val="12"/>
            </w:pPr>
          </w:p>
        </w:tc>
        <w:tc>
          <w:tcPr>
            <w:tcW w:w="1643" w:type="dxa"/>
            <w:vAlign w:val="center"/>
          </w:tcPr>
          <w:p>
            <w:pPr>
              <w:pStyle w:val="12"/>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2200114</w:t>
            </w:r>
          </w:p>
        </w:tc>
        <w:tc>
          <w:tcPr>
            <w:tcW w:w="1643" w:type="dxa"/>
            <w:vAlign w:val="center"/>
          </w:tcPr>
          <w:p>
            <w:pPr>
              <w:pStyle w:val="13"/>
            </w:pPr>
            <w:r>
              <w:t>地质勘查与矿产资源管理</w:t>
            </w:r>
          </w:p>
        </w:tc>
        <w:tc>
          <w:tcPr>
            <w:tcW w:w="1643" w:type="dxa"/>
            <w:vAlign w:val="center"/>
          </w:tcPr>
          <w:p>
            <w:pPr>
              <w:pStyle w:val="12"/>
            </w:pPr>
            <w:r>
              <w:t>736.00</w:t>
            </w:r>
          </w:p>
        </w:tc>
        <w:tc>
          <w:tcPr>
            <w:tcW w:w="1643" w:type="dxa"/>
            <w:vAlign w:val="center"/>
          </w:tcPr>
          <w:p>
            <w:pPr>
              <w:pStyle w:val="12"/>
            </w:pPr>
          </w:p>
        </w:tc>
        <w:tc>
          <w:tcPr>
            <w:tcW w:w="1643" w:type="dxa"/>
            <w:vAlign w:val="center"/>
          </w:tcPr>
          <w:p>
            <w:pPr>
              <w:pStyle w:val="12"/>
            </w:pPr>
            <w:r>
              <w:t>736.00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2200150</w:t>
            </w:r>
          </w:p>
        </w:tc>
        <w:tc>
          <w:tcPr>
            <w:tcW w:w="1643" w:type="dxa"/>
            <w:vAlign w:val="center"/>
          </w:tcPr>
          <w:p>
            <w:pPr>
              <w:pStyle w:val="13"/>
            </w:pPr>
            <w:r>
              <w:t>事业运行</w:t>
            </w:r>
          </w:p>
        </w:tc>
        <w:tc>
          <w:tcPr>
            <w:tcW w:w="1643" w:type="dxa"/>
            <w:vAlign w:val="center"/>
          </w:tcPr>
          <w:p>
            <w:pPr>
              <w:pStyle w:val="12"/>
            </w:pPr>
            <w:r>
              <w:t>154.39</w:t>
            </w:r>
          </w:p>
        </w:tc>
        <w:tc>
          <w:tcPr>
            <w:tcW w:w="1643" w:type="dxa"/>
            <w:vAlign w:val="center"/>
          </w:tcPr>
          <w:p>
            <w:pPr>
              <w:pStyle w:val="12"/>
            </w:pPr>
            <w:r>
              <w:t>154.39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2200199</w:t>
            </w:r>
          </w:p>
        </w:tc>
        <w:tc>
          <w:tcPr>
            <w:tcW w:w="1643" w:type="dxa"/>
            <w:vAlign w:val="center"/>
          </w:tcPr>
          <w:p>
            <w:pPr>
              <w:pStyle w:val="13"/>
            </w:pPr>
            <w:r>
              <w:t>其他自然资源事务支出</w:t>
            </w:r>
          </w:p>
        </w:tc>
        <w:tc>
          <w:tcPr>
            <w:tcW w:w="1643" w:type="dxa"/>
            <w:vAlign w:val="center"/>
          </w:tcPr>
          <w:p>
            <w:pPr>
              <w:pStyle w:val="12"/>
            </w:pPr>
            <w:r>
              <w:t>687.86</w:t>
            </w:r>
          </w:p>
        </w:tc>
        <w:tc>
          <w:tcPr>
            <w:tcW w:w="1643" w:type="dxa"/>
            <w:vAlign w:val="center"/>
          </w:tcPr>
          <w:p>
            <w:pPr>
              <w:pStyle w:val="12"/>
            </w:pPr>
          </w:p>
        </w:tc>
        <w:tc>
          <w:tcPr>
            <w:tcW w:w="1643" w:type="dxa"/>
            <w:vAlign w:val="center"/>
          </w:tcPr>
          <w:p>
            <w:pPr>
              <w:pStyle w:val="12"/>
            </w:pPr>
            <w:r>
              <w:t>687.86</w:t>
            </w:r>
          </w:p>
        </w:tc>
      </w:tr>
    </w:tbl>
    <w:p>
      <w:pPr>
        <w:sectPr>
          <w:pgSz w:w="11900" w:h="16840"/>
          <w:pgMar w:top="1020" w:right="1134" w:bottom="1020" w:left="1361"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708邢台市自然资源和规划局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支出部门经济分类科目</w:t>
            </w:r>
          </w:p>
        </w:tc>
        <w:tc>
          <w:tcPr>
            <w:tcW w:w="492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4024.46</w:t>
            </w:r>
          </w:p>
        </w:tc>
        <w:tc>
          <w:tcPr>
            <w:tcW w:w="1643" w:type="dxa"/>
            <w:vAlign w:val="center"/>
          </w:tcPr>
          <w:p>
            <w:pPr>
              <w:pStyle w:val="16"/>
            </w:pPr>
            <w:r>
              <w:t>3551.72</w:t>
            </w:r>
          </w:p>
        </w:tc>
        <w:tc>
          <w:tcPr>
            <w:tcW w:w="1643" w:type="dxa"/>
            <w:vAlign w:val="center"/>
          </w:tcPr>
          <w:p>
            <w:pPr>
              <w:pStyle w:val="16"/>
            </w:pPr>
            <w:r>
              <w:t>472.74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301</w:t>
            </w:r>
          </w:p>
        </w:tc>
        <w:tc>
          <w:tcPr>
            <w:tcW w:w="1643" w:type="dxa"/>
            <w:vAlign w:val="center"/>
          </w:tcPr>
          <w:p>
            <w:pPr>
              <w:pStyle w:val="13"/>
            </w:pPr>
            <w:r>
              <w:t>工资福利支出</w:t>
            </w:r>
          </w:p>
        </w:tc>
        <w:tc>
          <w:tcPr>
            <w:tcW w:w="1643" w:type="dxa"/>
            <w:vAlign w:val="center"/>
          </w:tcPr>
          <w:p>
            <w:pPr>
              <w:pStyle w:val="12"/>
            </w:pPr>
            <w:r>
              <w:t>2975.68</w:t>
            </w:r>
          </w:p>
        </w:tc>
        <w:tc>
          <w:tcPr>
            <w:tcW w:w="1643" w:type="dxa"/>
            <w:vAlign w:val="center"/>
          </w:tcPr>
          <w:p>
            <w:pPr>
              <w:pStyle w:val="12"/>
            </w:pPr>
            <w:r>
              <w:t>2975.68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30101</w:t>
            </w:r>
          </w:p>
        </w:tc>
        <w:tc>
          <w:tcPr>
            <w:tcW w:w="1643" w:type="dxa"/>
            <w:vAlign w:val="center"/>
          </w:tcPr>
          <w:p>
            <w:pPr>
              <w:pStyle w:val="13"/>
            </w:pPr>
            <w:r>
              <w:t>基本工资</w:t>
            </w:r>
          </w:p>
        </w:tc>
        <w:tc>
          <w:tcPr>
            <w:tcW w:w="1643" w:type="dxa"/>
            <w:vAlign w:val="center"/>
          </w:tcPr>
          <w:p>
            <w:pPr>
              <w:pStyle w:val="12"/>
            </w:pPr>
            <w:r>
              <w:t>535.82</w:t>
            </w:r>
          </w:p>
        </w:tc>
        <w:tc>
          <w:tcPr>
            <w:tcW w:w="1643" w:type="dxa"/>
            <w:vAlign w:val="center"/>
          </w:tcPr>
          <w:p>
            <w:pPr>
              <w:pStyle w:val="12"/>
            </w:pPr>
            <w:r>
              <w:t>535.82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30102</w:t>
            </w:r>
          </w:p>
        </w:tc>
        <w:tc>
          <w:tcPr>
            <w:tcW w:w="1643" w:type="dxa"/>
            <w:vAlign w:val="center"/>
          </w:tcPr>
          <w:p>
            <w:pPr>
              <w:pStyle w:val="13"/>
            </w:pPr>
            <w:r>
              <w:t>津贴补贴</w:t>
            </w:r>
          </w:p>
        </w:tc>
        <w:tc>
          <w:tcPr>
            <w:tcW w:w="1643" w:type="dxa"/>
            <w:vAlign w:val="center"/>
          </w:tcPr>
          <w:p>
            <w:pPr>
              <w:pStyle w:val="12"/>
            </w:pPr>
            <w:r>
              <w:t>533.49</w:t>
            </w:r>
          </w:p>
        </w:tc>
        <w:tc>
          <w:tcPr>
            <w:tcW w:w="1643" w:type="dxa"/>
            <w:vAlign w:val="center"/>
          </w:tcPr>
          <w:p>
            <w:pPr>
              <w:pStyle w:val="12"/>
            </w:pPr>
            <w:r>
              <w:t>533.49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30103</w:t>
            </w:r>
          </w:p>
        </w:tc>
        <w:tc>
          <w:tcPr>
            <w:tcW w:w="1643" w:type="dxa"/>
            <w:vAlign w:val="center"/>
          </w:tcPr>
          <w:p>
            <w:pPr>
              <w:pStyle w:val="13"/>
            </w:pPr>
            <w:r>
              <w:t>奖金</w:t>
            </w:r>
          </w:p>
        </w:tc>
        <w:tc>
          <w:tcPr>
            <w:tcW w:w="1643" w:type="dxa"/>
            <w:vAlign w:val="center"/>
          </w:tcPr>
          <w:p>
            <w:pPr>
              <w:pStyle w:val="12"/>
            </w:pPr>
            <w:r>
              <w:t>517.60</w:t>
            </w:r>
          </w:p>
        </w:tc>
        <w:tc>
          <w:tcPr>
            <w:tcW w:w="1643" w:type="dxa"/>
            <w:vAlign w:val="center"/>
          </w:tcPr>
          <w:p>
            <w:pPr>
              <w:pStyle w:val="12"/>
            </w:pPr>
            <w:r>
              <w:t>517.60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30107</w:t>
            </w:r>
          </w:p>
        </w:tc>
        <w:tc>
          <w:tcPr>
            <w:tcW w:w="1643" w:type="dxa"/>
            <w:vAlign w:val="center"/>
          </w:tcPr>
          <w:p>
            <w:pPr>
              <w:pStyle w:val="13"/>
            </w:pPr>
            <w:r>
              <w:t>绩效工资</w:t>
            </w:r>
          </w:p>
        </w:tc>
        <w:tc>
          <w:tcPr>
            <w:tcW w:w="1643" w:type="dxa"/>
            <w:vAlign w:val="center"/>
          </w:tcPr>
          <w:p>
            <w:pPr>
              <w:pStyle w:val="12"/>
            </w:pPr>
            <w:r>
              <w:t>259.02</w:t>
            </w:r>
          </w:p>
        </w:tc>
        <w:tc>
          <w:tcPr>
            <w:tcW w:w="1643" w:type="dxa"/>
            <w:vAlign w:val="center"/>
          </w:tcPr>
          <w:p>
            <w:pPr>
              <w:pStyle w:val="12"/>
            </w:pPr>
            <w:r>
              <w:t>259.02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30108</w:t>
            </w:r>
          </w:p>
        </w:tc>
        <w:tc>
          <w:tcPr>
            <w:tcW w:w="1643" w:type="dxa"/>
            <w:vAlign w:val="center"/>
          </w:tcPr>
          <w:p>
            <w:pPr>
              <w:pStyle w:val="13"/>
            </w:pPr>
            <w:r>
              <w:t>机关事业单位基本养老保险缴费</w:t>
            </w:r>
          </w:p>
        </w:tc>
        <w:tc>
          <w:tcPr>
            <w:tcW w:w="1643" w:type="dxa"/>
            <w:vAlign w:val="center"/>
          </w:tcPr>
          <w:p>
            <w:pPr>
              <w:pStyle w:val="12"/>
            </w:pPr>
            <w:r>
              <w:t>310.93</w:t>
            </w:r>
          </w:p>
        </w:tc>
        <w:tc>
          <w:tcPr>
            <w:tcW w:w="1643" w:type="dxa"/>
            <w:vAlign w:val="center"/>
          </w:tcPr>
          <w:p>
            <w:pPr>
              <w:pStyle w:val="12"/>
            </w:pPr>
            <w:r>
              <w:t>310.93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30110</w:t>
            </w:r>
          </w:p>
        </w:tc>
        <w:tc>
          <w:tcPr>
            <w:tcW w:w="1643" w:type="dxa"/>
            <w:vAlign w:val="center"/>
          </w:tcPr>
          <w:p>
            <w:pPr>
              <w:pStyle w:val="13"/>
            </w:pPr>
            <w:r>
              <w:t>职工基本医疗保险缴费</w:t>
            </w:r>
          </w:p>
        </w:tc>
        <w:tc>
          <w:tcPr>
            <w:tcW w:w="1643" w:type="dxa"/>
            <w:vAlign w:val="center"/>
          </w:tcPr>
          <w:p>
            <w:pPr>
              <w:pStyle w:val="12"/>
            </w:pPr>
            <w:r>
              <w:t>137.47</w:t>
            </w:r>
          </w:p>
        </w:tc>
        <w:tc>
          <w:tcPr>
            <w:tcW w:w="1643" w:type="dxa"/>
            <w:vAlign w:val="center"/>
          </w:tcPr>
          <w:p>
            <w:pPr>
              <w:pStyle w:val="12"/>
            </w:pPr>
            <w:r>
              <w:t>137.47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30112</w:t>
            </w:r>
          </w:p>
        </w:tc>
        <w:tc>
          <w:tcPr>
            <w:tcW w:w="1643" w:type="dxa"/>
            <w:vAlign w:val="center"/>
          </w:tcPr>
          <w:p>
            <w:pPr>
              <w:pStyle w:val="13"/>
            </w:pPr>
            <w:r>
              <w:t>其他社会保障缴费</w:t>
            </w:r>
          </w:p>
        </w:tc>
        <w:tc>
          <w:tcPr>
            <w:tcW w:w="1643" w:type="dxa"/>
            <w:vAlign w:val="center"/>
          </w:tcPr>
          <w:p>
            <w:pPr>
              <w:pStyle w:val="12"/>
            </w:pPr>
            <w:r>
              <w:t>426.12</w:t>
            </w:r>
          </w:p>
        </w:tc>
        <w:tc>
          <w:tcPr>
            <w:tcW w:w="1643" w:type="dxa"/>
            <w:vAlign w:val="center"/>
          </w:tcPr>
          <w:p>
            <w:pPr>
              <w:pStyle w:val="12"/>
            </w:pPr>
            <w:r>
              <w:t>426.12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30113</w:t>
            </w:r>
          </w:p>
        </w:tc>
        <w:tc>
          <w:tcPr>
            <w:tcW w:w="1643" w:type="dxa"/>
            <w:vAlign w:val="center"/>
          </w:tcPr>
          <w:p>
            <w:pPr>
              <w:pStyle w:val="13"/>
            </w:pPr>
            <w:r>
              <w:t>住房公积金</w:t>
            </w:r>
          </w:p>
        </w:tc>
        <w:tc>
          <w:tcPr>
            <w:tcW w:w="1643" w:type="dxa"/>
            <w:vAlign w:val="center"/>
          </w:tcPr>
          <w:p>
            <w:pPr>
              <w:pStyle w:val="12"/>
            </w:pPr>
            <w:r>
              <w:t>255.23</w:t>
            </w:r>
          </w:p>
        </w:tc>
        <w:tc>
          <w:tcPr>
            <w:tcW w:w="1643" w:type="dxa"/>
            <w:vAlign w:val="center"/>
          </w:tcPr>
          <w:p>
            <w:pPr>
              <w:pStyle w:val="12"/>
            </w:pPr>
            <w:r>
              <w:t>255.23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302</w:t>
            </w:r>
          </w:p>
        </w:tc>
        <w:tc>
          <w:tcPr>
            <w:tcW w:w="1643" w:type="dxa"/>
            <w:vAlign w:val="center"/>
          </w:tcPr>
          <w:p>
            <w:pPr>
              <w:pStyle w:val="13"/>
            </w:pPr>
            <w:r>
              <w:t>商品和服务支出</w:t>
            </w:r>
          </w:p>
        </w:tc>
        <w:tc>
          <w:tcPr>
            <w:tcW w:w="1643" w:type="dxa"/>
            <w:vAlign w:val="center"/>
          </w:tcPr>
          <w:p>
            <w:pPr>
              <w:pStyle w:val="12"/>
            </w:pPr>
            <w:r>
              <w:t>472.74</w:t>
            </w:r>
          </w:p>
        </w:tc>
        <w:tc>
          <w:tcPr>
            <w:tcW w:w="1643" w:type="dxa"/>
            <w:vAlign w:val="center"/>
          </w:tcPr>
          <w:p>
            <w:pPr>
              <w:pStyle w:val="12"/>
            </w:pPr>
          </w:p>
        </w:tc>
        <w:tc>
          <w:tcPr>
            <w:tcW w:w="1643" w:type="dxa"/>
            <w:vAlign w:val="center"/>
          </w:tcPr>
          <w:p>
            <w:pPr>
              <w:pStyle w:val="12"/>
            </w:pPr>
            <w:r>
              <w:t>472.74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30201</w:t>
            </w:r>
          </w:p>
        </w:tc>
        <w:tc>
          <w:tcPr>
            <w:tcW w:w="1643" w:type="dxa"/>
            <w:vAlign w:val="center"/>
          </w:tcPr>
          <w:p>
            <w:pPr>
              <w:pStyle w:val="13"/>
            </w:pPr>
            <w:r>
              <w:t>办公费</w:t>
            </w:r>
          </w:p>
        </w:tc>
        <w:tc>
          <w:tcPr>
            <w:tcW w:w="1643" w:type="dxa"/>
            <w:vAlign w:val="center"/>
          </w:tcPr>
          <w:p>
            <w:pPr>
              <w:pStyle w:val="12"/>
            </w:pPr>
            <w:r>
              <w:t>151.26</w:t>
            </w:r>
          </w:p>
        </w:tc>
        <w:tc>
          <w:tcPr>
            <w:tcW w:w="1643" w:type="dxa"/>
            <w:vAlign w:val="center"/>
          </w:tcPr>
          <w:p>
            <w:pPr>
              <w:pStyle w:val="12"/>
            </w:pPr>
          </w:p>
        </w:tc>
        <w:tc>
          <w:tcPr>
            <w:tcW w:w="1643" w:type="dxa"/>
            <w:vAlign w:val="center"/>
          </w:tcPr>
          <w:p>
            <w:pPr>
              <w:pStyle w:val="12"/>
            </w:pPr>
            <w:r>
              <w:t>151.26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30207</w:t>
            </w:r>
          </w:p>
        </w:tc>
        <w:tc>
          <w:tcPr>
            <w:tcW w:w="1643" w:type="dxa"/>
            <w:vAlign w:val="center"/>
          </w:tcPr>
          <w:p>
            <w:pPr>
              <w:pStyle w:val="13"/>
            </w:pPr>
            <w:r>
              <w:t>邮电费</w:t>
            </w:r>
          </w:p>
        </w:tc>
        <w:tc>
          <w:tcPr>
            <w:tcW w:w="1643" w:type="dxa"/>
            <w:vAlign w:val="center"/>
          </w:tcPr>
          <w:p>
            <w:pPr>
              <w:pStyle w:val="12"/>
            </w:pPr>
            <w:r>
              <w:t>80.22</w:t>
            </w:r>
          </w:p>
        </w:tc>
        <w:tc>
          <w:tcPr>
            <w:tcW w:w="1643" w:type="dxa"/>
            <w:vAlign w:val="center"/>
          </w:tcPr>
          <w:p>
            <w:pPr>
              <w:pStyle w:val="12"/>
            </w:pPr>
          </w:p>
        </w:tc>
        <w:tc>
          <w:tcPr>
            <w:tcW w:w="1643" w:type="dxa"/>
            <w:vAlign w:val="center"/>
          </w:tcPr>
          <w:p>
            <w:pPr>
              <w:pStyle w:val="12"/>
            </w:pPr>
            <w:r>
              <w:t>80.22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30208</w:t>
            </w:r>
          </w:p>
        </w:tc>
        <w:tc>
          <w:tcPr>
            <w:tcW w:w="1643" w:type="dxa"/>
            <w:vAlign w:val="center"/>
          </w:tcPr>
          <w:p>
            <w:pPr>
              <w:pStyle w:val="13"/>
            </w:pPr>
            <w:r>
              <w:t>取暖费</w:t>
            </w:r>
          </w:p>
        </w:tc>
        <w:tc>
          <w:tcPr>
            <w:tcW w:w="1643" w:type="dxa"/>
            <w:vAlign w:val="center"/>
          </w:tcPr>
          <w:p>
            <w:pPr>
              <w:pStyle w:val="12"/>
            </w:pPr>
            <w:r>
              <w:t>18.36</w:t>
            </w:r>
          </w:p>
        </w:tc>
        <w:tc>
          <w:tcPr>
            <w:tcW w:w="1643" w:type="dxa"/>
            <w:vAlign w:val="center"/>
          </w:tcPr>
          <w:p>
            <w:pPr>
              <w:pStyle w:val="12"/>
            </w:pPr>
          </w:p>
        </w:tc>
        <w:tc>
          <w:tcPr>
            <w:tcW w:w="1643" w:type="dxa"/>
            <w:vAlign w:val="center"/>
          </w:tcPr>
          <w:p>
            <w:pPr>
              <w:pStyle w:val="12"/>
            </w:pPr>
            <w:r>
              <w:t>18.36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30216</w:t>
            </w:r>
          </w:p>
        </w:tc>
        <w:tc>
          <w:tcPr>
            <w:tcW w:w="1643" w:type="dxa"/>
            <w:vAlign w:val="center"/>
          </w:tcPr>
          <w:p>
            <w:pPr>
              <w:pStyle w:val="13"/>
            </w:pPr>
            <w:r>
              <w:t>培训费</w:t>
            </w:r>
          </w:p>
        </w:tc>
        <w:tc>
          <w:tcPr>
            <w:tcW w:w="1643" w:type="dxa"/>
            <w:vAlign w:val="center"/>
          </w:tcPr>
          <w:p>
            <w:pPr>
              <w:pStyle w:val="12"/>
            </w:pPr>
            <w:r>
              <w:t>12.95</w:t>
            </w:r>
          </w:p>
        </w:tc>
        <w:tc>
          <w:tcPr>
            <w:tcW w:w="1643" w:type="dxa"/>
            <w:vAlign w:val="center"/>
          </w:tcPr>
          <w:p>
            <w:pPr>
              <w:pStyle w:val="12"/>
            </w:pPr>
          </w:p>
        </w:tc>
        <w:tc>
          <w:tcPr>
            <w:tcW w:w="1643" w:type="dxa"/>
            <w:vAlign w:val="center"/>
          </w:tcPr>
          <w:p>
            <w:pPr>
              <w:pStyle w:val="12"/>
            </w:pPr>
            <w:r>
              <w:t>12.95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30217</w:t>
            </w:r>
          </w:p>
        </w:tc>
        <w:tc>
          <w:tcPr>
            <w:tcW w:w="1643" w:type="dxa"/>
            <w:vAlign w:val="center"/>
          </w:tcPr>
          <w:p>
            <w:pPr>
              <w:pStyle w:val="13"/>
            </w:pPr>
            <w:r>
              <w:t>公务接待费</w:t>
            </w:r>
          </w:p>
        </w:tc>
        <w:tc>
          <w:tcPr>
            <w:tcW w:w="1643" w:type="dxa"/>
            <w:vAlign w:val="center"/>
          </w:tcPr>
          <w:p>
            <w:pPr>
              <w:pStyle w:val="12"/>
            </w:pPr>
            <w:r>
              <w:t>1.00</w:t>
            </w:r>
          </w:p>
        </w:tc>
        <w:tc>
          <w:tcPr>
            <w:tcW w:w="1643" w:type="dxa"/>
            <w:vAlign w:val="center"/>
          </w:tcPr>
          <w:p>
            <w:pPr>
              <w:pStyle w:val="12"/>
            </w:pPr>
          </w:p>
        </w:tc>
        <w:tc>
          <w:tcPr>
            <w:tcW w:w="1643"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30228</w:t>
            </w:r>
          </w:p>
        </w:tc>
        <w:tc>
          <w:tcPr>
            <w:tcW w:w="1643" w:type="dxa"/>
            <w:vAlign w:val="center"/>
          </w:tcPr>
          <w:p>
            <w:pPr>
              <w:pStyle w:val="13"/>
            </w:pPr>
            <w:r>
              <w:t>工会经费</w:t>
            </w:r>
          </w:p>
        </w:tc>
        <w:tc>
          <w:tcPr>
            <w:tcW w:w="1643" w:type="dxa"/>
            <w:vAlign w:val="center"/>
          </w:tcPr>
          <w:p>
            <w:pPr>
              <w:pStyle w:val="12"/>
            </w:pPr>
            <w:r>
              <w:t>17.94</w:t>
            </w:r>
          </w:p>
        </w:tc>
        <w:tc>
          <w:tcPr>
            <w:tcW w:w="1643" w:type="dxa"/>
            <w:vAlign w:val="center"/>
          </w:tcPr>
          <w:p>
            <w:pPr>
              <w:pStyle w:val="12"/>
            </w:pPr>
          </w:p>
        </w:tc>
        <w:tc>
          <w:tcPr>
            <w:tcW w:w="1643" w:type="dxa"/>
            <w:vAlign w:val="center"/>
          </w:tcPr>
          <w:p>
            <w:pPr>
              <w:pStyle w:val="12"/>
            </w:pPr>
            <w:r>
              <w:t>17.94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18</w:t>
            </w:r>
          </w:p>
        </w:tc>
        <w:tc>
          <w:tcPr>
            <w:tcW w:w="1643" w:type="dxa"/>
            <w:vAlign w:val="center"/>
          </w:tcPr>
          <w:p>
            <w:pPr>
              <w:pStyle w:val="13"/>
            </w:pPr>
            <w:r>
              <w:t>30229</w:t>
            </w:r>
          </w:p>
        </w:tc>
        <w:tc>
          <w:tcPr>
            <w:tcW w:w="1643" w:type="dxa"/>
            <w:vAlign w:val="center"/>
          </w:tcPr>
          <w:p>
            <w:pPr>
              <w:pStyle w:val="13"/>
            </w:pPr>
            <w:r>
              <w:t>福利费</w:t>
            </w:r>
          </w:p>
        </w:tc>
        <w:tc>
          <w:tcPr>
            <w:tcW w:w="1643" w:type="dxa"/>
            <w:vAlign w:val="center"/>
          </w:tcPr>
          <w:p>
            <w:pPr>
              <w:pStyle w:val="12"/>
            </w:pPr>
            <w:r>
              <w:t>23.64</w:t>
            </w:r>
          </w:p>
        </w:tc>
        <w:tc>
          <w:tcPr>
            <w:tcW w:w="1643" w:type="dxa"/>
            <w:vAlign w:val="center"/>
          </w:tcPr>
          <w:p>
            <w:pPr>
              <w:pStyle w:val="12"/>
            </w:pPr>
          </w:p>
        </w:tc>
        <w:tc>
          <w:tcPr>
            <w:tcW w:w="1643" w:type="dxa"/>
            <w:vAlign w:val="center"/>
          </w:tcPr>
          <w:p>
            <w:pPr>
              <w:pStyle w:val="12"/>
            </w:pPr>
            <w:r>
              <w:t>23.64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19</w:t>
            </w:r>
          </w:p>
        </w:tc>
        <w:tc>
          <w:tcPr>
            <w:tcW w:w="1643" w:type="dxa"/>
            <w:vAlign w:val="center"/>
          </w:tcPr>
          <w:p>
            <w:pPr>
              <w:pStyle w:val="13"/>
            </w:pPr>
            <w:r>
              <w:t>30231</w:t>
            </w:r>
          </w:p>
        </w:tc>
        <w:tc>
          <w:tcPr>
            <w:tcW w:w="1643" w:type="dxa"/>
            <w:vAlign w:val="center"/>
          </w:tcPr>
          <w:p>
            <w:pPr>
              <w:pStyle w:val="13"/>
            </w:pPr>
            <w:r>
              <w:t>公务用车运行维护费</w:t>
            </w:r>
          </w:p>
        </w:tc>
        <w:tc>
          <w:tcPr>
            <w:tcW w:w="1643" w:type="dxa"/>
            <w:vAlign w:val="center"/>
          </w:tcPr>
          <w:p>
            <w:pPr>
              <w:pStyle w:val="12"/>
            </w:pPr>
            <w:r>
              <w:t>20.00</w:t>
            </w:r>
          </w:p>
        </w:tc>
        <w:tc>
          <w:tcPr>
            <w:tcW w:w="1643" w:type="dxa"/>
            <w:vAlign w:val="center"/>
          </w:tcPr>
          <w:p>
            <w:pPr>
              <w:pStyle w:val="12"/>
            </w:pPr>
          </w:p>
        </w:tc>
        <w:tc>
          <w:tcPr>
            <w:tcW w:w="1643" w:type="dxa"/>
            <w:vAlign w:val="center"/>
          </w:tcPr>
          <w:p>
            <w:pPr>
              <w:pStyle w:val="12"/>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20</w:t>
            </w:r>
          </w:p>
        </w:tc>
        <w:tc>
          <w:tcPr>
            <w:tcW w:w="1643" w:type="dxa"/>
            <w:vAlign w:val="center"/>
          </w:tcPr>
          <w:p>
            <w:pPr>
              <w:pStyle w:val="13"/>
            </w:pPr>
            <w:r>
              <w:t>30239</w:t>
            </w:r>
          </w:p>
        </w:tc>
        <w:tc>
          <w:tcPr>
            <w:tcW w:w="1643" w:type="dxa"/>
            <w:vAlign w:val="center"/>
          </w:tcPr>
          <w:p>
            <w:pPr>
              <w:pStyle w:val="13"/>
            </w:pPr>
            <w:r>
              <w:t>其他交通费用</w:t>
            </w:r>
          </w:p>
        </w:tc>
        <w:tc>
          <w:tcPr>
            <w:tcW w:w="1643" w:type="dxa"/>
            <w:vAlign w:val="center"/>
          </w:tcPr>
          <w:p>
            <w:pPr>
              <w:pStyle w:val="12"/>
            </w:pPr>
            <w:r>
              <w:t>108.60</w:t>
            </w:r>
          </w:p>
        </w:tc>
        <w:tc>
          <w:tcPr>
            <w:tcW w:w="1643" w:type="dxa"/>
            <w:vAlign w:val="center"/>
          </w:tcPr>
          <w:p>
            <w:pPr>
              <w:pStyle w:val="12"/>
            </w:pPr>
          </w:p>
        </w:tc>
        <w:tc>
          <w:tcPr>
            <w:tcW w:w="1643" w:type="dxa"/>
            <w:vAlign w:val="center"/>
          </w:tcPr>
          <w:p>
            <w:pPr>
              <w:pStyle w:val="12"/>
            </w:pPr>
            <w:r>
              <w:t>108.60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21</w:t>
            </w:r>
          </w:p>
        </w:tc>
        <w:tc>
          <w:tcPr>
            <w:tcW w:w="1643" w:type="dxa"/>
            <w:vAlign w:val="center"/>
          </w:tcPr>
          <w:p>
            <w:pPr>
              <w:pStyle w:val="13"/>
            </w:pPr>
            <w:r>
              <w:t>30299</w:t>
            </w:r>
          </w:p>
        </w:tc>
        <w:tc>
          <w:tcPr>
            <w:tcW w:w="1643" w:type="dxa"/>
            <w:vAlign w:val="center"/>
          </w:tcPr>
          <w:p>
            <w:pPr>
              <w:pStyle w:val="13"/>
            </w:pPr>
            <w:r>
              <w:t>其他商品和服务支出</w:t>
            </w:r>
          </w:p>
        </w:tc>
        <w:tc>
          <w:tcPr>
            <w:tcW w:w="1643" w:type="dxa"/>
            <w:vAlign w:val="center"/>
          </w:tcPr>
          <w:p>
            <w:pPr>
              <w:pStyle w:val="12"/>
            </w:pPr>
            <w:r>
              <w:t>38.77</w:t>
            </w:r>
          </w:p>
        </w:tc>
        <w:tc>
          <w:tcPr>
            <w:tcW w:w="1643" w:type="dxa"/>
            <w:vAlign w:val="center"/>
          </w:tcPr>
          <w:p>
            <w:pPr>
              <w:pStyle w:val="12"/>
            </w:pPr>
          </w:p>
        </w:tc>
        <w:tc>
          <w:tcPr>
            <w:tcW w:w="1643" w:type="dxa"/>
            <w:vAlign w:val="center"/>
          </w:tcPr>
          <w:p>
            <w:pPr>
              <w:pStyle w:val="12"/>
            </w:pPr>
            <w:r>
              <w:t>38.77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22</w:t>
            </w:r>
          </w:p>
        </w:tc>
        <w:tc>
          <w:tcPr>
            <w:tcW w:w="1643" w:type="dxa"/>
            <w:vAlign w:val="center"/>
          </w:tcPr>
          <w:p>
            <w:pPr>
              <w:pStyle w:val="13"/>
            </w:pPr>
            <w:r>
              <w:t>303</w:t>
            </w:r>
          </w:p>
        </w:tc>
        <w:tc>
          <w:tcPr>
            <w:tcW w:w="1643" w:type="dxa"/>
            <w:vAlign w:val="center"/>
          </w:tcPr>
          <w:p>
            <w:pPr>
              <w:pStyle w:val="13"/>
            </w:pPr>
            <w:r>
              <w:t>对个人和家庭的补助</w:t>
            </w:r>
          </w:p>
        </w:tc>
        <w:tc>
          <w:tcPr>
            <w:tcW w:w="1643" w:type="dxa"/>
            <w:vAlign w:val="center"/>
          </w:tcPr>
          <w:p>
            <w:pPr>
              <w:pStyle w:val="12"/>
            </w:pPr>
            <w:r>
              <w:t>576.04</w:t>
            </w:r>
          </w:p>
        </w:tc>
        <w:tc>
          <w:tcPr>
            <w:tcW w:w="1643" w:type="dxa"/>
            <w:vAlign w:val="center"/>
          </w:tcPr>
          <w:p>
            <w:pPr>
              <w:pStyle w:val="12"/>
            </w:pPr>
            <w:r>
              <w:t>576.04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23</w:t>
            </w:r>
          </w:p>
        </w:tc>
        <w:tc>
          <w:tcPr>
            <w:tcW w:w="1643" w:type="dxa"/>
            <w:vAlign w:val="center"/>
          </w:tcPr>
          <w:p>
            <w:pPr>
              <w:pStyle w:val="13"/>
            </w:pPr>
            <w:r>
              <w:t>30302</w:t>
            </w:r>
          </w:p>
        </w:tc>
        <w:tc>
          <w:tcPr>
            <w:tcW w:w="1643" w:type="dxa"/>
            <w:vAlign w:val="center"/>
          </w:tcPr>
          <w:p>
            <w:pPr>
              <w:pStyle w:val="13"/>
            </w:pPr>
            <w:r>
              <w:t>退休费</w:t>
            </w:r>
          </w:p>
        </w:tc>
        <w:tc>
          <w:tcPr>
            <w:tcW w:w="1643" w:type="dxa"/>
            <w:vAlign w:val="center"/>
          </w:tcPr>
          <w:p>
            <w:pPr>
              <w:pStyle w:val="12"/>
            </w:pPr>
            <w:r>
              <w:t>575.49</w:t>
            </w:r>
          </w:p>
        </w:tc>
        <w:tc>
          <w:tcPr>
            <w:tcW w:w="1643" w:type="dxa"/>
            <w:vAlign w:val="center"/>
          </w:tcPr>
          <w:p>
            <w:pPr>
              <w:pStyle w:val="12"/>
            </w:pPr>
            <w:r>
              <w:t>575.49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24</w:t>
            </w:r>
          </w:p>
        </w:tc>
        <w:tc>
          <w:tcPr>
            <w:tcW w:w="1643" w:type="dxa"/>
            <w:vAlign w:val="center"/>
          </w:tcPr>
          <w:p>
            <w:pPr>
              <w:pStyle w:val="13"/>
            </w:pPr>
            <w:r>
              <w:t>30305</w:t>
            </w:r>
          </w:p>
        </w:tc>
        <w:tc>
          <w:tcPr>
            <w:tcW w:w="1643" w:type="dxa"/>
            <w:vAlign w:val="center"/>
          </w:tcPr>
          <w:p>
            <w:pPr>
              <w:pStyle w:val="13"/>
            </w:pPr>
            <w:r>
              <w:t>生活补助</w:t>
            </w:r>
          </w:p>
        </w:tc>
        <w:tc>
          <w:tcPr>
            <w:tcW w:w="1643" w:type="dxa"/>
            <w:vAlign w:val="center"/>
          </w:tcPr>
          <w:p>
            <w:pPr>
              <w:pStyle w:val="12"/>
            </w:pPr>
            <w:r>
              <w:t>0.55</w:t>
            </w:r>
          </w:p>
        </w:tc>
        <w:tc>
          <w:tcPr>
            <w:tcW w:w="1643" w:type="dxa"/>
            <w:vAlign w:val="center"/>
          </w:tcPr>
          <w:p>
            <w:pPr>
              <w:pStyle w:val="12"/>
            </w:pPr>
            <w:r>
              <w:t>0.55</w:t>
            </w:r>
          </w:p>
        </w:tc>
        <w:tc>
          <w:tcPr>
            <w:tcW w:w="1643" w:type="dxa"/>
            <w:vAlign w:val="center"/>
          </w:tcPr>
          <w:p>
            <w:pPr>
              <w:pStyle w:val="12"/>
            </w:pPr>
          </w:p>
        </w:tc>
      </w:tr>
    </w:tbl>
    <w:p>
      <w:pPr>
        <w:sectPr>
          <w:pgSz w:w="11900" w:h="16840"/>
          <w:pgMar w:top="1020" w:right="1134" w:bottom="1020" w:left="1361"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708邢台市自然资源和规划局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1643" w:type="dxa"/>
            <w:vAlign w:val="center"/>
          </w:tcPr>
          <w:p>
            <w:pPr>
              <w:pStyle w:val="16"/>
            </w:pPr>
            <w:r>
              <w:t>53855.00</w:t>
            </w:r>
          </w:p>
        </w:tc>
        <w:tc>
          <w:tcPr>
            <w:tcW w:w="1643" w:type="dxa"/>
            <w:vAlign w:val="center"/>
          </w:tcPr>
          <w:p>
            <w:pPr>
              <w:pStyle w:val="16"/>
            </w:pPr>
          </w:p>
        </w:tc>
        <w:tc>
          <w:tcPr>
            <w:tcW w:w="1643" w:type="dxa"/>
            <w:vAlign w:val="center"/>
          </w:tcPr>
          <w:p>
            <w:pPr>
              <w:pStyle w:val="16"/>
            </w:pPr>
            <w:r>
              <w:t>53855.00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212</w:t>
            </w:r>
          </w:p>
        </w:tc>
        <w:tc>
          <w:tcPr>
            <w:tcW w:w="1643" w:type="dxa"/>
            <w:vAlign w:val="center"/>
          </w:tcPr>
          <w:p>
            <w:pPr>
              <w:pStyle w:val="13"/>
            </w:pPr>
            <w:r>
              <w:t>城乡社区支出</w:t>
            </w:r>
          </w:p>
        </w:tc>
        <w:tc>
          <w:tcPr>
            <w:tcW w:w="1643" w:type="dxa"/>
            <w:vAlign w:val="center"/>
          </w:tcPr>
          <w:p>
            <w:pPr>
              <w:pStyle w:val="12"/>
            </w:pPr>
            <w:r>
              <w:t>53855.00</w:t>
            </w:r>
          </w:p>
        </w:tc>
        <w:tc>
          <w:tcPr>
            <w:tcW w:w="1643" w:type="dxa"/>
            <w:vAlign w:val="center"/>
          </w:tcPr>
          <w:p>
            <w:pPr>
              <w:pStyle w:val="12"/>
            </w:pPr>
          </w:p>
        </w:tc>
        <w:tc>
          <w:tcPr>
            <w:tcW w:w="1643" w:type="dxa"/>
            <w:vAlign w:val="center"/>
          </w:tcPr>
          <w:p>
            <w:pPr>
              <w:pStyle w:val="12"/>
            </w:pPr>
            <w:r>
              <w:t>53855.00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21208</w:t>
            </w:r>
          </w:p>
        </w:tc>
        <w:tc>
          <w:tcPr>
            <w:tcW w:w="1643" w:type="dxa"/>
            <w:vAlign w:val="center"/>
          </w:tcPr>
          <w:p>
            <w:pPr>
              <w:pStyle w:val="13"/>
            </w:pPr>
            <w:r>
              <w:t>国有土地使用权出让收入安排的支出</w:t>
            </w:r>
          </w:p>
        </w:tc>
        <w:tc>
          <w:tcPr>
            <w:tcW w:w="1643" w:type="dxa"/>
            <w:vAlign w:val="center"/>
          </w:tcPr>
          <w:p>
            <w:pPr>
              <w:pStyle w:val="12"/>
            </w:pPr>
            <w:r>
              <w:t>53775.00</w:t>
            </w:r>
          </w:p>
        </w:tc>
        <w:tc>
          <w:tcPr>
            <w:tcW w:w="1643" w:type="dxa"/>
            <w:vAlign w:val="center"/>
          </w:tcPr>
          <w:p>
            <w:pPr>
              <w:pStyle w:val="12"/>
            </w:pPr>
          </w:p>
        </w:tc>
        <w:tc>
          <w:tcPr>
            <w:tcW w:w="1643" w:type="dxa"/>
            <w:vAlign w:val="center"/>
          </w:tcPr>
          <w:p>
            <w:pPr>
              <w:pStyle w:val="12"/>
            </w:pPr>
            <w:r>
              <w:t>53775.00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2120801</w:t>
            </w:r>
          </w:p>
        </w:tc>
        <w:tc>
          <w:tcPr>
            <w:tcW w:w="1643" w:type="dxa"/>
            <w:vAlign w:val="center"/>
          </w:tcPr>
          <w:p>
            <w:pPr>
              <w:pStyle w:val="13"/>
            </w:pPr>
            <w:r>
              <w:t>征地和拆迁补偿支出</w:t>
            </w:r>
          </w:p>
        </w:tc>
        <w:tc>
          <w:tcPr>
            <w:tcW w:w="1643" w:type="dxa"/>
            <w:vAlign w:val="center"/>
          </w:tcPr>
          <w:p>
            <w:pPr>
              <w:pStyle w:val="12"/>
            </w:pPr>
            <w:r>
              <w:t>53775.00</w:t>
            </w:r>
          </w:p>
        </w:tc>
        <w:tc>
          <w:tcPr>
            <w:tcW w:w="1643" w:type="dxa"/>
            <w:vAlign w:val="center"/>
          </w:tcPr>
          <w:p>
            <w:pPr>
              <w:pStyle w:val="12"/>
            </w:pPr>
          </w:p>
        </w:tc>
        <w:tc>
          <w:tcPr>
            <w:tcW w:w="1643" w:type="dxa"/>
            <w:vAlign w:val="center"/>
          </w:tcPr>
          <w:p>
            <w:pPr>
              <w:pStyle w:val="12"/>
            </w:pPr>
            <w:r>
              <w:t>53775.00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21213</w:t>
            </w:r>
          </w:p>
        </w:tc>
        <w:tc>
          <w:tcPr>
            <w:tcW w:w="1643" w:type="dxa"/>
            <w:vAlign w:val="center"/>
          </w:tcPr>
          <w:p>
            <w:pPr>
              <w:pStyle w:val="13"/>
            </w:pPr>
            <w:r>
              <w:t>城市基础设施配套费安排的支出</w:t>
            </w:r>
          </w:p>
        </w:tc>
        <w:tc>
          <w:tcPr>
            <w:tcW w:w="1643" w:type="dxa"/>
            <w:vAlign w:val="center"/>
          </w:tcPr>
          <w:p>
            <w:pPr>
              <w:pStyle w:val="12"/>
            </w:pPr>
            <w:r>
              <w:t>80.00</w:t>
            </w:r>
          </w:p>
        </w:tc>
        <w:tc>
          <w:tcPr>
            <w:tcW w:w="1643" w:type="dxa"/>
            <w:vAlign w:val="center"/>
          </w:tcPr>
          <w:p>
            <w:pPr>
              <w:pStyle w:val="12"/>
            </w:pPr>
          </w:p>
        </w:tc>
        <w:tc>
          <w:tcPr>
            <w:tcW w:w="1643" w:type="dxa"/>
            <w:vAlign w:val="center"/>
          </w:tcPr>
          <w:p>
            <w:pPr>
              <w:pStyle w:val="12"/>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2121399</w:t>
            </w:r>
          </w:p>
        </w:tc>
        <w:tc>
          <w:tcPr>
            <w:tcW w:w="1643" w:type="dxa"/>
            <w:vAlign w:val="center"/>
          </w:tcPr>
          <w:p>
            <w:pPr>
              <w:pStyle w:val="13"/>
            </w:pPr>
            <w:r>
              <w:t>其他城市基础设施配套费安排的支出</w:t>
            </w:r>
          </w:p>
        </w:tc>
        <w:tc>
          <w:tcPr>
            <w:tcW w:w="1643" w:type="dxa"/>
            <w:vAlign w:val="center"/>
          </w:tcPr>
          <w:p>
            <w:pPr>
              <w:pStyle w:val="12"/>
            </w:pPr>
            <w:r>
              <w:t>80.00</w:t>
            </w:r>
          </w:p>
        </w:tc>
        <w:tc>
          <w:tcPr>
            <w:tcW w:w="1643" w:type="dxa"/>
            <w:vAlign w:val="center"/>
          </w:tcPr>
          <w:p>
            <w:pPr>
              <w:pStyle w:val="12"/>
            </w:pPr>
          </w:p>
        </w:tc>
        <w:tc>
          <w:tcPr>
            <w:tcW w:w="1643" w:type="dxa"/>
            <w:vAlign w:val="center"/>
          </w:tcPr>
          <w:p>
            <w:pPr>
              <w:pStyle w:val="12"/>
            </w:pPr>
            <w:r>
              <w:t>80.00</w:t>
            </w:r>
          </w:p>
        </w:tc>
      </w:tr>
    </w:tbl>
    <w:p>
      <w:pPr>
        <w:sectPr>
          <w:pgSz w:w="11900" w:h="16840"/>
          <w:pgMar w:top="1020" w:right="1134" w:bottom="1020" w:left="1361" w:header="720" w:footer="720" w:gutter="0"/>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708邢台市自然资源和规划局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708邢台市自然资源和规划局</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1643" w:type="dxa"/>
            <w:vMerge w:val="restart"/>
            <w:vAlign w:val="center"/>
          </w:tcPr>
          <w:p>
            <w:pPr>
              <w:pStyle w:val="11"/>
            </w:pPr>
            <w:r>
              <w:t>项  目</w:t>
            </w:r>
          </w:p>
        </w:tc>
        <w:tc>
          <w:tcPr>
            <w:tcW w:w="6572"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1</w:t>
            </w:r>
          </w:p>
        </w:tc>
        <w:tc>
          <w:tcPr>
            <w:tcW w:w="1643" w:type="dxa"/>
            <w:vAlign w:val="center"/>
          </w:tcPr>
          <w:p>
            <w:pPr>
              <w:pStyle w:val="15"/>
            </w:pPr>
            <w:r>
              <w:t>合计</w:t>
            </w:r>
          </w:p>
        </w:tc>
        <w:tc>
          <w:tcPr>
            <w:tcW w:w="1643" w:type="dxa"/>
            <w:vAlign w:val="center"/>
          </w:tcPr>
          <w:p>
            <w:pPr>
              <w:pStyle w:val="16"/>
            </w:pPr>
            <w:r>
              <w:t>39.25</w:t>
            </w:r>
          </w:p>
        </w:tc>
        <w:tc>
          <w:tcPr>
            <w:tcW w:w="1643" w:type="dxa"/>
            <w:vAlign w:val="center"/>
          </w:tcPr>
          <w:p>
            <w:pPr>
              <w:pStyle w:val="16"/>
            </w:pPr>
            <w:r>
              <w:t>39.25</w:t>
            </w: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2</w:t>
            </w:r>
          </w:p>
        </w:tc>
        <w:tc>
          <w:tcPr>
            <w:tcW w:w="1643" w:type="dxa"/>
            <w:vAlign w:val="center"/>
          </w:tcPr>
          <w:p>
            <w:pPr>
              <w:pStyle w:val="13"/>
            </w:pPr>
            <w:r>
              <w:t>“三公”经费小计</w:t>
            </w:r>
          </w:p>
        </w:tc>
        <w:tc>
          <w:tcPr>
            <w:tcW w:w="1643" w:type="dxa"/>
            <w:vAlign w:val="center"/>
          </w:tcPr>
          <w:p>
            <w:pPr>
              <w:pStyle w:val="12"/>
            </w:pPr>
            <w:r>
              <w:t>39.25</w:t>
            </w:r>
          </w:p>
        </w:tc>
        <w:tc>
          <w:tcPr>
            <w:tcW w:w="1643" w:type="dxa"/>
            <w:vAlign w:val="center"/>
          </w:tcPr>
          <w:p>
            <w:pPr>
              <w:pStyle w:val="12"/>
            </w:pPr>
            <w:r>
              <w:t>39.25</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3</w:t>
            </w:r>
          </w:p>
        </w:tc>
        <w:tc>
          <w:tcPr>
            <w:tcW w:w="1643" w:type="dxa"/>
            <w:vAlign w:val="center"/>
          </w:tcPr>
          <w:p>
            <w:pPr>
              <w:pStyle w:val="13"/>
            </w:pPr>
            <w:r>
              <w:t>一、因公出国（境）费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4</w:t>
            </w:r>
          </w:p>
        </w:tc>
        <w:tc>
          <w:tcPr>
            <w:tcW w:w="1643" w:type="dxa"/>
            <w:vAlign w:val="center"/>
          </w:tcPr>
          <w:p>
            <w:pPr>
              <w:pStyle w:val="13"/>
            </w:pPr>
            <w:r>
              <w:t xml:space="preserve">    其中：教学科研人员因公出国（境）费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5</w:t>
            </w:r>
          </w:p>
        </w:tc>
        <w:tc>
          <w:tcPr>
            <w:tcW w:w="1643" w:type="dxa"/>
            <w:vAlign w:val="center"/>
          </w:tcPr>
          <w:p>
            <w:pPr>
              <w:pStyle w:val="13"/>
            </w:pPr>
            <w:r>
              <w:t xml:space="preserve">          其他因公出国（境）费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6</w:t>
            </w:r>
          </w:p>
        </w:tc>
        <w:tc>
          <w:tcPr>
            <w:tcW w:w="1643" w:type="dxa"/>
            <w:vAlign w:val="center"/>
          </w:tcPr>
          <w:p>
            <w:pPr>
              <w:pStyle w:val="13"/>
            </w:pPr>
            <w:r>
              <w:t>二、公务用车购置及运维费</w:t>
            </w:r>
          </w:p>
        </w:tc>
        <w:tc>
          <w:tcPr>
            <w:tcW w:w="1643" w:type="dxa"/>
            <w:vAlign w:val="center"/>
          </w:tcPr>
          <w:p>
            <w:pPr>
              <w:pStyle w:val="12"/>
            </w:pPr>
            <w:r>
              <w:t>38.25</w:t>
            </w:r>
          </w:p>
        </w:tc>
        <w:tc>
          <w:tcPr>
            <w:tcW w:w="1643" w:type="dxa"/>
            <w:vAlign w:val="center"/>
          </w:tcPr>
          <w:p>
            <w:pPr>
              <w:pStyle w:val="12"/>
            </w:pPr>
            <w:r>
              <w:t>38.25</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7</w:t>
            </w:r>
          </w:p>
        </w:tc>
        <w:tc>
          <w:tcPr>
            <w:tcW w:w="1643" w:type="dxa"/>
            <w:vAlign w:val="center"/>
          </w:tcPr>
          <w:p>
            <w:pPr>
              <w:pStyle w:val="13"/>
            </w:pPr>
            <w:r>
              <w:t xml:space="preserve">    其中：公务用车购置费</w:t>
            </w: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8</w:t>
            </w:r>
          </w:p>
        </w:tc>
        <w:tc>
          <w:tcPr>
            <w:tcW w:w="1643" w:type="dxa"/>
            <w:vAlign w:val="center"/>
          </w:tcPr>
          <w:p>
            <w:pPr>
              <w:pStyle w:val="13"/>
            </w:pPr>
            <w:r>
              <w:t xml:space="preserve">          公务用车运行维护费</w:t>
            </w:r>
          </w:p>
        </w:tc>
        <w:tc>
          <w:tcPr>
            <w:tcW w:w="1643" w:type="dxa"/>
            <w:vAlign w:val="center"/>
          </w:tcPr>
          <w:p>
            <w:pPr>
              <w:pStyle w:val="12"/>
            </w:pPr>
            <w:r>
              <w:t>38.25</w:t>
            </w:r>
          </w:p>
        </w:tc>
        <w:tc>
          <w:tcPr>
            <w:tcW w:w="1643" w:type="dxa"/>
            <w:vAlign w:val="center"/>
          </w:tcPr>
          <w:p>
            <w:pPr>
              <w:pStyle w:val="12"/>
            </w:pPr>
            <w:r>
              <w:t>38.25</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4"/>
            </w:pPr>
            <w:r>
              <w:t>9</w:t>
            </w:r>
          </w:p>
        </w:tc>
        <w:tc>
          <w:tcPr>
            <w:tcW w:w="1643" w:type="dxa"/>
            <w:vAlign w:val="center"/>
          </w:tcPr>
          <w:p>
            <w:pPr>
              <w:pStyle w:val="13"/>
            </w:pPr>
            <w:r>
              <w:t>三、公务接待费</w:t>
            </w:r>
          </w:p>
        </w:tc>
        <w:tc>
          <w:tcPr>
            <w:tcW w:w="1643" w:type="dxa"/>
            <w:vAlign w:val="center"/>
          </w:tcPr>
          <w:p>
            <w:pPr>
              <w:pStyle w:val="12"/>
            </w:pPr>
            <w:r>
              <w:t>1.00</w:t>
            </w:r>
          </w:p>
        </w:tc>
        <w:tc>
          <w:tcPr>
            <w:tcW w:w="1643" w:type="dxa"/>
            <w:vAlign w:val="center"/>
          </w:tcPr>
          <w:p>
            <w:pPr>
              <w:pStyle w:val="12"/>
            </w:pPr>
            <w:r>
              <w:t>1.00</w:t>
            </w:r>
          </w:p>
        </w:tc>
        <w:tc>
          <w:tcPr>
            <w:tcW w:w="1643" w:type="dxa"/>
            <w:vAlign w:val="center"/>
          </w:tcPr>
          <w:p>
            <w:pPr>
              <w:pStyle w:val="12"/>
            </w:pPr>
          </w:p>
        </w:tc>
        <w:tc>
          <w:tcPr>
            <w:tcW w:w="1643" w:type="dxa"/>
            <w:vAlign w:val="center"/>
          </w:tcPr>
          <w:p>
            <w:pPr>
              <w:pStyle w:val="12"/>
            </w:pPr>
          </w:p>
        </w:tc>
      </w:tr>
    </w:tbl>
    <w:p>
      <w:pPr>
        <w:spacing w:before="0" w:after="0" w:line="240" w:lineRule="auto"/>
        <w:ind w:firstLine="0"/>
        <w:jc w:val="center"/>
        <w:outlineLvl w:val="0"/>
        <w:sectPr>
          <w:pgSz w:w="11900" w:h="16840"/>
          <w:pgMar w:top="1020" w:right="1361" w:bottom="1020" w:left="1361" w:header="720" w:footer="720" w:gutter="0"/>
        </w:sectPr>
      </w:pPr>
      <w:r>
        <w:rPr>
          <w:rFonts w:ascii="方正书宋_GBK" w:hAnsi="方正书宋_GBK" w:eastAsia="方正书宋_GBK" w:cs="方正书宋_GBK"/>
          <w:color w:val="FFFFFF"/>
          <w:sz w:val="21"/>
        </w:rPr>
        <w:t>第一部分  邢台市自然资源和规划局2024年部门预算信息公开情况说明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邢台市自然资源和规划局2024年部门预算信息公开情况说明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按照《中华人民共和国预算法》、《地方预决算公开操作规程》和《关于进一步推进预算公开工作的实施意见》规定，现将邢台市自然资源和规划局2024年部门预算公开如下：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履行全民所有土地、矿产、森林、草原、湿地、水等自然资源资产所有者职责和所有国土空间用途管制职责。拟订自然资源、国土空间规划、城乡规划、测绘等地方性法规、政府规章草案和规范性文件，监督检查自然资源和国土空间规划及测绘等法律法规的执行情况。</w:t>
      </w:r>
    </w:p>
    <w:p>
      <w:pPr>
        <w:pStyle w:val="18"/>
      </w:pPr>
      <w:r>
        <w:t>（二）负责全市自然资源调查监测评价。贯彻执行国家和省自然资源调查监测评价的指标体系、统计标准和自然资源调查监测评价制度。实施自然资源基础调查、专项调查和监测。负责自然资源调查监测评价成果的监督管理和信息发布。指导县(市)自然资源调查监测评价工作。</w:t>
      </w:r>
    </w:p>
    <w:p>
      <w:pPr>
        <w:pStyle w:val="18"/>
      </w:pPr>
      <w:r>
        <w:t>（三）负责全市自然资源统一确权登记工作。贯彻执行国家和省各类自然资源和不动产统一确权登记、权籍调查、不动产测绘、争议调处、成果应用的制度、标准、规范。负责全市自然资源和不动产登记信息管理基础平台建设和维护。负责自然资源和不动产登记资料收集、整理、共享、汇交管理等。负责市级自然资源和不动产确权登记工作，指导监督县(市)自然资源和不动产确权登记工作。</w:t>
      </w:r>
    </w:p>
    <w:p>
      <w:pPr>
        <w:pStyle w:val="18"/>
      </w:pPr>
      <w:r>
        <w:t>（四）负责全市自然资源资产有偿使用工作。贯彻执行国家和省全民所有自然资源资产统计制度，负责全民所有自然资源资产核算。负责编制全民所有自然资源资产负债表，拟订考核标准。负责执行全民所有自然资源资产划拨、出让、租赁、作价出资和土地储备政策，合理配置全民所有自然资源资产。负责自然资源资产价值评估管理，依法收缴相关资产收益。</w:t>
      </w:r>
    </w:p>
    <w:p>
      <w:pPr>
        <w:pStyle w:val="18"/>
      </w:pPr>
      <w:r>
        <w:t>（五）负责全市自然资源的合理开发利用。组织拟订自然资源发展规划，执行自然资源开发利用标准，建立政府公示自然资源价格体系，组织开展自然资源分等定级价格评估，开展自然资源利用评价考核，指导节约集约利用。负责自然资源市场监管。组织落实自然资源管理涉及宏观调控、区域协调和城乡统筹的政策措施。</w:t>
      </w:r>
    </w:p>
    <w:p>
      <w:pPr>
        <w:pStyle w:val="18"/>
      </w:pPr>
      <w:r>
        <w:t>（六）负责建立全市空间规划体系并监督实施。推进主体功能区战略和制度，组织编制并监督实施国土空间规划、主体功能区规划、市域城镇体系规划、城市总体规划、近期建设规划、控制性详细规划、城市设计和相关专项规划。承办市政府委托的规划编制审查报批工作。综合协调与城市规划相关的专业规划、专项规划。会同有哭部门做好历史文化名城(镇、村)的保护规划和监督管理工作。开展国土空间开发适宜性评价，建立国土空间规划实施监测、评估和预警体系。组织划定生态保护红线、永久基本农田、城镇开发边界等控制线，构建节约资源和保护环境的生产、生活、生态空间布局。贯彻执行国土空间用途管制制度和城乡规划政策。负责土地等自然资源年度利用计划管理工作。负责土地等国土空间用途转用审查工作。负责土地征收征用管理。</w:t>
      </w:r>
    </w:p>
    <w:p>
      <w:pPr>
        <w:pStyle w:val="18"/>
      </w:pPr>
      <w:r>
        <w:t>（七）负责统筹全市国土空间生态修复。牵头组织编制国土空间生态修复规划并实施有关生态修复重大工程。负责国土空间综合整治、土地整理复垦、矿山地质环境恢复洽理等工作。牵头建立和实施生态保护补偿制度，制定合理利用社会资金进行生态修复的政策措施，提出重大备选项目。</w:t>
      </w:r>
    </w:p>
    <w:p>
      <w:pPr>
        <w:pStyle w:val="18"/>
      </w:pPr>
      <w:r>
        <w:t>（八）负责组织实施最严格的耕地保护制度。组织实施耕地保护政策，负责耕地数量、质量、生态保护。组织实施耕地保护责任目标考核和永久基本农田特殊保护工作。完善耕地占补平衡制度，监督实施占用耕地补偿制度。</w:t>
      </w:r>
    </w:p>
    <w:p>
      <w:pPr>
        <w:pStyle w:val="18"/>
      </w:pPr>
      <w:r>
        <w:t>（九）负责城乡规划的实施和管理。参与各类开发区、远离市区的独立工矿区、水资源保护区的审查报批。负责规划直管区内镇总体规划、乡规划和村规划的审查、审批、报批工作。负责市规划直管区范围内的建设用地规划条件(规划设计要点)的研制和各类建设项目的选址、用地和设计方案的审查报批，核发《建设项目选址意见书》《建设用地规划许可证》《建设工程规划许可证》《乡村建设规划许可证》。负责设置垃圾场的许可。负责对城市雕塑、城市绿地和建筑物、构筑物外装修进行专项规划审查报批。负责对已取得《建设工程规划许可证》的建设工程的监督检查，按有关规定负责规划批后管理和违法建筑的查处，核发《建设工程规划条件核实证明》。</w:t>
      </w:r>
    </w:p>
    <w:p>
      <w:pPr>
        <w:pStyle w:val="18"/>
      </w:pPr>
      <w:r>
        <w:t>（十）负责管理全市地质勘查行业和地质工作。编制地质勘查规划并监督检查执行情况。管理市级地质勘查项目。组织实施重大地质矿产勘查专项。负责古生物化石的监督管理。</w:t>
      </w:r>
    </w:p>
    <w:p>
      <w:pPr>
        <w:pStyle w:val="18"/>
      </w:pPr>
      <w:r>
        <w:t>（十一）负责地质灾害预防和治理。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w:t>
      </w:r>
    </w:p>
    <w:p>
      <w:pPr>
        <w:pStyle w:val="18"/>
      </w:pPr>
      <w:r>
        <w:t>（十二）负责全市矿产资源管理工作。负责矿产资源储量管理相关工作。按规定权限负责矿业权的审核登记和转让审核登记等管理工作。会同有关部门负责落实保护性开采的特定矿种、优势矿产的调控及相关管理工作。负责矿产资源合理利用和保护。</w:t>
      </w:r>
    </w:p>
    <w:p>
      <w:pPr>
        <w:pStyle w:val="18"/>
      </w:pPr>
      <w:r>
        <w:t>（十三）负责全市城乡规划、测绘地理信息管理工作。负责城乡规划地理信息系统建设工作。负责基础测绘、规划勘察和测绘行业管理。负责测绘资质资格与信用管理，监督管理地理信息安全和市场秩序。负责地理信息公共服务管理。负责测量标志保护。</w:t>
      </w:r>
    </w:p>
    <w:p>
      <w:pPr>
        <w:pStyle w:val="18"/>
      </w:pPr>
      <w:r>
        <w:t>（十四）推动全市自然资源领域科技发展。制定并实施自然资源领域科技创新发展和人才培养战略、规划和计划。组织实施技术标准、规程规范。组织实施重大科技工程及创新能力建设，推进自然资源信息化和信息资料的公共服务。</w:t>
      </w:r>
    </w:p>
    <w:p>
      <w:pPr>
        <w:pStyle w:val="18"/>
      </w:pPr>
      <w:r>
        <w:t>（十五）组织开展全市自然资源和规划领域对外交流合作。</w:t>
      </w:r>
    </w:p>
    <w:p>
      <w:pPr>
        <w:pStyle w:val="18"/>
      </w:pPr>
      <w:r>
        <w:t>（十六）查处全市自然资源开发利用和国土空间规划及测绘重大违法案件。指导监督县(市)有关行政执法工作。</w:t>
      </w:r>
    </w:p>
    <w:p>
      <w:pPr>
        <w:pStyle w:val="18"/>
      </w:pPr>
      <w:r>
        <w:t>（十七）负责指导、监督各县(市)国土空间规划的编制、审查、实施、修改工作。指导乡村建设规划编制和实施。指导乡村建筑风貌规划管理工作。</w:t>
      </w:r>
    </w:p>
    <w:p>
      <w:pPr>
        <w:pStyle w:val="18"/>
      </w:pPr>
      <w:r>
        <w:t>（十八）负责全市规划设计单位资质管理，监督注册规划师执业行为。负责自然资源和城乡规划档案的相关管理工作。</w:t>
      </w:r>
    </w:p>
    <w:p>
      <w:pPr>
        <w:pStyle w:val="18"/>
      </w:pPr>
      <w:r>
        <w:t>（十九）统一领导和管理市林业局。</w:t>
      </w:r>
    </w:p>
    <w:p>
      <w:pPr>
        <w:pStyle w:val="18"/>
      </w:pPr>
      <w:r>
        <w:t>（二十）完成市委、市政府交办的其他任务。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3"/>
            </w:pPr>
            <w:r>
              <w:t>邢台市自然资源和规划局本级</w:t>
            </w:r>
          </w:p>
        </w:tc>
        <w:tc>
          <w:tcPr>
            <w:tcW w:w="2464" w:type="dxa"/>
            <w:vAlign w:val="center"/>
          </w:tcPr>
          <w:p>
            <w:pPr>
              <w:pStyle w:val="14"/>
            </w:pPr>
            <w:r>
              <w:t>行政</w:t>
            </w:r>
          </w:p>
        </w:tc>
        <w:tc>
          <w:tcPr>
            <w:tcW w:w="2464" w:type="dxa"/>
            <w:vAlign w:val="center"/>
          </w:tcPr>
          <w:p>
            <w:pPr>
              <w:pStyle w:val="14"/>
            </w:pPr>
            <w:r>
              <w:t>正处（县）级</w:t>
            </w:r>
          </w:p>
        </w:tc>
        <w:tc>
          <w:tcPr>
            <w:tcW w:w="2464"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3"/>
            </w:pPr>
            <w:r>
              <w:t>邢台市自然资源和规划局襄都分局</w:t>
            </w:r>
          </w:p>
        </w:tc>
        <w:tc>
          <w:tcPr>
            <w:tcW w:w="2464" w:type="dxa"/>
            <w:vAlign w:val="center"/>
          </w:tcPr>
          <w:p>
            <w:pPr>
              <w:pStyle w:val="14"/>
            </w:pPr>
            <w:r>
              <w:t>事业</w:t>
            </w:r>
          </w:p>
        </w:tc>
        <w:tc>
          <w:tcPr>
            <w:tcW w:w="2464" w:type="dxa"/>
            <w:vAlign w:val="center"/>
          </w:tcPr>
          <w:p>
            <w:pPr>
              <w:pStyle w:val="14"/>
            </w:pPr>
            <w:r>
              <w:t>正科级</w:t>
            </w:r>
          </w:p>
        </w:tc>
        <w:tc>
          <w:tcPr>
            <w:tcW w:w="2464"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3"/>
            </w:pPr>
            <w:r>
              <w:t>邢台市自然资源和规划局信都分局</w:t>
            </w:r>
          </w:p>
        </w:tc>
        <w:tc>
          <w:tcPr>
            <w:tcW w:w="2464" w:type="dxa"/>
            <w:vAlign w:val="center"/>
          </w:tcPr>
          <w:p>
            <w:pPr>
              <w:pStyle w:val="14"/>
            </w:pPr>
            <w:r>
              <w:t>事业</w:t>
            </w:r>
          </w:p>
        </w:tc>
        <w:tc>
          <w:tcPr>
            <w:tcW w:w="2464" w:type="dxa"/>
            <w:vAlign w:val="center"/>
          </w:tcPr>
          <w:p>
            <w:pPr>
              <w:pStyle w:val="14"/>
            </w:pPr>
            <w:r>
              <w:t>正科级</w:t>
            </w:r>
          </w:p>
        </w:tc>
        <w:tc>
          <w:tcPr>
            <w:tcW w:w="2464"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3"/>
            </w:pPr>
            <w:r>
              <w:t>邢台市自然资源和规划局邢台经济开发区分局</w:t>
            </w:r>
          </w:p>
        </w:tc>
        <w:tc>
          <w:tcPr>
            <w:tcW w:w="2464" w:type="dxa"/>
            <w:vAlign w:val="center"/>
          </w:tcPr>
          <w:p>
            <w:pPr>
              <w:pStyle w:val="14"/>
            </w:pPr>
            <w:r>
              <w:t>事业</w:t>
            </w:r>
          </w:p>
        </w:tc>
        <w:tc>
          <w:tcPr>
            <w:tcW w:w="2464" w:type="dxa"/>
            <w:vAlign w:val="center"/>
          </w:tcPr>
          <w:p>
            <w:pPr>
              <w:pStyle w:val="14"/>
            </w:pPr>
            <w:r>
              <w:t>正科级</w:t>
            </w:r>
          </w:p>
        </w:tc>
        <w:tc>
          <w:tcPr>
            <w:tcW w:w="2464"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3"/>
            </w:pPr>
            <w:r>
              <w:t>邢台市土地储备中心</w:t>
            </w:r>
          </w:p>
        </w:tc>
        <w:tc>
          <w:tcPr>
            <w:tcW w:w="2464" w:type="dxa"/>
            <w:vAlign w:val="center"/>
          </w:tcPr>
          <w:p>
            <w:pPr>
              <w:pStyle w:val="14"/>
            </w:pPr>
            <w:r>
              <w:t>事业</w:t>
            </w:r>
          </w:p>
        </w:tc>
        <w:tc>
          <w:tcPr>
            <w:tcW w:w="2464" w:type="dxa"/>
            <w:vAlign w:val="center"/>
          </w:tcPr>
          <w:p>
            <w:pPr>
              <w:pStyle w:val="14"/>
            </w:pPr>
            <w:r>
              <w:t>正科级</w:t>
            </w:r>
          </w:p>
        </w:tc>
        <w:tc>
          <w:tcPr>
            <w:tcW w:w="2464"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3"/>
            </w:pPr>
            <w:r>
              <w:t>邢台市不动产登记中心</w:t>
            </w:r>
          </w:p>
        </w:tc>
        <w:tc>
          <w:tcPr>
            <w:tcW w:w="2464" w:type="dxa"/>
            <w:vAlign w:val="center"/>
          </w:tcPr>
          <w:p>
            <w:pPr>
              <w:pStyle w:val="14"/>
            </w:pPr>
            <w:r>
              <w:t>事业</w:t>
            </w:r>
          </w:p>
        </w:tc>
        <w:tc>
          <w:tcPr>
            <w:tcW w:w="2464" w:type="dxa"/>
            <w:vAlign w:val="center"/>
          </w:tcPr>
          <w:p>
            <w:pPr>
              <w:pStyle w:val="14"/>
            </w:pPr>
            <w:r>
              <w:t>正科级</w:t>
            </w:r>
          </w:p>
        </w:tc>
        <w:tc>
          <w:tcPr>
            <w:tcW w:w="2464" w:type="dxa"/>
            <w:vAlign w:val="center"/>
          </w:tcPr>
          <w:p>
            <w:pPr>
              <w:pStyle w:val="14"/>
            </w:pPr>
            <w: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3"/>
            </w:pPr>
            <w:r>
              <w:t>邢台市国土资源局大曹庄管理分局</w:t>
            </w:r>
          </w:p>
        </w:tc>
        <w:tc>
          <w:tcPr>
            <w:tcW w:w="2464" w:type="dxa"/>
            <w:vAlign w:val="center"/>
          </w:tcPr>
          <w:p>
            <w:pPr>
              <w:pStyle w:val="14"/>
            </w:pPr>
            <w:r>
              <w:t>事业</w:t>
            </w:r>
          </w:p>
        </w:tc>
        <w:tc>
          <w:tcPr>
            <w:tcW w:w="2464" w:type="dxa"/>
            <w:vAlign w:val="center"/>
          </w:tcPr>
          <w:p>
            <w:pPr>
              <w:pStyle w:val="14"/>
            </w:pPr>
            <w:r>
              <w:t>副处（县）级</w:t>
            </w:r>
          </w:p>
        </w:tc>
        <w:tc>
          <w:tcPr>
            <w:tcW w:w="2464"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3"/>
            </w:pPr>
            <w:r>
              <w:t xml:space="preserve">邢台市自然资源和规划局邢东新区分局 </w:t>
            </w:r>
          </w:p>
        </w:tc>
        <w:tc>
          <w:tcPr>
            <w:tcW w:w="2464" w:type="dxa"/>
            <w:vAlign w:val="center"/>
          </w:tcPr>
          <w:p>
            <w:pPr>
              <w:pStyle w:val="14"/>
            </w:pPr>
            <w:r>
              <w:t>事业</w:t>
            </w:r>
          </w:p>
        </w:tc>
        <w:tc>
          <w:tcPr>
            <w:tcW w:w="2464" w:type="dxa"/>
            <w:vAlign w:val="center"/>
          </w:tcPr>
          <w:p>
            <w:pPr>
              <w:pStyle w:val="14"/>
            </w:pPr>
            <w:r>
              <w:t>正科级</w:t>
            </w:r>
          </w:p>
        </w:tc>
        <w:tc>
          <w:tcPr>
            <w:tcW w:w="2464"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3"/>
            </w:pPr>
            <w:r>
              <w:t>邢台市规划设计研究院</w:t>
            </w:r>
          </w:p>
        </w:tc>
        <w:tc>
          <w:tcPr>
            <w:tcW w:w="2464" w:type="dxa"/>
            <w:vAlign w:val="center"/>
          </w:tcPr>
          <w:p>
            <w:pPr>
              <w:pStyle w:val="14"/>
            </w:pPr>
            <w:r>
              <w:t>事业</w:t>
            </w:r>
          </w:p>
        </w:tc>
        <w:tc>
          <w:tcPr>
            <w:tcW w:w="2464" w:type="dxa"/>
            <w:vAlign w:val="center"/>
          </w:tcPr>
          <w:p>
            <w:pPr>
              <w:pStyle w:val="14"/>
            </w:pPr>
            <w:r>
              <w:t>正科级</w:t>
            </w:r>
          </w:p>
        </w:tc>
        <w:tc>
          <w:tcPr>
            <w:tcW w:w="2464" w:type="dxa"/>
            <w:vAlign w:val="center"/>
          </w:tcPr>
          <w:p>
            <w:pPr>
              <w:pStyle w:val="14"/>
            </w:pPr>
            <w:r>
              <w:t>财政性资金零补助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3"/>
            </w:pPr>
            <w:r>
              <w:t>邢台市勘察测绘院</w:t>
            </w:r>
          </w:p>
        </w:tc>
        <w:tc>
          <w:tcPr>
            <w:tcW w:w="2464" w:type="dxa"/>
            <w:vAlign w:val="center"/>
          </w:tcPr>
          <w:p>
            <w:pPr>
              <w:pStyle w:val="14"/>
            </w:pPr>
            <w:r>
              <w:t>事业</w:t>
            </w:r>
          </w:p>
        </w:tc>
        <w:tc>
          <w:tcPr>
            <w:tcW w:w="2464" w:type="dxa"/>
            <w:vAlign w:val="center"/>
          </w:tcPr>
          <w:p>
            <w:pPr>
              <w:pStyle w:val="14"/>
            </w:pPr>
            <w:r>
              <w:t>正科级</w:t>
            </w:r>
          </w:p>
        </w:tc>
        <w:tc>
          <w:tcPr>
            <w:tcW w:w="2464" w:type="dxa"/>
            <w:vAlign w:val="center"/>
          </w:tcPr>
          <w:p>
            <w:pPr>
              <w:pStyle w:val="14"/>
            </w:pPr>
            <w:r>
              <w:t>财政性资金零补助</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按照预算管理有关规定，目前部门预算的编制实行综合预算管理，即全部收入和支出都反映在预算中。邢台市自然资源和规划局机关及所属事业单位的收支包含在部门预算中。</w:t>
      </w:r>
    </w:p>
    <w:p>
      <w:pPr>
        <w:pStyle w:val="19"/>
      </w:pPr>
      <w:r>
        <w:t>1、收入说明</w:t>
      </w:r>
    </w:p>
    <w:p>
      <w:pPr>
        <w:pStyle w:val="19"/>
      </w:pPr>
      <w:r>
        <w:t>反映本部门当年全部收入。2024年预算收入64671.61万元，其中：一般公共预算收入9874.61万元，基金预算收入53855.00万元，国有资本经营预算收入0.00万元，财政专户核拨收入0.00万元，单位资金收入0.00万元，上年结转结余942.00万元。</w:t>
      </w:r>
    </w:p>
    <w:p>
      <w:pPr>
        <w:pStyle w:val="19"/>
      </w:pPr>
      <w:r>
        <w:t>2、支出说明</w:t>
      </w:r>
    </w:p>
    <w:p>
      <w:pPr>
        <w:pStyle w:val="19"/>
      </w:pPr>
      <w:r>
        <w:t>收支预算总表支出栏、基本支出表、项目支出表按经济分类和支出功能分类科目编制，反映邢台市自然资源和规划局年度部门预算中支出预算的总体情况。2024年支出预算64671.61万元，其中基本支出4024.46万元，包括人员经费3551.72万元和日常公用经费472.74万元；项目支出60647.15万元，主要为土地收储资金项目支出预算53775万元，用于征收、收购、优先购买、收回土地以及储备土地供应前的前期开发等土地储备开支。城市规划编制经费1500万元，邢台市中心城区详细规划编制项目经费（规划编制及数据库汇交部分）1032万元，邢台市实景三维建设数据采集与产品制作项目经费200万元，邢台市农村新建(翻建) 住房数据市级核查项目经费200万元，2024年自然资源邢台市卫星应用技术中心工作经费200万元，规划稽查协管员经费（个人部分）196.1万元，自然资源和规划管理工作经费（公用部分）165万元，规划展厅运行维护费130万元，邢台市工程建设项目“多测合一”信息管理平台升级项目100万元等项目经费。</w:t>
      </w:r>
    </w:p>
    <w:p>
      <w:pPr>
        <w:pStyle w:val="19"/>
      </w:pPr>
      <w:r>
        <w:t>3、比上年增减情况</w:t>
      </w:r>
    </w:p>
    <w:p>
      <w:pPr>
        <w:pStyle w:val="19"/>
      </w:pPr>
      <w:r>
        <w:t>2024年预算收支安排64671.61万元，较2023年预算减少3708.40万元，其中：基本支出增加493.38万元，主要为由于区划调整，原邢台县行政人员由区财政划转至市级财政支出，2024年人员增加，因此基本支出经费增加。项目支出减少4201.78万元，主要为土地收储资金项目支出相比去年减少6225万元，主要原因为拟收储土地面积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19"/>
        <w:rPr>
          <w:rFonts w:hint="eastAsia"/>
          <w:lang w:val="en-US" w:eastAsia="uk-UA"/>
        </w:rPr>
      </w:pPr>
      <w:bookmarkStart w:id="12" w:name="_Toc_3_3_0000000013"/>
      <w:r>
        <w:rPr>
          <w:lang w:val="en-US" w:eastAsia="uk-UA"/>
        </w:rPr>
        <w:t>2024年，我部门机关运行经费共计安排</w:t>
      </w:r>
      <w:r>
        <w:rPr>
          <w:rFonts w:hint="eastAsia"/>
          <w:lang w:val="en-US" w:eastAsia="uk-UA"/>
        </w:rPr>
        <w:t>472.74万元，主要用于日常维修、办公用房水电费、办公用房取暖费、 办公用房物业管理费等日常运行支出。</w:t>
      </w:r>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12"/>
    </w:p>
    <w:p>
      <w:pPr>
        <w:pStyle w:val="21"/>
      </w:pPr>
      <w:r>
        <w:t>2024年，我部门财政拨款“三公”经费预算安排39.25万元，其中因公出国（境）费0.00万元；公务用车购置及运维费38.25万元（其中：公务用车购置费为0.00万元，公务用车运维费38.25万元)；公务接待费1.00万元。与2023年相比减少7.25万元，增减变化的主要原因是本着厉行节约，尽最大限度压减开支的出发点，压减公务接待费1万元，公车运行维护费6.25万元。</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2024年,我局将坚持以习近平新时代中国特色社会主义思想为指导，深入学习贯彻党的二十大精神，在市委、市政府的正确领导下，坚持保护资源、保障发展、规划引领“三位一体”，突出工作重点，推进改革创新，狠抓落地落实，全面优化自然资源和规划领域营商环境,为推进全市高质量发展提供了强有力的服务保障。高质量完成中心城区控详规编制工作，开展年度国土空间规划城市体检评估及其他市政府安排的年度规划编制任务，提交城市规划编制成果或年度规划编制成果6套;持续推进农村乱占耕地建房专项整治行动，立案打击违法占地率达到80%以上；深入开展打击非法采矿专项行动及时发现、制止新增非法采矿行为，历史遗留矿山治理率达到80%以上；持续做好土地储备、出让工作，土地收储效率不低于95%，土地有效利用率100%；做好2035版国土空间控制性详细规划过渡期控规动态维护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（一）综合施策、强力推进，做好土地供应计划和基础信息的更新工作，深入开展节约集约评价工作。</w:t>
      </w:r>
    </w:p>
    <w:p>
      <w:pPr>
        <w:pStyle w:val="23"/>
      </w:pPr>
      <w:r>
        <w:t>绩效目标：按时编制2023年国有建设用地供应计划和城市地价动态监测分析报告、土地市场动态监测分析报告并确保验收通过，按照部省统一部署，完成城乡基准地价、标定地价全覆盖工作，全面做好节约集约利用状况整体评价和详细评价工作，按时将评价成果上报省厅并确保验收通过。</w:t>
      </w:r>
    </w:p>
    <w:p>
      <w:pPr>
        <w:pStyle w:val="23"/>
      </w:pPr>
      <w:r>
        <w:t>绩效指标：形成2023年国有建设用地供应计划等各类土地征管相关报告、成果不少于25套，省级审核验收通过率达到100%，市级成果采纳率不低于95%。</w:t>
      </w:r>
    </w:p>
    <w:p>
      <w:pPr>
        <w:pStyle w:val="23"/>
      </w:pPr>
      <w:r>
        <w:t>（二）严格规划、科学管控，深化完善我市国土空间总体规划，切实以规划引领全市经济社会发展。</w:t>
      </w:r>
    </w:p>
    <w:p>
      <w:pPr>
        <w:pStyle w:val="23"/>
      </w:pPr>
      <w:r>
        <w:t>绩效目标：依据国土空间总体规划，按照市政府工作安排，开展中心城区详细规划编制等专项规划编制工作，指导城市的各项建设。</w:t>
      </w:r>
    </w:p>
    <w:p>
      <w:pPr>
        <w:pStyle w:val="23"/>
      </w:pPr>
      <w:r>
        <w:t>绩效指标：高标准完成列入我市民生实事、重点工作和城建计划的规划管理工作，完成各类规划不少于25个，覆盖面积不少于230平方公里,规划成果符合度不低于90%。</w:t>
      </w:r>
    </w:p>
    <w:p>
      <w:pPr>
        <w:pStyle w:val="23"/>
      </w:pPr>
      <w:r>
        <w:t>（三）统筹谋划、精准办案，严厉打击违法行为，切实保护耕地资源。</w:t>
      </w:r>
    </w:p>
    <w:p>
      <w:pPr>
        <w:pStyle w:val="23"/>
      </w:pPr>
      <w:r>
        <w:t>绩效目标：维护全市自然资源管理与开发利用良好秩序，以《土地管理法》为遵循，以法律法规为准绳，以事实为依据，依托智能监管平台系统，最大限度打击违法占地行为，遏制新生违法占地行为。</w:t>
      </w:r>
    </w:p>
    <w:p>
      <w:pPr>
        <w:pStyle w:val="23"/>
      </w:pPr>
      <w:r>
        <w:t>绩效指标：外业核查图斑的面积不小于0.8万亩，内业核查图斑数不小于1万个，核查结果准确率达到100%，土地违法行为整改率80%以上，新增土地违法行为发生率不高于30%。</w:t>
      </w:r>
    </w:p>
    <w:p>
      <w:pPr>
        <w:pStyle w:val="23"/>
      </w:pPr>
      <w:r>
        <w:t>（四）确保安全、集约规范，严防地质灾害防治发生，深入</w:t>
      </w:r>
    </w:p>
    <w:p>
      <w:pPr>
        <w:pStyle w:val="23"/>
      </w:pPr>
      <w:r>
        <w:t>矿推进山综合治理工作。</w:t>
      </w:r>
    </w:p>
    <w:p>
      <w:pPr>
        <w:pStyle w:val="23"/>
      </w:pPr>
      <w:r>
        <w:t>绩效目标：加强监测，群测群防，进一步完善以县、乡、村为基础，全民参与的地质灾害群测群防体系，积极开展地质灾害气象预警预报工作，提高预报预警的成功率和准确性，深入开展矿山综合治理攻坚行动，推进矿山数量减量化。</w:t>
      </w:r>
    </w:p>
    <w:p>
      <w:pPr>
        <w:pStyle w:val="23"/>
      </w:pPr>
      <w:r>
        <w:t>绩效指标：地质灾害隐患点核查排查率达到100%，地灾隐患</w:t>
      </w:r>
    </w:p>
    <w:p>
      <w:pPr>
        <w:pStyle w:val="23"/>
      </w:pPr>
      <w:r>
        <w:t>区群众转移率100%，评估抽查矿山个数不少于2个，抽查矿区土地绿化面积占可绿化面积的百分比达到100%。</w:t>
      </w:r>
    </w:p>
    <w:p>
      <w:pPr>
        <w:pStyle w:val="23"/>
      </w:pPr>
      <w:r>
        <w:t>（五）主动作为、创新进取，推进集体土地所有权确权登记和不动产登记工作。</w:t>
      </w:r>
    </w:p>
    <w:p>
      <w:pPr>
        <w:pStyle w:val="23"/>
      </w:pPr>
      <w:r>
        <w:t>绩效目标：持续提升不动产登记便利度，推动不动产登记规范化建设，继续推进“交地即交证”“交房即交证”，推广不动产登记电子证照应用，积极探索“互联网+不动产登记”举措，打造最优不动产登记营商环境，2023年6月底前完成全部集体土地所有权确权登记成果更新汇交，为集体经营性建设用地入市提供可靠基础数据支撑。</w:t>
      </w:r>
    </w:p>
    <w:p>
      <w:pPr>
        <w:pStyle w:val="23"/>
      </w:pPr>
      <w:r>
        <w:t>绩效指标：数据查询、统计、共享完成率达到100%，数据同步、传输、核查完成率达到100%，重点工作完成率不低于90%。</w:t>
      </w:r>
    </w:p>
    <w:p>
      <w:pPr>
        <w:pStyle w:val="23"/>
      </w:pPr>
      <w:r>
        <w:t>（六）立足长效、平稳推进，持续做好土地储备、出让工作。</w:t>
      </w:r>
    </w:p>
    <w:p>
      <w:pPr>
        <w:pStyle w:val="23"/>
      </w:pPr>
      <w:r>
        <w:t>绩效目标：按市政府要求，对达到收储条件的土地进行收回、收购、或征用，并对已收储的土地进行平整与前期开发，根据市政府安排和市场需要进行土地出让，合理制订出让方案，力争完成年度土地收储、出让业务。</w:t>
      </w:r>
    </w:p>
    <w:p>
      <w:pPr>
        <w:pStyle w:val="23"/>
      </w:pPr>
      <w:r>
        <w:t>绩效指标：2023年度收储职责范围内土地不低于500亩，收储工作计划完成率不低于90%，收储土地有效利用率不低于95%，土地收储条件合规率100%。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坚持边查边改边建章立制，树立问题导向，重点解决机制不健全、制度不落实、监管不到位等问题，深入查找违法用地和批而未供等问题大量存在、屡禁不止的深层次原因，着力在研究制定对策、健全完善机制上下功夫，有效遏制或减少新增违法用地和土地长期批而未供的现象。</w:t>
      </w:r>
    </w:p>
    <w:p>
      <w:pPr>
        <w:pStyle w:val="24"/>
      </w:pPr>
      <w:r>
        <w:t>（二）加强支出管理。通过优化支出结构、编细编实预算、加快履行政府采购手续、尽快启动项目、及时支付资金、6月底前细化代编预算、按规定及时下达资金等多种措施，确保支出进度达标。</w:t>
      </w:r>
    </w:p>
    <w:p>
      <w:pPr>
        <w:pStyle w:val="24"/>
      </w:pPr>
      <w:r>
        <w:t>（三）加强绩效运行监控。严格确定预算绩效目标。年初申请财政资金时，严格制定预算绩效目标，做到无明确的预算绩效目标的项目不得申请财政。预算绩效目标一经确定，不得随意更改，规范财政资金使用和管理，更好地发挥财政资金的使用效益。按要求开展绩效运行监控，发现问题及时采取措施，确保绩效目标如期保质实现。</w:t>
      </w:r>
    </w:p>
    <w:p>
      <w:pPr>
        <w:pStyle w:val="24"/>
      </w:pPr>
      <w:r>
        <w:t>（四）做好绩效自评。按要求开展上年度部门预算绩效自评和重点评价工作，结合第三方力量，成立专门的评价工作小组，制定科学评价办法，对政策和项目资金支出的经济性、效率性以及绩效目标的实现程度进行全方位评价，及时发现实施中存在的问题，并研究解决对策。评价过程要最大程度信息公开，运用法律、经济和行政手段规范、管理和保障预算绩效工作的有效推进，做到程序规范、方法合理、结果可信。</w:t>
      </w:r>
    </w:p>
    <w:p>
      <w:pPr>
        <w:pStyle w:val="24"/>
      </w:pPr>
      <w:r>
        <w:t>（五）规范财务资产管理。完善财务管理制度，严格审批程序，加强固定资产登记、使用和报废处置管理，做到支出合理，物尽其用。</w:t>
      </w:r>
    </w:p>
    <w:p>
      <w:pPr>
        <w:pStyle w:val="24"/>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sectPr>
      </w:pPr>
      <w:r>
        <w:t>（七）加强宣传培训调研等。组织开展多轮次、多角度的业务培训，使全局干部职工牢固树立绩效理念，熟悉管理流程，掌握工作方法，提升管理能力。各单位（科室）要探索工作经验，及时总结自然资源系统预算绩效管理成效，营造良好的舆论氛围。积极采取购买服务等方式，利用专业机构、高等院校力量开展工作，提升预算绩效管理科学水平。</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1280" w:firstLineChars="400"/>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sectPr>
      </w:pPr>
      <w:r>
        <w:rPr>
          <w:rFonts w:hint="eastAsia" w:ascii="黑体" w:hAnsi="黑体" w:eastAsia="黑体" w:cs="黑体"/>
          <w:color w:val="000000"/>
          <w:sz w:val="32"/>
          <w:lang w:val="en-US" w:eastAsia="zh-CN"/>
        </w:rPr>
        <w:t>未涉及</w:t>
      </w:r>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1、2023年度上半年国土变更调查市级工作经费绩效目标表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13050023P00942410067M</w:t>
            </w:r>
          </w:p>
        </w:tc>
        <w:tc>
          <w:tcPr>
            <w:tcW w:w="2114" w:type="dxa"/>
            <w:vAlign w:val="center"/>
          </w:tcPr>
          <w:p>
            <w:pPr>
              <w:pStyle w:val="11"/>
            </w:pPr>
            <w:r>
              <w:t>项目名称</w:t>
            </w:r>
          </w:p>
        </w:tc>
        <w:tc>
          <w:tcPr>
            <w:tcW w:w="6342" w:type="dxa"/>
            <w:gridSpan w:val="3"/>
            <w:vAlign w:val="center"/>
          </w:tcPr>
          <w:p>
            <w:pPr>
              <w:pStyle w:val="13"/>
            </w:pPr>
            <w:r>
              <w:t>2023年度上半年国土变更调查市级工作经费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22.00</w:t>
            </w:r>
          </w:p>
        </w:tc>
        <w:tc>
          <w:tcPr>
            <w:tcW w:w="2114" w:type="dxa"/>
            <w:vAlign w:val="center"/>
          </w:tcPr>
          <w:p>
            <w:pPr>
              <w:pStyle w:val="11"/>
            </w:pPr>
            <w:r>
              <w:t>其中：财政    资金</w:t>
            </w:r>
          </w:p>
        </w:tc>
        <w:tc>
          <w:tcPr>
            <w:tcW w:w="2114" w:type="dxa"/>
            <w:vAlign w:val="center"/>
          </w:tcPr>
          <w:p>
            <w:pPr>
              <w:pStyle w:val="13"/>
            </w:pPr>
            <w:r>
              <w:t>22.00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督促县级进度，开展质量检查工作，分析全市地类面积。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rPr>
                <w:rFonts w:hint="default" w:eastAsia="方正书宋_GBK"/>
                <w:lang w:val="en-US" w:eastAsia="zh-CN"/>
              </w:rPr>
            </w:pPr>
            <w:r>
              <w:rPr>
                <w:rFonts w:hint="eastAsia"/>
                <w:lang w:val="en-US" w:eastAsia="zh-CN"/>
              </w:rPr>
              <w:t>100</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1.确保我市2023年上半年国土变更调查工作顺利开展，全面掌握全市国土利用变化情况，提升我市变更调查进度和质量。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检查数量</w:t>
            </w:r>
          </w:p>
        </w:tc>
        <w:tc>
          <w:tcPr>
            <w:tcW w:w="4228" w:type="dxa"/>
            <w:vAlign w:val="center"/>
          </w:tcPr>
          <w:p>
            <w:pPr>
              <w:pStyle w:val="13"/>
            </w:pPr>
            <w:r>
              <w:t>开展全市上半年变更调查检查的县（市、区）数量</w:t>
            </w:r>
          </w:p>
        </w:tc>
        <w:tc>
          <w:tcPr>
            <w:tcW w:w="2114" w:type="dxa"/>
            <w:vAlign w:val="center"/>
          </w:tcPr>
          <w:p>
            <w:pPr>
              <w:pStyle w:val="13"/>
            </w:pPr>
            <w:r>
              <w:t>19个</w:t>
            </w:r>
          </w:p>
        </w:tc>
        <w:tc>
          <w:tcPr>
            <w:tcW w:w="2114" w:type="dxa"/>
            <w:vAlign w:val="center"/>
          </w:tcPr>
          <w:p>
            <w:pPr>
              <w:pStyle w:val="13"/>
            </w:pPr>
            <w:r>
              <w:t>根据实施方案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数据库数量</w:t>
            </w:r>
          </w:p>
        </w:tc>
        <w:tc>
          <w:tcPr>
            <w:tcW w:w="4228" w:type="dxa"/>
            <w:vAlign w:val="center"/>
          </w:tcPr>
          <w:p>
            <w:pPr>
              <w:pStyle w:val="13"/>
            </w:pPr>
            <w:r>
              <w:t>建设市级变更调查数据库数量</w:t>
            </w:r>
          </w:p>
        </w:tc>
        <w:tc>
          <w:tcPr>
            <w:tcW w:w="2114" w:type="dxa"/>
            <w:vAlign w:val="center"/>
          </w:tcPr>
          <w:p>
            <w:pPr>
              <w:pStyle w:val="13"/>
            </w:pPr>
            <w:r>
              <w:t>1个</w:t>
            </w:r>
          </w:p>
        </w:tc>
        <w:tc>
          <w:tcPr>
            <w:tcW w:w="2114" w:type="dxa"/>
            <w:vAlign w:val="center"/>
          </w:tcPr>
          <w:p>
            <w:pPr>
              <w:pStyle w:val="13"/>
            </w:pPr>
            <w:r>
              <w:t>根据实施方案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通过省级核查</w:t>
            </w:r>
          </w:p>
        </w:tc>
        <w:tc>
          <w:tcPr>
            <w:tcW w:w="4228" w:type="dxa"/>
            <w:vAlign w:val="center"/>
          </w:tcPr>
          <w:p>
            <w:pPr>
              <w:pStyle w:val="13"/>
            </w:pPr>
            <w:r>
              <w:t>上半年变更调查成果通过省级核查的通过率</w:t>
            </w:r>
          </w:p>
        </w:tc>
        <w:tc>
          <w:tcPr>
            <w:tcW w:w="2114" w:type="dxa"/>
            <w:vAlign w:val="center"/>
          </w:tcPr>
          <w:p>
            <w:pPr>
              <w:pStyle w:val="13"/>
            </w:pPr>
            <w:r>
              <w:t>100%</w:t>
            </w:r>
          </w:p>
        </w:tc>
        <w:tc>
          <w:tcPr>
            <w:tcW w:w="2114" w:type="dxa"/>
            <w:vAlign w:val="center"/>
          </w:tcPr>
          <w:p>
            <w:pPr>
              <w:pStyle w:val="13"/>
            </w:pPr>
            <w:r>
              <w:t>根据实施方案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项目时间</w:t>
            </w:r>
          </w:p>
        </w:tc>
        <w:tc>
          <w:tcPr>
            <w:tcW w:w="4228" w:type="dxa"/>
            <w:vAlign w:val="center"/>
          </w:tcPr>
          <w:p>
            <w:pPr>
              <w:pStyle w:val="13"/>
            </w:pPr>
            <w:r>
              <w:t>全市成果通过省级核查的时间</w:t>
            </w:r>
          </w:p>
        </w:tc>
        <w:tc>
          <w:tcPr>
            <w:tcW w:w="2114" w:type="dxa"/>
            <w:vAlign w:val="center"/>
          </w:tcPr>
          <w:p>
            <w:pPr>
              <w:pStyle w:val="13"/>
            </w:pPr>
            <w:r>
              <w:t>2023年9月15日</w:t>
            </w:r>
          </w:p>
        </w:tc>
        <w:tc>
          <w:tcPr>
            <w:tcW w:w="2114" w:type="dxa"/>
            <w:vAlign w:val="center"/>
          </w:tcPr>
          <w:p>
            <w:pPr>
              <w:pStyle w:val="13"/>
            </w:pPr>
            <w:r>
              <w:t>根据实施方案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项目费用</w:t>
            </w:r>
          </w:p>
        </w:tc>
        <w:tc>
          <w:tcPr>
            <w:tcW w:w="4228" w:type="dxa"/>
            <w:vAlign w:val="center"/>
          </w:tcPr>
          <w:p>
            <w:pPr>
              <w:pStyle w:val="13"/>
            </w:pPr>
            <w:r>
              <w:t>项目投入的费用情况</w:t>
            </w:r>
          </w:p>
        </w:tc>
        <w:tc>
          <w:tcPr>
            <w:tcW w:w="2114" w:type="dxa"/>
            <w:vAlign w:val="center"/>
          </w:tcPr>
          <w:p>
            <w:pPr>
              <w:pStyle w:val="13"/>
            </w:pPr>
            <w:r>
              <w:t>≤22万元</w:t>
            </w:r>
          </w:p>
        </w:tc>
        <w:tc>
          <w:tcPr>
            <w:tcW w:w="2114"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重点工作完成率</w:t>
            </w:r>
          </w:p>
        </w:tc>
        <w:tc>
          <w:tcPr>
            <w:tcW w:w="4228" w:type="dxa"/>
            <w:vAlign w:val="center"/>
          </w:tcPr>
          <w:p>
            <w:pPr>
              <w:pStyle w:val="13"/>
            </w:pPr>
            <w:r>
              <w:t>重点工作量/总工作量*100%</w:t>
            </w:r>
          </w:p>
        </w:tc>
        <w:tc>
          <w:tcPr>
            <w:tcW w:w="2114" w:type="dxa"/>
            <w:vAlign w:val="center"/>
          </w:tcPr>
          <w:p>
            <w:pPr>
              <w:pStyle w:val="13"/>
            </w:pPr>
            <w:r>
              <w:t>100%</w:t>
            </w:r>
          </w:p>
        </w:tc>
        <w:tc>
          <w:tcPr>
            <w:tcW w:w="2114" w:type="dxa"/>
            <w:vAlign w:val="center"/>
          </w:tcPr>
          <w:p>
            <w:pPr>
              <w:pStyle w:val="13"/>
            </w:pPr>
            <w:r>
              <w:t>根据实施方案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在实际工作的应用满意度</w:t>
            </w:r>
          </w:p>
        </w:tc>
        <w:tc>
          <w:tcPr>
            <w:tcW w:w="2114" w:type="dxa"/>
            <w:vAlign w:val="center"/>
          </w:tcPr>
          <w:p>
            <w:pPr>
              <w:pStyle w:val="13"/>
            </w:pPr>
            <w:r>
              <w:t>≥90%</w:t>
            </w:r>
          </w:p>
        </w:tc>
        <w:tc>
          <w:tcPr>
            <w:tcW w:w="2114" w:type="dxa"/>
            <w:vAlign w:val="center"/>
          </w:tcPr>
          <w:p>
            <w:pPr>
              <w:pStyle w:val="13"/>
            </w:pPr>
            <w:r>
              <w:t>调查问卷</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2、2024年农村乱占耕地建房专项整治行动工作经费绩效目标表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13050024P00942410080J</w:t>
            </w:r>
          </w:p>
        </w:tc>
        <w:tc>
          <w:tcPr>
            <w:tcW w:w="2114" w:type="dxa"/>
            <w:vAlign w:val="center"/>
          </w:tcPr>
          <w:p>
            <w:pPr>
              <w:pStyle w:val="11"/>
            </w:pPr>
            <w:r>
              <w:t>项目名称</w:t>
            </w:r>
          </w:p>
        </w:tc>
        <w:tc>
          <w:tcPr>
            <w:tcW w:w="6342" w:type="dxa"/>
            <w:gridSpan w:val="3"/>
            <w:vAlign w:val="center"/>
          </w:tcPr>
          <w:p>
            <w:pPr>
              <w:pStyle w:val="13"/>
            </w:pPr>
            <w:r>
              <w:t>2024年农村乱占耕地建房专项整治行动工作经费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10.00</w:t>
            </w:r>
          </w:p>
        </w:tc>
        <w:tc>
          <w:tcPr>
            <w:tcW w:w="2114" w:type="dxa"/>
            <w:vAlign w:val="center"/>
          </w:tcPr>
          <w:p>
            <w:pPr>
              <w:pStyle w:val="11"/>
            </w:pPr>
            <w:r>
              <w:t>其中：财政    资金</w:t>
            </w:r>
          </w:p>
        </w:tc>
        <w:tc>
          <w:tcPr>
            <w:tcW w:w="2114" w:type="dxa"/>
            <w:vAlign w:val="center"/>
          </w:tcPr>
          <w:p>
            <w:pPr>
              <w:pStyle w:val="13"/>
            </w:pPr>
            <w:r>
              <w:t>10.00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完成2024年农村乱占耕地建房专项整治行动工作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1.完成新增乱占耕地建房系统内业核查工作</w:t>
            </w:r>
          </w:p>
          <w:p>
            <w:pPr>
              <w:pStyle w:val="13"/>
            </w:pPr>
            <w:r>
              <w:t>2.完成新增乱占耕地建房系统外业核查工作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农村乱占耕地建房图斑核查数量</w:t>
            </w:r>
          </w:p>
        </w:tc>
        <w:tc>
          <w:tcPr>
            <w:tcW w:w="4228" w:type="dxa"/>
            <w:vAlign w:val="center"/>
          </w:tcPr>
          <w:p>
            <w:pPr>
              <w:pStyle w:val="13"/>
            </w:pPr>
            <w:r>
              <w:t>完成新增乱占耕地建房系统核查的图斑数</w:t>
            </w:r>
          </w:p>
        </w:tc>
        <w:tc>
          <w:tcPr>
            <w:tcW w:w="2114" w:type="dxa"/>
            <w:vAlign w:val="center"/>
          </w:tcPr>
          <w:p>
            <w:pPr>
              <w:pStyle w:val="13"/>
            </w:pPr>
            <w:r>
              <w:t>≥45个</w:t>
            </w:r>
          </w:p>
        </w:tc>
        <w:tc>
          <w:tcPr>
            <w:tcW w:w="2114" w:type="dxa"/>
            <w:vAlign w:val="center"/>
          </w:tcPr>
          <w:p>
            <w:pPr>
              <w:pStyle w:val="13"/>
            </w:pPr>
            <w:r>
              <w:t>《河北省农村乱占耕地建房专项整治行动工作方案》（冀政办字〔2020〕164号）、河北省农村乱占耕地健房专项整治行动工作领导小组办公室《关于开展2023年第一轮农村乱占耕地建房问题核查整改的通知》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成果上报率</w:t>
            </w:r>
          </w:p>
        </w:tc>
        <w:tc>
          <w:tcPr>
            <w:tcW w:w="4228" w:type="dxa"/>
            <w:vAlign w:val="center"/>
          </w:tcPr>
          <w:p>
            <w:pPr>
              <w:pStyle w:val="13"/>
            </w:pPr>
            <w:r>
              <w:t>上报图斑数/下发的图斑总数</w:t>
            </w:r>
          </w:p>
        </w:tc>
        <w:tc>
          <w:tcPr>
            <w:tcW w:w="2114" w:type="dxa"/>
            <w:vAlign w:val="center"/>
          </w:tcPr>
          <w:p>
            <w:pPr>
              <w:pStyle w:val="13"/>
            </w:pPr>
            <w:r>
              <w:t>100%</w:t>
            </w:r>
          </w:p>
        </w:tc>
        <w:tc>
          <w:tcPr>
            <w:tcW w:w="2114" w:type="dxa"/>
            <w:vAlign w:val="center"/>
          </w:tcPr>
          <w:p>
            <w:pPr>
              <w:pStyle w:val="13"/>
            </w:pPr>
            <w:r>
              <w:t>《河北省农村乱占耕地建房专项整治行动工作方案》（冀政办字〔2020〕164号）、河北省农村乱占耕地健房专项整治行动工作领导小组办公室《关于开展2023年第一轮农村乱占耕地建房问题核查整改的通知》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完成核查时限</w:t>
            </w:r>
          </w:p>
        </w:tc>
        <w:tc>
          <w:tcPr>
            <w:tcW w:w="4228" w:type="dxa"/>
            <w:vAlign w:val="center"/>
          </w:tcPr>
          <w:p>
            <w:pPr>
              <w:pStyle w:val="13"/>
            </w:pPr>
            <w:r>
              <w:t>实际完成时限-省里要求完成时限</w:t>
            </w:r>
          </w:p>
        </w:tc>
        <w:tc>
          <w:tcPr>
            <w:tcW w:w="2114" w:type="dxa"/>
            <w:vAlign w:val="center"/>
          </w:tcPr>
          <w:p>
            <w:pPr>
              <w:pStyle w:val="13"/>
            </w:pPr>
            <w:r>
              <w:t>≤10天</w:t>
            </w:r>
          </w:p>
        </w:tc>
        <w:tc>
          <w:tcPr>
            <w:tcW w:w="2114" w:type="dxa"/>
            <w:vAlign w:val="center"/>
          </w:tcPr>
          <w:p>
            <w:pPr>
              <w:pStyle w:val="13"/>
            </w:pPr>
            <w:r>
              <w:t>《河北省农村乱占耕地建房专项整治行动工作方案》（冀政办字〔2020〕164号）、河北省农村乱占耕地健房专项整治行动工作领导小组办公室《关于开展2023年第一轮农村乱占耕地建房问题核查整改的通知》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核查费用</w:t>
            </w:r>
          </w:p>
        </w:tc>
        <w:tc>
          <w:tcPr>
            <w:tcW w:w="4228" w:type="dxa"/>
            <w:vAlign w:val="center"/>
          </w:tcPr>
          <w:p>
            <w:pPr>
              <w:pStyle w:val="13"/>
            </w:pPr>
            <w:r>
              <w:t>完成全部2024年农村乱占耕地建房专项整治行动工作的费用</w:t>
            </w:r>
          </w:p>
        </w:tc>
        <w:tc>
          <w:tcPr>
            <w:tcW w:w="2114" w:type="dxa"/>
            <w:vAlign w:val="center"/>
          </w:tcPr>
          <w:p>
            <w:pPr>
              <w:pStyle w:val="13"/>
            </w:pPr>
            <w:r>
              <w:t>10万元</w:t>
            </w:r>
          </w:p>
        </w:tc>
        <w:tc>
          <w:tcPr>
            <w:tcW w:w="2114" w:type="dxa"/>
            <w:vAlign w:val="center"/>
          </w:tcPr>
          <w:p>
            <w:pPr>
              <w:pStyle w:val="13"/>
            </w:pPr>
            <w:r>
              <w:t>《测绘类项目支出标准（2023年）》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图斑核查率</w:t>
            </w:r>
          </w:p>
        </w:tc>
        <w:tc>
          <w:tcPr>
            <w:tcW w:w="4228" w:type="dxa"/>
            <w:vAlign w:val="center"/>
          </w:tcPr>
          <w:p>
            <w:pPr>
              <w:pStyle w:val="13"/>
            </w:pPr>
            <w:r>
              <w:t>完成核查图斑数/下发的图斑总数</w:t>
            </w:r>
          </w:p>
        </w:tc>
        <w:tc>
          <w:tcPr>
            <w:tcW w:w="2114" w:type="dxa"/>
            <w:vAlign w:val="center"/>
          </w:tcPr>
          <w:p>
            <w:pPr>
              <w:pStyle w:val="13"/>
            </w:pPr>
            <w:r>
              <w:t>100%</w:t>
            </w:r>
          </w:p>
        </w:tc>
        <w:tc>
          <w:tcPr>
            <w:tcW w:w="2114" w:type="dxa"/>
            <w:vAlign w:val="center"/>
          </w:tcPr>
          <w:p>
            <w:pPr>
              <w:pStyle w:val="13"/>
            </w:pPr>
            <w:r>
              <w:t>《河北省农村乱占耕地建房专项整治行动工作方案》（冀政办字〔2020〕164号）、河北省农村乱占耕地健房专项整治行动工作领导小组办公室《关于开展2023年第一轮农村乱占耕地建房问题核查整改的通知》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新增农村乱占耕地建房综数</w:t>
            </w:r>
          </w:p>
        </w:tc>
        <w:tc>
          <w:tcPr>
            <w:tcW w:w="4228" w:type="dxa"/>
            <w:vAlign w:val="center"/>
          </w:tcPr>
          <w:p>
            <w:pPr>
              <w:pStyle w:val="13"/>
            </w:pPr>
            <w:r>
              <w:t>年底前全市新增农村乱占耕地建房问题未整改到位宗数</w:t>
            </w:r>
          </w:p>
        </w:tc>
        <w:tc>
          <w:tcPr>
            <w:tcW w:w="2114" w:type="dxa"/>
            <w:vAlign w:val="center"/>
          </w:tcPr>
          <w:p>
            <w:pPr>
              <w:pStyle w:val="13"/>
            </w:pPr>
            <w:r>
              <w:t>0宗</w:t>
            </w:r>
          </w:p>
        </w:tc>
        <w:tc>
          <w:tcPr>
            <w:tcW w:w="2114" w:type="dxa"/>
            <w:vAlign w:val="center"/>
          </w:tcPr>
          <w:p>
            <w:pPr>
              <w:pStyle w:val="13"/>
            </w:pPr>
            <w:r>
              <w:t>《河北省农村乱占耕地建房专项整治行动工作方案》（冀政办字〔2020〕164号）、河北省农村乱占耕地健房专项整治行动工作领导小组办公室《关于开展2023年第一轮农村乱占耕地建房问题核查整改的通知》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无涉及</w:t>
            </w:r>
          </w:p>
        </w:tc>
        <w:tc>
          <w:tcPr>
            <w:tcW w:w="4228" w:type="dxa"/>
            <w:vAlign w:val="center"/>
          </w:tcPr>
          <w:p>
            <w:pPr>
              <w:pStyle w:val="13"/>
            </w:pPr>
            <w:r>
              <w:t>无涉及</w:t>
            </w:r>
          </w:p>
        </w:tc>
        <w:tc>
          <w:tcPr>
            <w:tcW w:w="2114" w:type="dxa"/>
            <w:vAlign w:val="center"/>
          </w:tcPr>
          <w:p>
            <w:pPr>
              <w:pStyle w:val="13"/>
            </w:pPr>
            <w:r>
              <w:t>无涉及</w:t>
            </w:r>
          </w:p>
        </w:tc>
        <w:tc>
          <w:tcPr>
            <w:tcW w:w="2114" w:type="dxa"/>
            <w:vAlign w:val="center"/>
          </w:tcPr>
          <w:p>
            <w:pPr>
              <w:pStyle w:val="13"/>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无涉及</w:t>
            </w:r>
          </w:p>
        </w:tc>
        <w:tc>
          <w:tcPr>
            <w:tcW w:w="4228" w:type="dxa"/>
            <w:vAlign w:val="center"/>
          </w:tcPr>
          <w:p>
            <w:pPr>
              <w:pStyle w:val="13"/>
            </w:pPr>
            <w:r>
              <w:t>无涉及</w:t>
            </w:r>
          </w:p>
        </w:tc>
        <w:tc>
          <w:tcPr>
            <w:tcW w:w="2114" w:type="dxa"/>
            <w:vAlign w:val="center"/>
          </w:tcPr>
          <w:p>
            <w:pPr>
              <w:pStyle w:val="13"/>
            </w:pPr>
            <w:r>
              <w:t>无涉及</w:t>
            </w:r>
          </w:p>
        </w:tc>
        <w:tc>
          <w:tcPr>
            <w:tcW w:w="2114" w:type="dxa"/>
            <w:vAlign w:val="center"/>
          </w:tcPr>
          <w:p>
            <w:pPr>
              <w:pStyle w:val="13"/>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p>
            <w:pPr>
              <w:pStyle w:val="13"/>
            </w:pPr>
          </w:p>
        </w:tc>
        <w:tc>
          <w:tcPr>
            <w:tcW w:w="4228" w:type="dxa"/>
            <w:vAlign w:val="center"/>
          </w:tcPr>
          <w:p>
            <w:pPr>
              <w:pStyle w:val="13"/>
            </w:pPr>
            <w:r>
              <w:t>抽查服务对象中满意的人数/抽查服务对象总人数</w:t>
            </w:r>
          </w:p>
        </w:tc>
        <w:tc>
          <w:tcPr>
            <w:tcW w:w="2114" w:type="dxa"/>
            <w:vAlign w:val="center"/>
          </w:tcPr>
          <w:p>
            <w:pPr>
              <w:pStyle w:val="13"/>
            </w:pPr>
            <w:r>
              <w:t>≥90%</w:t>
            </w:r>
          </w:p>
        </w:tc>
        <w:tc>
          <w:tcPr>
            <w:tcW w:w="2114" w:type="dxa"/>
            <w:vAlign w:val="center"/>
          </w:tcPr>
          <w:p>
            <w:pPr>
              <w:pStyle w:val="13"/>
            </w:pPr>
            <w:r>
              <w:t>《河北省农村乱占耕地建房专项整治行动工作方案》（冀政办字〔2020〕164号）、河北省农村乱占耕地健房专项整治行动工作领导小组办公室《关于开展2023年第一轮农村乱占耕地建房问题核查整改的通知》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3、2024年土地矿产卫片执法工作经费绩效目标表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13050024P009424100816</w:t>
            </w:r>
          </w:p>
        </w:tc>
        <w:tc>
          <w:tcPr>
            <w:tcW w:w="2114" w:type="dxa"/>
            <w:vAlign w:val="center"/>
          </w:tcPr>
          <w:p>
            <w:pPr>
              <w:pStyle w:val="11"/>
            </w:pPr>
            <w:r>
              <w:t>项目名称</w:t>
            </w:r>
          </w:p>
        </w:tc>
        <w:tc>
          <w:tcPr>
            <w:tcW w:w="6342" w:type="dxa"/>
            <w:gridSpan w:val="3"/>
            <w:vAlign w:val="center"/>
          </w:tcPr>
          <w:p>
            <w:pPr>
              <w:pStyle w:val="13"/>
            </w:pPr>
            <w:r>
              <w:t>2024年土地矿产卫片执法工作经费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10.00</w:t>
            </w:r>
          </w:p>
        </w:tc>
        <w:tc>
          <w:tcPr>
            <w:tcW w:w="2114" w:type="dxa"/>
            <w:vAlign w:val="center"/>
          </w:tcPr>
          <w:p>
            <w:pPr>
              <w:pStyle w:val="11"/>
            </w:pPr>
            <w:r>
              <w:t>其中：财政    资金</w:t>
            </w:r>
          </w:p>
        </w:tc>
        <w:tc>
          <w:tcPr>
            <w:tcW w:w="2114" w:type="dxa"/>
            <w:vAlign w:val="center"/>
          </w:tcPr>
          <w:p>
            <w:pPr>
              <w:pStyle w:val="13"/>
            </w:pPr>
            <w:r>
              <w:t>10.00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完成2024年部级土地矿产卫片执法工作</w:t>
            </w:r>
          </w:p>
          <w:p>
            <w:pPr>
              <w:pStyle w:val="13"/>
            </w:pPr>
            <w:r>
              <w:t>【备注：本项目预算金额为53.29万元，本次绩效预算数10万元只能作为项目启动资金使用。由于10万元无法支撑完成此项工作，后期将按照项目中标通知书及项目合同申请追加相应剩余资金。】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rPr>
                <w:rFonts w:hint="default" w:eastAsia="方正书宋_GBK"/>
                <w:lang w:val="en-US" w:eastAsia="zh-CN"/>
              </w:rPr>
            </w:pPr>
            <w:r>
              <w:rPr>
                <w:rFonts w:hint="eastAsia"/>
                <w:lang w:val="en-US" w:eastAsia="zh-CN"/>
              </w:rPr>
              <w:t>50</w:t>
            </w:r>
          </w:p>
        </w:tc>
        <w:tc>
          <w:tcPr>
            <w:tcW w:w="2114" w:type="dxa"/>
            <w:vAlign w:val="center"/>
          </w:tcPr>
          <w:p>
            <w:pPr>
              <w:pStyle w:val="14"/>
            </w:pPr>
            <w:r>
              <w:t xml:space="preserve"> </w:t>
            </w:r>
          </w:p>
        </w:tc>
        <w:tc>
          <w:tcPr>
            <w:tcW w:w="4228"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1.一季度完成2023年土地、矿产卫片执法收尾工作，包括存疑图斑的外业核实及内业判定核实。</w:t>
            </w:r>
          </w:p>
          <w:p>
            <w:pPr>
              <w:pStyle w:val="13"/>
            </w:pPr>
            <w:r>
              <w:t>2.二季度完成2023年1-6月土地、矿产执法卫片图斑的内业数据全面审核，对内业审查无法全面准确判断真实性和查处整改情况的进行现场核实。</w:t>
            </w:r>
          </w:p>
          <w:p>
            <w:pPr>
              <w:pStyle w:val="13"/>
            </w:pPr>
            <w:r>
              <w:t>3.三季度完成2023年7-9月土地、矿产执法卫片图斑的内业数据全面审核，对内业审查无法全面准确判断真实性和查处整改情况的进行现场核实。</w:t>
            </w:r>
          </w:p>
          <w:p>
            <w:pPr>
              <w:pStyle w:val="13"/>
            </w:pPr>
            <w:r>
              <w:t>4.四季度完成2023年10-12月土地、矿产执法卫片图斑的内业数据全面审核，对内业审查无法全面准确判断真实性和查处整改情况的进行现场核实。</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核查轮次</w:t>
            </w:r>
          </w:p>
        </w:tc>
        <w:tc>
          <w:tcPr>
            <w:tcW w:w="4228" w:type="dxa"/>
            <w:vAlign w:val="center"/>
          </w:tcPr>
          <w:p>
            <w:pPr>
              <w:pStyle w:val="13"/>
            </w:pPr>
            <w:r>
              <w:t>根据“季核”“年度评估”的有关时间，在季度、年度结束后安排内外业核查，总核查轮次。</w:t>
            </w:r>
          </w:p>
        </w:tc>
        <w:tc>
          <w:tcPr>
            <w:tcW w:w="2114" w:type="dxa"/>
            <w:vAlign w:val="center"/>
          </w:tcPr>
          <w:p>
            <w:pPr>
              <w:pStyle w:val="13"/>
            </w:pPr>
            <w:r>
              <w:t>≥5次</w:t>
            </w:r>
          </w:p>
        </w:tc>
        <w:tc>
          <w:tcPr>
            <w:tcW w:w="2114" w:type="dxa"/>
            <w:vAlign w:val="center"/>
          </w:tcPr>
          <w:p>
            <w:pPr>
              <w:pStyle w:val="13"/>
            </w:pPr>
            <w:r>
              <w:t>河北省自然资源厅关于印发《河北省2023年卫片执法工作方案》的通知（冀自然资字〔2023〕66号）、河北省自然资源厅关于印发《河北省土地矿产卫片执法工作规范》(冀自然资发〔2022〕20号)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核查成果份数</w:t>
            </w:r>
          </w:p>
        </w:tc>
        <w:tc>
          <w:tcPr>
            <w:tcW w:w="4228" w:type="dxa"/>
            <w:vAlign w:val="center"/>
          </w:tcPr>
          <w:p>
            <w:pPr>
              <w:pStyle w:val="13"/>
            </w:pPr>
            <w:r>
              <w:t>完成核查的成果报告份数</w:t>
            </w:r>
          </w:p>
        </w:tc>
        <w:tc>
          <w:tcPr>
            <w:tcW w:w="2114" w:type="dxa"/>
            <w:vAlign w:val="center"/>
          </w:tcPr>
          <w:p>
            <w:pPr>
              <w:pStyle w:val="13"/>
            </w:pPr>
            <w:r>
              <w:t>≥1份</w:t>
            </w:r>
          </w:p>
        </w:tc>
        <w:tc>
          <w:tcPr>
            <w:tcW w:w="2114" w:type="dxa"/>
            <w:vAlign w:val="center"/>
          </w:tcPr>
          <w:p>
            <w:pPr>
              <w:pStyle w:val="13"/>
            </w:pPr>
            <w:r>
              <w:t>河北省自然资源厅关于印发《河北省2023年卫片执法工作方案》的通知（冀自然资字〔2023〕66号）、河北省自然资源厅关于印发《河北省土地矿产卫片执法工作规范》(冀自然资发〔2022〕20号)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图斑核查准确率</w:t>
            </w:r>
          </w:p>
        </w:tc>
        <w:tc>
          <w:tcPr>
            <w:tcW w:w="4228" w:type="dxa"/>
            <w:vAlign w:val="center"/>
          </w:tcPr>
          <w:p>
            <w:pPr>
              <w:pStyle w:val="13"/>
            </w:pPr>
            <w:r>
              <w:t>市级审核通过图斑通过省级审核图斑数量占市级审核通过图斑总数量的比例。</w:t>
            </w:r>
          </w:p>
        </w:tc>
        <w:tc>
          <w:tcPr>
            <w:tcW w:w="2114" w:type="dxa"/>
            <w:vAlign w:val="center"/>
          </w:tcPr>
          <w:p>
            <w:pPr>
              <w:pStyle w:val="13"/>
            </w:pPr>
            <w:r>
              <w:t>≥85%</w:t>
            </w:r>
          </w:p>
        </w:tc>
        <w:tc>
          <w:tcPr>
            <w:tcW w:w="2114" w:type="dxa"/>
            <w:vAlign w:val="center"/>
          </w:tcPr>
          <w:p>
            <w:pPr>
              <w:pStyle w:val="13"/>
            </w:pPr>
            <w:r>
              <w:t>河北省自然资源厅关于印发《河北省2023年卫片执法工作方案》的通知（冀自然资字〔2023〕66号）、河北省自然资源厅关于印发《河北省土地矿产卫片执法工作规范》(冀自然资发〔2022〕20号)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完成时限</w:t>
            </w:r>
          </w:p>
        </w:tc>
        <w:tc>
          <w:tcPr>
            <w:tcW w:w="4228" w:type="dxa"/>
            <w:vAlign w:val="center"/>
          </w:tcPr>
          <w:p>
            <w:pPr>
              <w:pStyle w:val="13"/>
            </w:pPr>
            <w:r>
              <w:t>完成2024年度图斑核查</w:t>
            </w:r>
          </w:p>
        </w:tc>
        <w:tc>
          <w:tcPr>
            <w:tcW w:w="2114" w:type="dxa"/>
            <w:vAlign w:val="center"/>
          </w:tcPr>
          <w:p>
            <w:pPr>
              <w:pStyle w:val="13"/>
            </w:pPr>
            <w:r>
              <w:t>2025年3月底完成</w:t>
            </w:r>
          </w:p>
        </w:tc>
        <w:tc>
          <w:tcPr>
            <w:tcW w:w="2114" w:type="dxa"/>
            <w:vAlign w:val="center"/>
          </w:tcPr>
          <w:p>
            <w:pPr>
              <w:pStyle w:val="13"/>
            </w:pPr>
            <w:r>
              <w:t>河北省自然资源厅关于印发《河北省2023年卫片执法工作方案》的通知（冀自然资字〔2023〕66号）、河北省自然资源厅关于印发《河北省土地矿产卫片执法工作规范》(冀自然资发〔2022〕20号)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核查成本</w:t>
            </w:r>
          </w:p>
        </w:tc>
        <w:tc>
          <w:tcPr>
            <w:tcW w:w="4228" w:type="dxa"/>
            <w:vAlign w:val="center"/>
          </w:tcPr>
          <w:p>
            <w:pPr>
              <w:pStyle w:val="13"/>
            </w:pPr>
            <w:r>
              <w:t>完成项目的全部费用</w:t>
            </w:r>
          </w:p>
        </w:tc>
        <w:tc>
          <w:tcPr>
            <w:tcW w:w="2114" w:type="dxa"/>
            <w:vAlign w:val="center"/>
          </w:tcPr>
          <w:p>
            <w:pPr>
              <w:pStyle w:val="13"/>
            </w:pPr>
            <w:r>
              <w:t>10万元</w:t>
            </w:r>
          </w:p>
        </w:tc>
        <w:tc>
          <w:tcPr>
            <w:tcW w:w="2114" w:type="dxa"/>
            <w:vAlign w:val="center"/>
          </w:tcPr>
          <w:p>
            <w:pPr>
              <w:pStyle w:val="13"/>
            </w:pPr>
            <w:r>
              <w:t>《测绘类项目支出标准（2023年）》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违法占用耕地比例</w:t>
            </w:r>
          </w:p>
        </w:tc>
        <w:tc>
          <w:tcPr>
            <w:tcW w:w="4228" w:type="dxa"/>
            <w:vAlign w:val="center"/>
          </w:tcPr>
          <w:p>
            <w:pPr>
              <w:pStyle w:val="13"/>
            </w:pPr>
            <w:r>
              <w:t>（违法图斑耕地面积-已补办完善用地手续耕地面积-已拆除复耕耕地面积-存量违法、农业项目违法耕地面积）/合法耕地面积+违法耕地面积-已拆除复耕耕地面积-存量违法、农业项目违法耕地面积*100%</w:t>
            </w:r>
          </w:p>
        </w:tc>
        <w:tc>
          <w:tcPr>
            <w:tcW w:w="2114" w:type="dxa"/>
            <w:vAlign w:val="center"/>
          </w:tcPr>
          <w:p>
            <w:pPr>
              <w:pStyle w:val="13"/>
            </w:pPr>
            <w:r>
              <w:t>&lt;15%</w:t>
            </w:r>
          </w:p>
        </w:tc>
        <w:tc>
          <w:tcPr>
            <w:tcW w:w="2114" w:type="dxa"/>
            <w:vAlign w:val="center"/>
          </w:tcPr>
          <w:p>
            <w:pPr>
              <w:pStyle w:val="13"/>
            </w:pPr>
            <w:r>
              <w:t>河北省自然资源厅关于印发《河北省2023年卫片执法工作方案》的通知（冀自然资字〔2023〕66号）、河北省自然资源厅关于印发《河北省土地矿产卫片执法工作规范》(冀自然资发〔2022〕20号)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整改到位率</w:t>
            </w:r>
          </w:p>
        </w:tc>
        <w:tc>
          <w:tcPr>
            <w:tcW w:w="4228" w:type="dxa"/>
            <w:vAlign w:val="center"/>
          </w:tcPr>
          <w:p>
            <w:pPr>
              <w:pStyle w:val="13"/>
            </w:pPr>
            <w:r>
              <w:t>完成整改的违法图斑数量/全部下发的违法图斑*100%</w:t>
            </w:r>
          </w:p>
        </w:tc>
        <w:tc>
          <w:tcPr>
            <w:tcW w:w="2114" w:type="dxa"/>
            <w:vAlign w:val="center"/>
          </w:tcPr>
          <w:p>
            <w:pPr>
              <w:pStyle w:val="13"/>
            </w:pPr>
            <w:r>
              <w:t>≥60%</w:t>
            </w:r>
          </w:p>
        </w:tc>
        <w:tc>
          <w:tcPr>
            <w:tcW w:w="2114" w:type="dxa"/>
            <w:vAlign w:val="center"/>
          </w:tcPr>
          <w:p>
            <w:pPr>
              <w:pStyle w:val="13"/>
            </w:pPr>
            <w:r>
              <w:t>河北省自然资源厅关于印发《河北省2023年卫片执法工作方案》的通知（冀自然资字〔2023〕66号）、河北省自然资源厅关于印发《河北省土地矿产卫片执法工作规范》(冀自然资发〔2022〕20号)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抽查服务对象中满意的人数/抽查服务对象总人数</w:t>
            </w:r>
          </w:p>
        </w:tc>
        <w:tc>
          <w:tcPr>
            <w:tcW w:w="2114" w:type="dxa"/>
            <w:vAlign w:val="center"/>
          </w:tcPr>
          <w:p>
            <w:pPr>
              <w:pStyle w:val="13"/>
            </w:pPr>
            <w:r>
              <w:t>≥90%</w:t>
            </w:r>
          </w:p>
        </w:tc>
        <w:tc>
          <w:tcPr>
            <w:tcW w:w="2114" w:type="dxa"/>
            <w:vAlign w:val="center"/>
          </w:tcPr>
          <w:p>
            <w:pPr>
              <w:pStyle w:val="13"/>
            </w:pPr>
            <w:r>
              <w:t>满意度调查表</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4、2024年自然资源邢台市卫星应用技术中心工作经费绩效目标表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13050024P00942410082R</w:t>
            </w:r>
          </w:p>
        </w:tc>
        <w:tc>
          <w:tcPr>
            <w:tcW w:w="2114" w:type="dxa"/>
            <w:vAlign w:val="center"/>
          </w:tcPr>
          <w:p>
            <w:pPr>
              <w:pStyle w:val="11"/>
            </w:pPr>
            <w:r>
              <w:t>项目名称</w:t>
            </w:r>
          </w:p>
        </w:tc>
        <w:tc>
          <w:tcPr>
            <w:tcW w:w="6342" w:type="dxa"/>
            <w:gridSpan w:val="3"/>
            <w:vAlign w:val="center"/>
          </w:tcPr>
          <w:p>
            <w:pPr>
              <w:pStyle w:val="13"/>
            </w:pPr>
            <w:r>
              <w:t>2024年自然资源邢台市卫星应用技术中心工作经费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200.00</w:t>
            </w:r>
          </w:p>
        </w:tc>
        <w:tc>
          <w:tcPr>
            <w:tcW w:w="2114" w:type="dxa"/>
            <w:vAlign w:val="center"/>
          </w:tcPr>
          <w:p>
            <w:pPr>
              <w:pStyle w:val="11"/>
            </w:pPr>
            <w:r>
              <w:t>其中：财政    资金</w:t>
            </w:r>
          </w:p>
        </w:tc>
        <w:tc>
          <w:tcPr>
            <w:tcW w:w="2114" w:type="dxa"/>
            <w:vAlign w:val="center"/>
          </w:tcPr>
          <w:p>
            <w:pPr>
              <w:pStyle w:val="13"/>
            </w:pPr>
            <w:r>
              <w:t>200.00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用于2024年自然资源邢台市卫星应用技术中心工作经费</w:t>
            </w:r>
          </w:p>
          <w:p>
            <w:pPr>
              <w:pStyle w:val="13"/>
            </w:pPr>
            <w:r>
              <w:t>【备注：本项目预算金额为316.62万元，本次绩效预算数200万元只能作为项目启动资金使用。由于200万元无法支撑完成此项工作，后期将按照实际工作量申请追加相应剩余资金。】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rPr>
                <w:rFonts w:hint="default" w:eastAsia="方正书宋_GBK"/>
                <w:lang w:val="en-US" w:eastAsia="zh-CN"/>
              </w:rPr>
            </w:pPr>
            <w:r>
              <w:rPr>
                <w:rFonts w:hint="eastAsia"/>
                <w:lang w:val="en-US" w:eastAsia="zh-CN"/>
              </w:rPr>
              <w:t>50</w:t>
            </w:r>
          </w:p>
        </w:tc>
        <w:tc>
          <w:tcPr>
            <w:tcW w:w="2114" w:type="dxa"/>
            <w:vAlign w:val="center"/>
          </w:tcPr>
          <w:p>
            <w:pPr>
              <w:pStyle w:val="14"/>
            </w:pPr>
            <w:r>
              <w:t xml:space="preserve"> </w:t>
            </w:r>
          </w:p>
        </w:tc>
        <w:tc>
          <w:tcPr>
            <w:tcW w:w="4228"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1.完成邢台市月度卫片遥感影像处理、图斑提取及下发等工作</w:t>
            </w:r>
          </w:p>
          <w:p>
            <w:pPr>
              <w:pStyle w:val="13"/>
            </w:pPr>
            <w:r>
              <w:t>2.完成邢台市级卫片图斑的内业核查工作</w:t>
            </w:r>
          </w:p>
          <w:p>
            <w:pPr>
              <w:pStyle w:val="13"/>
            </w:pPr>
            <w:r>
              <w:t>3.完成邢台市级卫片图斑的外业核查工作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完成月度卫片的次数</w:t>
            </w:r>
          </w:p>
        </w:tc>
        <w:tc>
          <w:tcPr>
            <w:tcW w:w="4228" w:type="dxa"/>
            <w:vAlign w:val="center"/>
          </w:tcPr>
          <w:p>
            <w:pPr>
              <w:pStyle w:val="13"/>
            </w:pPr>
            <w:r>
              <w:t>完成每月一次的卫片处理及变化图斑提取</w:t>
            </w:r>
          </w:p>
        </w:tc>
        <w:tc>
          <w:tcPr>
            <w:tcW w:w="2114" w:type="dxa"/>
            <w:vAlign w:val="center"/>
          </w:tcPr>
          <w:p>
            <w:pPr>
              <w:pStyle w:val="13"/>
            </w:pPr>
            <w:r>
              <w:t>12次</w:t>
            </w:r>
          </w:p>
        </w:tc>
        <w:tc>
          <w:tcPr>
            <w:tcW w:w="2114" w:type="dxa"/>
            <w:vAlign w:val="center"/>
          </w:tcPr>
          <w:p>
            <w:pPr>
              <w:pStyle w:val="13"/>
            </w:pPr>
            <w:r>
              <w:t>《自然资源部办公厅关于开展2023年卫片执法工作的通知》（自然资办发〔2023〕6号）、河北省自然资源厅《关于印发&lt;河北省2023年卫片执法工作方案&gt;的通知》（冀自然资发〔2023〕66号）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核查成果份数</w:t>
            </w:r>
          </w:p>
        </w:tc>
        <w:tc>
          <w:tcPr>
            <w:tcW w:w="4228" w:type="dxa"/>
            <w:vAlign w:val="center"/>
          </w:tcPr>
          <w:p>
            <w:pPr>
              <w:pStyle w:val="13"/>
            </w:pPr>
            <w:r>
              <w:t>完成核查的成果报告份数</w:t>
            </w:r>
          </w:p>
        </w:tc>
        <w:tc>
          <w:tcPr>
            <w:tcW w:w="2114" w:type="dxa"/>
            <w:vAlign w:val="center"/>
          </w:tcPr>
          <w:p>
            <w:pPr>
              <w:pStyle w:val="13"/>
            </w:pPr>
            <w:r>
              <w:t>≥1份</w:t>
            </w:r>
          </w:p>
        </w:tc>
        <w:tc>
          <w:tcPr>
            <w:tcW w:w="2114" w:type="dxa"/>
            <w:vAlign w:val="center"/>
          </w:tcPr>
          <w:p>
            <w:pPr>
              <w:pStyle w:val="13"/>
            </w:pPr>
            <w:r>
              <w:t>《自然资源部办公厅关于开展2023年卫片执法工作的通知》（自然资办发〔2023〕6号）、河北省自然资源厅《关于印发&lt;河北省2023年卫片执法工作方案&gt;的通知》（冀自然资发〔2023〕66号）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影像覆盖率</w:t>
            </w:r>
          </w:p>
        </w:tc>
        <w:tc>
          <w:tcPr>
            <w:tcW w:w="4228" w:type="dxa"/>
            <w:vAlign w:val="center"/>
          </w:tcPr>
          <w:p>
            <w:pPr>
              <w:pStyle w:val="13"/>
            </w:pPr>
            <w:r>
              <w:t>影像处理和提取覆盖的县（市、区）个数</w:t>
            </w:r>
          </w:p>
        </w:tc>
        <w:tc>
          <w:tcPr>
            <w:tcW w:w="2114" w:type="dxa"/>
            <w:vAlign w:val="center"/>
          </w:tcPr>
          <w:p>
            <w:pPr>
              <w:pStyle w:val="13"/>
            </w:pPr>
            <w:r>
              <w:t>20个</w:t>
            </w:r>
          </w:p>
        </w:tc>
        <w:tc>
          <w:tcPr>
            <w:tcW w:w="2114" w:type="dxa"/>
            <w:vAlign w:val="center"/>
          </w:tcPr>
          <w:p>
            <w:pPr>
              <w:pStyle w:val="13"/>
            </w:pPr>
            <w:r>
              <w:t>《自然资源部办公厅关于开展2023年卫片执法工作的通知》（自然资办发〔2023〕6号）、河北省自然资源厅《关于印发&lt;河北省2023年卫片执法工作方案&gt;的通知》（冀自然资发〔2023〕66号）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完成时间</w:t>
            </w:r>
          </w:p>
        </w:tc>
        <w:tc>
          <w:tcPr>
            <w:tcW w:w="4228" w:type="dxa"/>
            <w:vAlign w:val="center"/>
          </w:tcPr>
          <w:p>
            <w:pPr>
              <w:pStyle w:val="13"/>
            </w:pPr>
            <w:r>
              <w:t>核查完成时间</w:t>
            </w:r>
          </w:p>
        </w:tc>
        <w:tc>
          <w:tcPr>
            <w:tcW w:w="2114" w:type="dxa"/>
            <w:vAlign w:val="center"/>
          </w:tcPr>
          <w:p>
            <w:pPr>
              <w:pStyle w:val="13"/>
            </w:pPr>
            <w:r>
              <w:t>2024年11月底前</w:t>
            </w:r>
          </w:p>
        </w:tc>
        <w:tc>
          <w:tcPr>
            <w:tcW w:w="2114" w:type="dxa"/>
            <w:vAlign w:val="center"/>
          </w:tcPr>
          <w:p>
            <w:pPr>
              <w:pStyle w:val="13"/>
            </w:pPr>
            <w:r>
              <w:t>《自然资源部办公厅关于开展2023年卫片执法工作的通知》（自然资办发〔2023〕6号）、河北省自然资源厅《关于印发&lt;河北省2023年卫片执法工作方案&gt;的通知》（冀自然资发〔2023〕66号）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完成成本</w:t>
            </w:r>
          </w:p>
        </w:tc>
        <w:tc>
          <w:tcPr>
            <w:tcW w:w="4228" w:type="dxa"/>
            <w:vAlign w:val="center"/>
          </w:tcPr>
          <w:p>
            <w:pPr>
              <w:pStyle w:val="13"/>
            </w:pPr>
            <w:r>
              <w:t>完成项目的全部费用</w:t>
            </w:r>
          </w:p>
        </w:tc>
        <w:tc>
          <w:tcPr>
            <w:tcW w:w="2114" w:type="dxa"/>
            <w:vAlign w:val="center"/>
          </w:tcPr>
          <w:p>
            <w:pPr>
              <w:pStyle w:val="13"/>
            </w:pPr>
            <w:r>
              <w:t>200万元</w:t>
            </w:r>
          </w:p>
        </w:tc>
        <w:tc>
          <w:tcPr>
            <w:tcW w:w="2114" w:type="dxa"/>
            <w:vAlign w:val="center"/>
          </w:tcPr>
          <w:p>
            <w:pPr>
              <w:pStyle w:val="13"/>
            </w:pPr>
            <w:r>
              <w:t>《测绘类项目支出标准（2023年）》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图斑下发率</w:t>
            </w:r>
          </w:p>
        </w:tc>
        <w:tc>
          <w:tcPr>
            <w:tcW w:w="4228" w:type="dxa"/>
            <w:vAlign w:val="center"/>
          </w:tcPr>
          <w:p>
            <w:pPr>
              <w:pStyle w:val="13"/>
            </w:pPr>
            <w:r>
              <w:t>下发到各县的图斑个数/市级卫片提取的图斑个数</w:t>
            </w:r>
          </w:p>
        </w:tc>
        <w:tc>
          <w:tcPr>
            <w:tcW w:w="2114" w:type="dxa"/>
            <w:vAlign w:val="center"/>
          </w:tcPr>
          <w:p>
            <w:pPr>
              <w:pStyle w:val="13"/>
            </w:pPr>
            <w:r>
              <w:t>100%</w:t>
            </w:r>
          </w:p>
        </w:tc>
        <w:tc>
          <w:tcPr>
            <w:tcW w:w="2114" w:type="dxa"/>
            <w:vAlign w:val="center"/>
          </w:tcPr>
          <w:p>
            <w:pPr>
              <w:pStyle w:val="13"/>
            </w:pPr>
            <w:r>
              <w:t>《自然资源部办公厅关于开展2023年卫片执法工作的通知》（自然资办发〔2023〕6号）、河北省自然资源厅《关于印发&lt;河北省2023年卫片执法工作方案&gt;的通知》（冀自然资发〔2023〕66号）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整改到位率</w:t>
            </w:r>
          </w:p>
        </w:tc>
        <w:tc>
          <w:tcPr>
            <w:tcW w:w="4228" w:type="dxa"/>
            <w:vAlign w:val="center"/>
          </w:tcPr>
          <w:p>
            <w:pPr>
              <w:pStyle w:val="13"/>
            </w:pPr>
            <w:r>
              <w:t>完成整改的违法图斑数量/全部下发的违法图斑*100%</w:t>
            </w:r>
          </w:p>
        </w:tc>
        <w:tc>
          <w:tcPr>
            <w:tcW w:w="2114" w:type="dxa"/>
            <w:vAlign w:val="center"/>
          </w:tcPr>
          <w:p>
            <w:pPr>
              <w:pStyle w:val="13"/>
            </w:pPr>
            <w:r>
              <w:t>≥60%</w:t>
            </w:r>
          </w:p>
        </w:tc>
        <w:tc>
          <w:tcPr>
            <w:tcW w:w="2114" w:type="dxa"/>
            <w:vAlign w:val="center"/>
          </w:tcPr>
          <w:p>
            <w:pPr>
              <w:pStyle w:val="13"/>
            </w:pPr>
            <w:r>
              <w:t>《自然资源部办公厅关于开展2023年卫片执法工作的通知》（自然资办发〔2023〕6号）、河北省自然资源厅《关于印发&lt;河北省2023年卫片执法工作方案&gt;的通知》（冀自然资发〔2023〕66号）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抽查服务对象中满意的人数/抽查服务对象总人数</w:t>
            </w:r>
          </w:p>
        </w:tc>
        <w:tc>
          <w:tcPr>
            <w:tcW w:w="2114" w:type="dxa"/>
            <w:vAlign w:val="center"/>
          </w:tcPr>
          <w:p>
            <w:pPr>
              <w:pStyle w:val="13"/>
            </w:pPr>
            <w:r>
              <w:t>≥90%</w:t>
            </w:r>
          </w:p>
        </w:tc>
        <w:tc>
          <w:tcPr>
            <w:tcW w:w="2114" w:type="dxa"/>
            <w:vAlign w:val="center"/>
          </w:tcPr>
          <w:p>
            <w:pPr>
              <w:pStyle w:val="13"/>
            </w:pPr>
            <w:r>
              <w:t>满意度调查表</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5、《邢台市非煤矿山综合治理规划（2023-2030年）》编制经费绩效目标表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13050024P00942410078K</w:t>
            </w:r>
          </w:p>
        </w:tc>
        <w:tc>
          <w:tcPr>
            <w:tcW w:w="2114" w:type="dxa"/>
            <w:vAlign w:val="center"/>
          </w:tcPr>
          <w:p>
            <w:pPr>
              <w:pStyle w:val="11"/>
            </w:pPr>
            <w:r>
              <w:t>项目名称</w:t>
            </w:r>
          </w:p>
        </w:tc>
        <w:tc>
          <w:tcPr>
            <w:tcW w:w="6342" w:type="dxa"/>
            <w:gridSpan w:val="3"/>
            <w:vAlign w:val="center"/>
          </w:tcPr>
          <w:p>
            <w:pPr>
              <w:pStyle w:val="13"/>
            </w:pPr>
            <w:r>
              <w:t>《邢台市非煤矿山综合治理规划（2023-2030年）》编制经费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30.00</w:t>
            </w:r>
          </w:p>
        </w:tc>
        <w:tc>
          <w:tcPr>
            <w:tcW w:w="2114" w:type="dxa"/>
            <w:vAlign w:val="center"/>
          </w:tcPr>
          <w:p>
            <w:pPr>
              <w:pStyle w:val="11"/>
            </w:pPr>
            <w:r>
              <w:t>其中：财政    资金</w:t>
            </w:r>
          </w:p>
        </w:tc>
        <w:tc>
          <w:tcPr>
            <w:tcW w:w="2114" w:type="dxa"/>
            <w:vAlign w:val="center"/>
          </w:tcPr>
          <w:p>
            <w:pPr>
              <w:pStyle w:val="13"/>
            </w:pPr>
            <w:r>
              <w:t>30.00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用于《邢台市非煤矿山综合治理规划（2023-2030年）》的编制工作。</w:t>
            </w:r>
          </w:p>
          <w:p>
            <w:pPr>
              <w:pStyle w:val="13"/>
            </w:pPr>
            <w:r>
              <w:t>项目总预算80万元，财政先期拨付30万元，后期根据工作开展情况调整预算或2025年列支。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rPr>
                <w:rFonts w:hint="default" w:eastAsia="方正书宋_GBK"/>
                <w:lang w:val="en-US" w:eastAsia="zh-CN"/>
              </w:rPr>
            </w:pPr>
            <w:r>
              <w:rPr>
                <w:rFonts w:hint="eastAsia"/>
                <w:lang w:val="en-US" w:eastAsia="zh-CN"/>
              </w:rPr>
              <w:t>50</w:t>
            </w:r>
          </w:p>
        </w:tc>
        <w:tc>
          <w:tcPr>
            <w:tcW w:w="4228"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1.通过收集全市有证及历史遗留非煤矿山资料，开展野外地质调查，进行综合研究，根据矿山地质环境影响程度及特点，划分防治分区，部署重点工程，概算治理费用，编制相应规划文本、附表、附件和附图。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规划及附图附件数量</w:t>
            </w:r>
          </w:p>
        </w:tc>
        <w:tc>
          <w:tcPr>
            <w:tcW w:w="4228" w:type="dxa"/>
            <w:vAlign w:val="center"/>
          </w:tcPr>
          <w:p>
            <w:pPr>
              <w:pStyle w:val="13"/>
            </w:pPr>
            <w:r>
              <w:t>需包括规划文本、附件、附表、附图，规划编制说明，规划基础研究报告</w:t>
            </w:r>
          </w:p>
        </w:tc>
        <w:tc>
          <w:tcPr>
            <w:tcW w:w="2114" w:type="dxa"/>
            <w:vAlign w:val="center"/>
          </w:tcPr>
          <w:p>
            <w:pPr>
              <w:pStyle w:val="13"/>
            </w:pPr>
            <w:r>
              <w:t>1套</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通过评审</w:t>
            </w:r>
          </w:p>
        </w:tc>
        <w:tc>
          <w:tcPr>
            <w:tcW w:w="4228" w:type="dxa"/>
            <w:vAlign w:val="center"/>
          </w:tcPr>
          <w:p>
            <w:pPr>
              <w:pStyle w:val="13"/>
            </w:pPr>
            <w:r>
              <w:t>符合我市实际情况和相关规范要求，具有可操作性，通过专家评审</w:t>
            </w:r>
          </w:p>
        </w:tc>
        <w:tc>
          <w:tcPr>
            <w:tcW w:w="2114" w:type="dxa"/>
            <w:vAlign w:val="center"/>
          </w:tcPr>
          <w:p>
            <w:pPr>
              <w:pStyle w:val="13"/>
            </w:pPr>
            <w:r>
              <w:t>合格</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完成时间</w:t>
            </w:r>
          </w:p>
        </w:tc>
        <w:tc>
          <w:tcPr>
            <w:tcW w:w="4228" w:type="dxa"/>
            <w:vAlign w:val="center"/>
          </w:tcPr>
          <w:p>
            <w:pPr>
              <w:pStyle w:val="13"/>
            </w:pPr>
            <w:r>
              <w:t>2024年6月底前完成规划初稿，10月底前印发实施</w:t>
            </w:r>
          </w:p>
        </w:tc>
        <w:tc>
          <w:tcPr>
            <w:tcW w:w="2114" w:type="dxa"/>
            <w:vAlign w:val="center"/>
          </w:tcPr>
          <w:p>
            <w:pPr>
              <w:pStyle w:val="13"/>
            </w:pPr>
            <w:r>
              <w:t>按时间节点完成相关工作</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编制费用</w:t>
            </w:r>
          </w:p>
        </w:tc>
        <w:tc>
          <w:tcPr>
            <w:tcW w:w="4228" w:type="dxa"/>
            <w:vAlign w:val="center"/>
          </w:tcPr>
          <w:p>
            <w:pPr>
              <w:pStyle w:val="13"/>
            </w:pPr>
            <w:r>
              <w:t>通过招投标确定第三方技术单位编制规划的费用，按中标金额及合同约定进度支付费用，先期支付的编制费用</w:t>
            </w:r>
          </w:p>
        </w:tc>
        <w:tc>
          <w:tcPr>
            <w:tcW w:w="2114" w:type="dxa"/>
            <w:vAlign w:val="center"/>
          </w:tcPr>
          <w:p>
            <w:pPr>
              <w:pStyle w:val="13"/>
            </w:pPr>
            <w:r>
              <w:t>≤30万元</w:t>
            </w:r>
          </w:p>
        </w:tc>
        <w:tc>
          <w:tcPr>
            <w:tcW w:w="2114" w:type="dxa"/>
            <w:vAlign w:val="center"/>
          </w:tcPr>
          <w:p>
            <w:pPr>
              <w:pStyle w:val="13"/>
            </w:pPr>
            <w:r>
              <w:t>预算标准及费用审批文件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规划效力</w:t>
            </w:r>
          </w:p>
        </w:tc>
        <w:tc>
          <w:tcPr>
            <w:tcW w:w="4228" w:type="dxa"/>
            <w:vAlign w:val="center"/>
          </w:tcPr>
          <w:p>
            <w:pPr>
              <w:pStyle w:val="13"/>
            </w:pPr>
            <w:r>
              <w:t>在规划有效期内执行规划部署的重点工程，完成规划任务，提高非煤矿山综合治理力度，推进我市非煤矿山行业高质量绿色发展</w:t>
            </w:r>
          </w:p>
        </w:tc>
        <w:tc>
          <w:tcPr>
            <w:tcW w:w="2114" w:type="dxa"/>
            <w:vAlign w:val="center"/>
          </w:tcPr>
          <w:p>
            <w:pPr>
              <w:pStyle w:val="13"/>
            </w:pPr>
            <w:r>
              <w:t>促进作用</w:t>
            </w:r>
          </w:p>
        </w:tc>
        <w:tc>
          <w:tcPr>
            <w:tcW w:w="2114" w:type="dxa"/>
            <w:vAlign w:val="center"/>
          </w:tcPr>
          <w:p>
            <w:pPr>
              <w:pStyle w:val="13"/>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历史遗留矿山治理率（%）</w:t>
            </w:r>
          </w:p>
        </w:tc>
        <w:tc>
          <w:tcPr>
            <w:tcW w:w="4228" w:type="dxa"/>
            <w:vAlign w:val="center"/>
          </w:tcPr>
          <w:p>
            <w:pPr>
              <w:pStyle w:val="13"/>
            </w:pPr>
            <w:r>
              <w:t>规划历史遗留矿山治理数量</w:t>
            </w:r>
          </w:p>
          <w:p>
            <w:pPr>
              <w:pStyle w:val="13"/>
            </w:pPr>
            <w:r>
              <w:t>与应治理数量之比</w:t>
            </w:r>
          </w:p>
        </w:tc>
        <w:tc>
          <w:tcPr>
            <w:tcW w:w="2114" w:type="dxa"/>
            <w:vAlign w:val="center"/>
          </w:tcPr>
          <w:p>
            <w:pPr>
              <w:pStyle w:val="13"/>
            </w:pPr>
            <w:r>
              <w:t>≥80%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非煤矿山企业对综合治理规划的满意程度</w:t>
            </w:r>
          </w:p>
        </w:tc>
        <w:tc>
          <w:tcPr>
            <w:tcW w:w="2114" w:type="dxa"/>
            <w:vAlign w:val="center"/>
          </w:tcPr>
          <w:p>
            <w:pPr>
              <w:pStyle w:val="13"/>
            </w:pPr>
            <w:r>
              <w:t>≥90%</w:t>
            </w:r>
          </w:p>
        </w:tc>
        <w:tc>
          <w:tcPr>
            <w:tcW w:w="2114"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6、办公场所防水排水系统改造项目经费绩效目标表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13050024P00942410076C</w:t>
            </w:r>
          </w:p>
        </w:tc>
        <w:tc>
          <w:tcPr>
            <w:tcW w:w="2114" w:type="dxa"/>
            <w:vAlign w:val="center"/>
          </w:tcPr>
          <w:p>
            <w:pPr>
              <w:pStyle w:val="11"/>
            </w:pPr>
            <w:r>
              <w:t>项目名称</w:t>
            </w:r>
          </w:p>
        </w:tc>
        <w:tc>
          <w:tcPr>
            <w:tcW w:w="6342" w:type="dxa"/>
            <w:gridSpan w:val="3"/>
            <w:vAlign w:val="center"/>
          </w:tcPr>
          <w:p>
            <w:pPr>
              <w:pStyle w:val="13"/>
            </w:pPr>
            <w:r>
              <w:t>办公场所防水排水系统改造项目经费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40.00</w:t>
            </w:r>
          </w:p>
        </w:tc>
        <w:tc>
          <w:tcPr>
            <w:tcW w:w="2114" w:type="dxa"/>
            <w:vAlign w:val="center"/>
          </w:tcPr>
          <w:p>
            <w:pPr>
              <w:pStyle w:val="11"/>
            </w:pPr>
            <w:r>
              <w:t>其中：财政    资金</w:t>
            </w:r>
          </w:p>
        </w:tc>
        <w:tc>
          <w:tcPr>
            <w:tcW w:w="2114" w:type="dxa"/>
            <w:vAlign w:val="center"/>
          </w:tcPr>
          <w:p>
            <w:pPr>
              <w:pStyle w:val="13"/>
            </w:pPr>
            <w:r>
              <w:t>40.00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用于保障局机关办公楼办公场所防水排水系统改造项目费用。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rPr>
                <w:rFonts w:hint="default" w:eastAsia="方正书宋_GBK"/>
                <w:lang w:val="en-US" w:eastAsia="zh-CN"/>
              </w:rPr>
            </w:pPr>
            <w:r>
              <w:rPr>
                <w:rFonts w:hint="eastAsia"/>
                <w:lang w:val="en-US" w:eastAsia="zh-CN"/>
              </w:rPr>
              <w:t>25</w:t>
            </w:r>
          </w:p>
        </w:tc>
        <w:tc>
          <w:tcPr>
            <w:tcW w:w="2114" w:type="dxa"/>
            <w:vAlign w:val="center"/>
          </w:tcPr>
          <w:p>
            <w:pPr>
              <w:pStyle w:val="14"/>
              <w:rPr>
                <w:rFonts w:hint="default" w:eastAsia="方正书宋_GBK"/>
                <w:lang w:val="en-US" w:eastAsia="zh-CN"/>
              </w:rPr>
            </w:pPr>
            <w:r>
              <w:rPr>
                <w:rFonts w:hint="eastAsia"/>
                <w:lang w:val="en-US" w:eastAsia="zh-CN"/>
              </w:rPr>
              <w:t>50</w:t>
            </w:r>
          </w:p>
        </w:tc>
        <w:tc>
          <w:tcPr>
            <w:tcW w:w="2114" w:type="dxa"/>
            <w:vAlign w:val="center"/>
          </w:tcPr>
          <w:p>
            <w:pPr>
              <w:pStyle w:val="14"/>
              <w:rPr>
                <w:rFonts w:hint="default" w:eastAsia="方正书宋_GBK"/>
                <w:lang w:val="en-US" w:eastAsia="zh-CN"/>
              </w:rPr>
            </w:pPr>
            <w:r>
              <w:rPr>
                <w:rFonts w:hint="eastAsia"/>
                <w:lang w:val="en-US" w:eastAsia="zh-CN"/>
              </w:rPr>
              <w:t>80</w:t>
            </w:r>
          </w:p>
        </w:tc>
        <w:tc>
          <w:tcPr>
            <w:tcW w:w="4228"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1.局机关办公楼防水排水系统正常运转。</w:t>
            </w:r>
          </w:p>
          <w:p>
            <w:pPr>
              <w:pStyle w:val="13"/>
            </w:pPr>
            <w:r>
              <w:t>2.消除局机关办公楼安全隐患。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工程土方量</w:t>
            </w:r>
          </w:p>
        </w:tc>
        <w:tc>
          <w:tcPr>
            <w:tcW w:w="4228" w:type="dxa"/>
            <w:vAlign w:val="center"/>
          </w:tcPr>
          <w:p>
            <w:pPr>
              <w:pStyle w:val="13"/>
            </w:pPr>
            <w:r>
              <w:t>人工挖掘、外运垃圾、置换回填土方量</w:t>
            </w:r>
          </w:p>
        </w:tc>
        <w:tc>
          <w:tcPr>
            <w:tcW w:w="2114" w:type="dxa"/>
            <w:vAlign w:val="center"/>
          </w:tcPr>
          <w:p>
            <w:pPr>
              <w:pStyle w:val="13"/>
            </w:pPr>
            <w:r>
              <w:t>≥420立方米</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原防水层处理面积</w:t>
            </w:r>
          </w:p>
        </w:tc>
        <w:tc>
          <w:tcPr>
            <w:tcW w:w="4228" w:type="dxa"/>
            <w:vAlign w:val="center"/>
          </w:tcPr>
          <w:p>
            <w:pPr>
              <w:pStyle w:val="13"/>
            </w:pPr>
            <w:r>
              <w:t>原墙面水泥凿除、防水层拆除、重新抹水泥、防水层、防水保护层处理面积</w:t>
            </w:r>
          </w:p>
        </w:tc>
        <w:tc>
          <w:tcPr>
            <w:tcW w:w="2114" w:type="dxa"/>
            <w:vAlign w:val="center"/>
          </w:tcPr>
          <w:p>
            <w:pPr>
              <w:pStyle w:val="13"/>
            </w:pPr>
            <w:r>
              <w:t>≥2100平方米</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水泥散水及部分地面处理面积</w:t>
            </w:r>
          </w:p>
        </w:tc>
        <w:tc>
          <w:tcPr>
            <w:tcW w:w="4228" w:type="dxa"/>
            <w:vAlign w:val="center"/>
          </w:tcPr>
          <w:p>
            <w:pPr>
              <w:pStyle w:val="13"/>
            </w:pPr>
            <w:r>
              <w:t>原水泥散水及部分地面处理凿除、回填夯实、散水及地面恢复面积</w:t>
            </w:r>
          </w:p>
        </w:tc>
        <w:tc>
          <w:tcPr>
            <w:tcW w:w="2114" w:type="dxa"/>
            <w:vAlign w:val="center"/>
          </w:tcPr>
          <w:p>
            <w:pPr>
              <w:pStyle w:val="13"/>
            </w:pPr>
            <w:r>
              <w:t>≥1200平方米</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办公楼防水排水系统改造质量</w:t>
            </w:r>
          </w:p>
        </w:tc>
        <w:tc>
          <w:tcPr>
            <w:tcW w:w="4228" w:type="dxa"/>
            <w:vAlign w:val="center"/>
          </w:tcPr>
          <w:p>
            <w:pPr>
              <w:pStyle w:val="13"/>
            </w:pPr>
            <w:r>
              <w:t>办公楼防水排水系统改造质量达标率</w:t>
            </w: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支付及时率</w:t>
            </w:r>
          </w:p>
        </w:tc>
        <w:tc>
          <w:tcPr>
            <w:tcW w:w="4228" w:type="dxa"/>
            <w:vAlign w:val="center"/>
          </w:tcPr>
          <w:p>
            <w:pPr>
              <w:pStyle w:val="13"/>
            </w:pPr>
            <w:r>
              <w:t>及时支付相关费用的比率</w:t>
            </w: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办公场所防水排水系统改造项目费</w:t>
            </w:r>
          </w:p>
        </w:tc>
        <w:tc>
          <w:tcPr>
            <w:tcW w:w="4228" w:type="dxa"/>
            <w:vAlign w:val="center"/>
          </w:tcPr>
          <w:p>
            <w:pPr>
              <w:pStyle w:val="13"/>
            </w:pPr>
            <w:r>
              <w:t>办公场所防水排水系统改造项目费用成本</w:t>
            </w:r>
          </w:p>
        </w:tc>
        <w:tc>
          <w:tcPr>
            <w:tcW w:w="2114" w:type="dxa"/>
            <w:vAlign w:val="center"/>
          </w:tcPr>
          <w:p>
            <w:pPr>
              <w:pStyle w:val="13"/>
            </w:pPr>
            <w:r>
              <w:t>≤40万元</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重点工作正常开展率</w:t>
            </w:r>
          </w:p>
        </w:tc>
        <w:tc>
          <w:tcPr>
            <w:tcW w:w="4228" w:type="dxa"/>
            <w:vAlign w:val="center"/>
          </w:tcPr>
          <w:p>
            <w:pPr>
              <w:pStyle w:val="13"/>
            </w:pPr>
            <w:r>
              <w:t>局机关重点工作正常运转率</w:t>
            </w: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无涉及</w:t>
            </w:r>
          </w:p>
        </w:tc>
        <w:tc>
          <w:tcPr>
            <w:tcW w:w="4228" w:type="dxa"/>
            <w:vAlign w:val="center"/>
          </w:tcPr>
          <w:p>
            <w:pPr>
              <w:pStyle w:val="13"/>
            </w:pPr>
            <w:r>
              <w:t>无涉及</w:t>
            </w:r>
          </w:p>
        </w:tc>
        <w:tc>
          <w:tcPr>
            <w:tcW w:w="2114" w:type="dxa"/>
            <w:vAlign w:val="center"/>
          </w:tcPr>
          <w:p>
            <w:pPr>
              <w:pStyle w:val="13"/>
            </w:pPr>
            <w:r>
              <w:t>无涉及</w:t>
            </w:r>
          </w:p>
        </w:tc>
        <w:tc>
          <w:tcPr>
            <w:tcW w:w="2114" w:type="dxa"/>
            <w:vAlign w:val="center"/>
          </w:tcPr>
          <w:p>
            <w:pPr>
              <w:pStyle w:val="13"/>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无涉及</w:t>
            </w:r>
          </w:p>
        </w:tc>
        <w:tc>
          <w:tcPr>
            <w:tcW w:w="4228" w:type="dxa"/>
            <w:vAlign w:val="center"/>
          </w:tcPr>
          <w:p>
            <w:pPr>
              <w:pStyle w:val="13"/>
            </w:pPr>
            <w:r>
              <w:t>无涉及</w:t>
            </w:r>
          </w:p>
        </w:tc>
        <w:tc>
          <w:tcPr>
            <w:tcW w:w="2114" w:type="dxa"/>
            <w:vAlign w:val="center"/>
          </w:tcPr>
          <w:p>
            <w:pPr>
              <w:pStyle w:val="13"/>
            </w:pPr>
            <w:r>
              <w:t>无涉及</w:t>
            </w:r>
          </w:p>
        </w:tc>
        <w:tc>
          <w:tcPr>
            <w:tcW w:w="2114" w:type="dxa"/>
            <w:vAlign w:val="center"/>
          </w:tcPr>
          <w:p>
            <w:pPr>
              <w:pStyle w:val="13"/>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无涉及</w:t>
            </w:r>
          </w:p>
        </w:tc>
        <w:tc>
          <w:tcPr>
            <w:tcW w:w="4228" w:type="dxa"/>
            <w:vAlign w:val="center"/>
          </w:tcPr>
          <w:p>
            <w:pPr>
              <w:pStyle w:val="13"/>
            </w:pPr>
            <w:r>
              <w:t>无涉及</w:t>
            </w:r>
          </w:p>
        </w:tc>
        <w:tc>
          <w:tcPr>
            <w:tcW w:w="2114" w:type="dxa"/>
            <w:vAlign w:val="center"/>
          </w:tcPr>
          <w:p>
            <w:pPr>
              <w:pStyle w:val="13"/>
            </w:pPr>
            <w:r>
              <w:t>无涉及</w:t>
            </w:r>
          </w:p>
        </w:tc>
        <w:tc>
          <w:tcPr>
            <w:tcW w:w="2114" w:type="dxa"/>
            <w:vAlign w:val="center"/>
          </w:tcPr>
          <w:p>
            <w:pPr>
              <w:pStyle w:val="13"/>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服务满意率</w:t>
            </w:r>
          </w:p>
        </w:tc>
        <w:tc>
          <w:tcPr>
            <w:tcW w:w="4228" w:type="dxa"/>
            <w:vAlign w:val="center"/>
          </w:tcPr>
          <w:p>
            <w:pPr>
              <w:pStyle w:val="13"/>
            </w:pPr>
            <w:r>
              <w:t>管理服务对象对服务表示满意和基本满意的人员占比</w:t>
            </w:r>
          </w:p>
        </w:tc>
        <w:tc>
          <w:tcPr>
            <w:tcW w:w="2114" w:type="dxa"/>
            <w:vAlign w:val="center"/>
          </w:tcPr>
          <w:p>
            <w:pPr>
              <w:pStyle w:val="13"/>
            </w:pPr>
            <w:r>
              <w:t>≥90%</w:t>
            </w:r>
          </w:p>
        </w:tc>
        <w:tc>
          <w:tcPr>
            <w:tcW w:w="2114" w:type="dxa"/>
            <w:vAlign w:val="center"/>
          </w:tcPr>
          <w:p>
            <w:pPr>
              <w:pStyle w:val="13"/>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7、城市规划编制经费绩效目标表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13050024P00945410012C</w:t>
            </w:r>
          </w:p>
        </w:tc>
        <w:tc>
          <w:tcPr>
            <w:tcW w:w="2114" w:type="dxa"/>
            <w:vAlign w:val="center"/>
          </w:tcPr>
          <w:p>
            <w:pPr>
              <w:pStyle w:val="11"/>
            </w:pPr>
            <w:r>
              <w:t>项目名称</w:t>
            </w:r>
          </w:p>
        </w:tc>
        <w:tc>
          <w:tcPr>
            <w:tcW w:w="6342" w:type="dxa"/>
            <w:gridSpan w:val="3"/>
            <w:vAlign w:val="center"/>
          </w:tcPr>
          <w:p>
            <w:pPr>
              <w:pStyle w:val="13"/>
            </w:pPr>
            <w:r>
              <w:t>城市规划编制经费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1500.00</w:t>
            </w:r>
          </w:p>
        </w:tc>
        <w:tc>
          <w:tcPr>
            <w:tcW w:w="2114" w:type="dxa"/>
            <w:vAlign w:val="center"/>
          </w:tcPr>
          <w:p>
            <w:pPr>
              <w:pStyle w:val="11"/>
            </w:pPr>
            <w:r>
              <w:t>其中：财政    资金</w:t>
            </w:r>
          </w:p>
        </w:tc>
        <w:tc>
          <w:tcPr>
            <w:tcW w:w="2114" w:type="dxa"/>
            <w:vAlign w:val="center"/>
          </w:tcPr>
          <w:p>
            <w:pPr>
              <w:pStyle w:val="13"/>
            </w:pPr>
            <w:r>
              <w:t>1500.00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城市规划编制项目总预算为1500万元，2024年度投资1500万元，用于2035年城市总体规划编制、邢台市国土空间总体规划（2019-2035年）、历史文化名城创建系列规划项目、邢台市植物园及森林公园改造提升项目规划设计、邢台市造林绿化空间划定工作、邢台市中心城区控制性详细规划2022年动态维护、邢台市中心城区重点片区城市设计项目等城市规划编制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rPr>
                <w:rFonts w:hint="default" w:eastAsia="方正书宋_GBK"/>
                <w:lang w:val="en-US" w:eastAsia="zh-CN"/>
              </w:rPr>
            </w:pPr>
            <w:r>
              <w:rPr>
                <w:rFonts w:hint="eastAsia"/>
                <w:lang w:val="en-US" w:eastAsia="zh-CN"/>
              </w:rPr>
              <w:t>100</w:t>
            </w:r>
          </w:p>
        </w:tc>
      </w:tr>
      <w:tr>
        <w:tblPrEx>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1.完成预算审核、招投标工作，开展城市规划编制工作，形成年度规划编制成果。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年度交付的成果数量</w:t>
            </w:r>
          </w:p>
        </w:tc>
        <w:tc>
          <w:tcPr>
            <w:tcW w:w="4228" w:type="dxa"/>
            <w:vAlign w:val="center"/>
          </w:tcPr>
          <w:p>
            <w:pPr>
              <w:pStyle w:val="13"/>
            </w:pPr>
            <w:r>
              <w:t>结合规划编制年度任务要求，提交城市规划编制成果或年度规划编制成果6套</w:t>
            </w:r>
          </w:p>
        </w:tc>
        <w:tc>
          <w:tcPr>
            <w:tcW w:w="2114" w:type="dxa"/>
            <w:vAlign w:val="center"/>
          </w:tcPr>
          <w:p>
            <w:pPr>
              <w:pStyle w:val="13"/>
            </w:pPr>
            <w:r>
              <w:t>≥6套</w:t>
            </w:r>
          </w:p>
        </w:tc>
        <w:tc>
          <w:tcPr>
            <w:tcW w:w="2114" w:type="dxa"/>
            <w:vAlign w:val="center"/>
          </w:tcPr>
          <w:p>
            <w:pPr>
              <w:pStyle w:val="13"/>
            </w:pPr>
            <w:r>
              <w:t>规划编制合同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中标单位或技术承担单位资质等级</w:t>
            </w:r>
          </w:p>
        </w:tc>
        <w:tc>
          <w:tcPr>
            <w:tcW w:w="4228" w:type="dxa"/>
            <w:vAlign w:val="center"/>
          </w:tcPr>
          <w:p>
            <w:pPr>
              <w:pStyle w:val="13"/>
            </w:pPr>
            <w:r>
              <w:t>中标单位或技术承担单位资质等级</w:t>
            </w:r>
          </w:p>
        </w:tc>
        <w:tc>
          <w:tcPr>
            <w:tcW w:w="2114" w:type="dxa"/>
            <w:vAlign w:val="center"/>
          </w:tcPr>
          <w:p>
            <w:pPr>
              <w:pStyle w:val="13"/>
            </w:pPr>
            <w:r>
              <w:t>符合招标资质要求</w:t>
            </w:r>
          </w:p>
        </w:tc>
        <w:tc>
          <w:tcPr>
            <w:tcW w:w="2114" w:type="dxa"/>
            <w:vAlign w:val="center"/>
          </w:tcPr>
          <w:p>
            <w:pPr>
              <w:pStyle w:val="13"/>
            </w:pPr>
            <w:r>
              <w:t>中标单位或技术承担单位资质证书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年度任务按时完成率</w:t>
            </w:r>
          </w:p>
        </w:tc>
        <w:tc>
          <w:tcPr>
            <w:tcW w:w="4228" w:type="dxa"/>
            <w:vAlign w:val="center"/>
          </w:tcPr>
          <w:p>
            <w:pPr>
              <w:pStyle w:val="13"/>
            </w:pPr>
            <w:r>
              <w:t>规划编制进度达到年度任务要求的项目数量占全部项目数量的比例</w:t>
            </w:r>
          </w:p>
        </w:tc>
        <w:tc>
          <w:tcPr>
            <w:tcW w:w="2114" w:type="dxa"/>
            <w:vAlign w:val="center"/>
          </w:tcPr>
          <w:p>
            <w:pPr>
              <w:pStyle w:val="13"/>
            </w:pPr>
            <w:r>
              <w:t>≥100%</w:t>
            </w:r>
          </w:p>
        </w:tc>
        <w:tc>
          <w:tcPr>
            <w:tcW w:w="2114" w:type="dxa"/>
            <w:vAlign w:val="center"/>
          </w:tcPr>
          <w:p>
            <w:pPr>
              <w:pStyle w:val="13"/>
            </w:pPr>
            <w:r>
              <w:t>规划编制合同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年度支付的规划编制费</w:t>
            </w:r>
          </w:p>
        </w:tc>
        <w:tc>
          <w:tcPr>
            <w:tcW w:w="4228" w:type="dxa"/>
            <w:vAlign w:val="center"/>
          </w:tcPr>
          <w:p>
            <w:pPr>
              <w:pStyle w:val="13"/>
            </w:pPr>
            <w:r>
              <w:t>完成年度支付的规划编制费用1500万元</w:t>
            </w:r>
          </w:p>
        </w:tc>
        <w:tc>
          <w:tcPr>
            <w:tcW w:w="2114" w:type="dxa"/>
            <w:vAlign w:val="center"/>
          </w:tcPr>
          <w:p>
            <w:pPr>
              <w:pStyle w:val="13"/>
            </w:pPr>
            <w:r>
              <w:t>1500万元</w:t>
            </w:r>
          </w:p>
        </w:tc>
        <w:tc>
          <w:tcPr>
            <w:tcW w:w="2114" w:type="dxa"/>
            <w:vAlign w:val="center"/>
          </w:tcPr>
          <w:p>
            <w:pPr>
              <w:pStyle w:val="13"/>
            </w:pPr>
            <w:r>
              <w:t>规划编制合同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验收通过率</w:t>
            </w:r>
          </w:p>
        </w:tc>
        <w:tc>
          <w:tcPr>
            <w:tcW w:w="4228" w:type="dxa"/>
            <w:vAlign w:val="center"/>
          </w:tcPr>
          <w:p>
            <w:pPr>
              <w:pStyle w:val="13"/>
            </w:pPr>
            <w:r>
              <w:t>城市规划编制项目成果通过专家验收或按照合同提交年度规划编制成果的项目数量占全部项目数量的比例</w:t>
            </w:r>
          </w:p>
        </w:tc>
        <w:tc>
          <w:tcPr>
            <w:tcW w:w="2114" w:type="dxa"/>
            <w:vAlign w:val="center"/>
          </w:tcPr>
          <w:p>
            <w:pPr>
              <w:pStyle w:val="13"/>
            </w:pPr>
            <w:r>
              <w:t>≥100%</w:t>
            </w:r>
          </w:p>
        </w:tc>
        <w:tc>
          <w:tcPr>
            <w:tcW w:w="2114" w:type="dxa"/>
            <w:vAlign w:val="center"/>
          </w:tcPr>
          <w:p>
            <w:pPr>
              <w:pStyle w:val="13"/>
            </w:pPr>
            <w:r>
              <w:t>专家评审结果或年度审查结论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成果交付率</w:t>
            </w:r>
          </w:p>
        </w:tc>
        <w:tc>
          <w:tcPr>
            <w:tcW w:w="4228" w:type="dxa"/>
            <w:vAlign w:val="center"/>
          </w:tcPr>
          <w:p>
            <w:pPr>
              <w:pStyle w:val="13"/>
            </w:pPr>
            <w:r>
              <w:t>编制单位按照合同约定，2023年底前提交规划编制项目成果或阶段性规划编制成果的数量占全部项目数量的比例</w:t>
            </w:r>
          </w:p>
        </w:tc>
        <w:tc>
          <w:tcPr>
            <w:tcW w:w="2114" w:type="dxa"/>
            <w:vAlign w:val="center"/>
          </w:tcPr>
          <w:p>
            <w:pPr>
              <w:pStyle w:val="13"/>
            </w:pPr>
            <w:r>
              <w:t>≥100%</w:t>
            </w:r>
          </w:p>
        </w:tc>
        <w:tc>
          <w:tcPr>
            <w:tcW w:w="2114" w:type="dxa"/>
            <w:vAlign w:val="center"/>
          </w:tcPr>
          <w:p>
            <w:pPr>
              <w:pStyle w:val="13"/>
            </w:pPr>
            <w:r>
              <w:t>规划编制合同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编制成果利用差错率</w:t>
            </w:r>
          </w:p>
        </w:tc>
        <w:tc>
          <w:tcPr>
            <w:tcW w:w="4228" w:type="dxa"/>
            <w:vAlign w:val="center"/>
          </w:tcPr>
          <w:p>
            <w:pPr>
              <w:pStyle w:val="13"/>
            </w:pPr>
            <w:r>
              <w:t>有关单位提供的规划成果差错情况</w:t>
            </w:r>
          </w:p>
        </w:tc>
        <w:tc>
          <w:tcPr>
            <w:tcW w:w="2114" w:type="dxa"/>
            <w:vAlign w:val="center"/>
          </w:tcPr>
          <w:p>
            <w:pPr>
              <w:pStyle w:val="13"/>
            </w:pPr>
            <w:r>
              <w:t>差错问题≤10%</w:t>
            </w:r>
          </w:p>
        </w:tc>
        <w:tc>
          <w:tcPr>
            <w:tcW w:w="2114" w:type="dxa"/>
            <w:vAlign w:val="center"/>
          </w:tcPr>
          <w:p>
            <w:pPr>
              <w:pStyle w:val="13"/>
            </w:pPr>
            <w:r>
              <w:t>规划编制成果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无涉及</w:t>
            </w:r>
          </w:p>
        </w:tc>
        <w:tc>
          <w:tcPr>
            <w:tcW w:w="4228" w:type="dxa"/>
            <w:vAlign w:val="center"/>
          </w:tcPr>
          <w:p>
            <w:pPr>
              <w:pStyle w:val="13"/>
            </w:pPr>
            <w:r>
              <w:t>无涉及</w:t>
            </w:r>
          </w:p>
        </w:tc>
        <w:tc>
          <w:tcPr>
            <w:tcW w:w="2114" w:type="dxa"/>
            <w:vAlign w:val="center"/>
          </w:tcPr>
          <w:p>
            <w:pPr>
              <w:pStyle w:val="13"/>
            </w:pPr>
            <w:r>
              <w:t>无涉及</w:t>
            </w:r>
          </w:p>
        </w:tc>
        <w:tc>
          <w:tcPr>
            <w:tcW w:w="2114" w:type="dxa"/>
            <w:vAlign w:val="center"/>
          </w:tcPr>
          <w:p>
            <w:pPr>
              <w:pStyle w:val="13"/>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无涉及</w:t>
            </w:r>
          </w:p>
        </w:tc>
        <w:tc>
          <w:tcPr>
            <w:tcW w:w="4228" w:type="dxa"/>
            <w:vAlign w:val="center"/>
          </w:tcPr>
          <w:p>
            <w:pPr>
              <w:pStyle w:val="13"/>
            </w:pPr>
            <w:r>
              <w:t>无涉及</w:t>
            </w:r>
          </w:p>
        </w:tc>
        <w:tc>
          <w:tcPr>
            <w:tcW w:w="2114" w:type="dxa"/>
            <w:vAlign w:val="center"/>
          </w:tcPr>
          <w:p>
            <w:pPr>
              <w:pStyle w:val="13"/>
            </w:pPr>
            <w:r>
              <w:t>无涉及</w:t>
            </w:r>
          </w:p>
        </w:tc>
        <w:tc>
          <w:tcPr>
            <w:tcW w:w="2114" w:type="dxa"/>
            <w:vAlign w:val="center"/>
          </w:tcPr>
          <w:p>
            <w:pPr>
              <w:pStyle w:val="13"/>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无涉及</w:t>
            </w:r>
          </w:p>
        </w:tc>
        <w:tc>
          <w:tcPr>
            <w:tcW w:w="4228" w:type="dxa"/>
            <w:vAlign w:val="center"/>
          </w:tcPr>
          <w:p>
            <w:pPr>
              <w:pStyle w:val="13"/>
            </w:pPr>
            <w:r>
              <w:t>无涉及</w:t>
            </w:r>
          </w:p>
        </w:tc>
        <w:tc>
          <w:tcPr>
            <w:tcW w:w="2114" w:type="dxa"/>
            <w:vAlign w:val="center"/>
          </w:tcPr>
          <w:p>
            <w:pPr>
              <w:pStyle w:val="13"/>
            </w:pPr>
            <w:r>
              <w:t>无涉及</w:t>
            </w:r>
          </w:p>
        </w:tc>
        <w:tc>
          <w:tcPr>
            <w:tcW w:w="2114" w:type="dxa"/>
            <w:vAlign w:val="center"/>
          </w:tcPr>
          <w:p>
            <w:pPr>
              <w:pStyle w:val="13"/>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服务对象对规划编制成果在指导相关工程建设方面是否满意</w:t>
            </w:r>
          </w:p>
        </w:tc>
        <w:tc>
          <w:tcPr>
            <w:tcW w:w="2114" w:type="dxa"/>
            <w:vAlign w:val="center"/>
          </w:tcPr>
          <w:p>
            <w:pPr>
              <w:pStyle w:val="13"/>
            </w:pPr>
            <w:r>
              <w:t>满意率≧90%</w:t>
            </w:r>
          </w:p>
        </w:tc>
        <w:tc>
          <w:tcPr>
            <w:tcW w:w="2114" w:type="dxa"/>
            <w:vAlign w:val="center"/>
          </w:tcPr>
          <w:p>
            <w:pPr>
              <w:pStyle w:val="13"/>
            </w:pPr>
            <w:r>
              <w:t>规划编制成果</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8、城市基础设施配套费征管工作经费（公用部分）绩效目标表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13050024P00945310002T</w:t>
            </w:r>
          </w:p>
        </w:tc>
        <w:tc>
          <w:tcPr>
            <w:tcW w:w="2114" w:type="dxa"/>
            <w:vAlign w:val="center"/>
          </w:tcPr>
          <w:p>
            <w:pPr>
              <w:pStyle w:val="11"/>
            </w:pPr>
            <w:r>
              <w:t>项目名称</w:t>
            </w:r>
          </w:p>
        </w:tc>
        <w:tc>
          <w:tcPr>
            <w:tcW w:w="6342" w:type="dxa"/>
            <w:gridSpan w:val="3"/>
            <w:vAlign w:val="center"/>
          </w:tcPr>
          <w:p>
            <w:pPr>
              <w:pStyle w:val="13"/>
            </w:pPr>
            <w:r>
              <w:t>城市基础设施配套费征管工作经费（公用部分）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80.00</w:t>
            </w:r>
          </w:p>
        </w:tc>
        <w:tc>
          <w:tcPr>
            <w:tcW w:w="2114" w:type="dxa"/>
            <w:vAlign w:val="center"/>
          </w:tcPr>
          <w:p>
            <w:pPr>
              <w:pStyle w:val="11"/>
            </w:pPr>
            <w:r>
              <w:t>其中：财政    资金</w:t>
            </w:r>
          </w:p>
        </w:tc>
        <w:tc>
          <w:tcPr>
            <w:tcW w:w="2114" w:type="dxa"/>
            <w:vAlign w:val="center"/>
          </w:tcPr>
          <w:p>
            <w:pPr>
              <w:pStyle w:val="13"/>
            </w:pPr>
            <w:r>
              <w:t>80.00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用于保障城市基础设施配套费征管工作办公费、印刷费、邮电费、差旅费、维修（护）费、会议费、其他交通费、其他商品和服务支出及零星报销。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rPr>
                <w:rFonts w:hint="default" w:eastAsia="方正书宋_GBK"/>
                <w:lang w:val="en-US" w:eastAsia="zh-CN"/>
              </w:rPr>
            </w:pPr>
            <w:r>
              <w:rPr>
                <w:rFonts w:hint="eastAsia"/>
                <w:lang w:val="en-US" w:eastAsia="zh-CN"/>
              </w:rPr>
              <w:t>25</w:t>
            </w:r>
          </w:p>
        </w:tc>
        <w:tc>
          <w:tcPr>
            <w:tcW w:w="2114" w:type="dxa"/>
            <w:vAlign w:val="center"/>
          </w:tcPr>
          <w:p>
            <w:pPr>
              <w:pStyle w:val="14"/>
              <w:rPr>
                <w:rFonts w:hint="default" w:eastAsia="方正书宋_GBK"/>
                <w:lang w:val="en-US" w:eastAsia="zh-CN"/>
              </w:rPr>
            </w:pPr>
            <w:r>
              <w:rPr>
                <w:rFonts w:hint="eastAsia"/>
                <w:lang w:val="en-US" w:eastAsia="zh-CN"/>
              </w:rPr>
              <w:t>50</w:t>
            </w:r>
          </w:p>
        </w:tc>
        <w:tc>
          <w:tcPr>
            <w:tcW w:w="2114" w:type="dxa"/>
            <w:vAlign w:val="center"/>
          </w:tcPr>
          <w:p>
            <w:pPr>
              <w:pStyle w:val="14"/>
              <w:rPr>
                <w:rFonts w:hint="default" w:eastAsia="方正书宋_GBK"/>
                <w:lang w:val="en-US" w:eastAsia="zh-CN"/>
              </w:rPr>
            </w:pPr>
            <w:r>
              <w:rPr>
                <w:rFonts w:hint="eastAsia"/>
                <w:lang w:val="en-US" w:eastAsia="zh-CN"/>
              </w:rPr>
              <w:t>80</w:t>
            </w:r>
          </w:p>
        </w:tc>
        <w:tc>
          <w:tcPr>
            <w:tcW w:w="4228"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1.城市基础设施配套费征管工作办公秩序良好，工作正常运转。</w:t>
            </w:r>
          </w:p>
          <w:p>
            <w:pPr>
              <w:pStyle w:val="13"/>
            </w:pPr>
            <w:r>
              <w:t>2.机关各项设施、设备运转正常。</w:t>
            </w:r>
          </w:p>
          <w:p>
            <w:pPr>
              <w:pStyle w:val="13"/>
            </w:pPr>
            <w:r>
              <w:t>3.行政诉讼、行政复议正常开展。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办公用品购买数量</w:t>
            </w:r>
          </w:p>
        </w:tc>
        <w:tc>
          <w:tcPr>
            <w:tcW w:w="4228" w:type="dxa"/>
            <w:vAlign w:val="center"/>
          </w:tcPr>
          <w:p>
            <w:pPr>
              <w:pStyle w:val="13"/>
            </w:pPr>
            <w:r>
              <w:t>机关日常办公打印纸、硒鼓、墨盒等购置数量</w:t>
            </w:r>
          </w:p>
        </w:tc>
        <w:tc>
          <w:tcPr>
            <w:tcW w:w="2114" w:type="dxa"/>
            <w:vAlign w:val="center"/>
          </w:tcPr>
          <w:p>
            <w:pPr>
              <w:pStyle w:val="13"/>
            </w:pPr>
            <w:r>
              <w:t>≥1000件</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各类印刷品印刷数量</w:t>
            </w:r>
          </w:p>
        </w:tc>
        <w:tc>
          <w:tcPr>
            <w:tcW w:w="4228" w:type="dxa"/>
            <w:vAlign w:val="center"/>
          </w:tcPr>
          <w:p>
            <w:pPr>
              <w:pStyle w:val="13"/>
            </w:pPr>
            <w:r>
              <w:t>各类红头纸、宣传页、政策合订本等印刷品合计份数</w:t>
            </w:r>
          </w:p>
        </w:tc>
        <w:tc>
          <w:tcPr>
            <w:tcW w:w="2114" w:type="dxa"/>
            <w:vAlign w:val="center"/>
          </w:tcPr>
          <w:p>
            <w:pPr>
              <w:pStyle w:val="13"/>
            </w:pPr>
            <w:r>
              <w:t>≥60000份</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办公电话及文件邮递正常运行天数</w:t>
            </w:r>
          </w:p>
        </w:tc>
        <w:tc>
          <w:tcPr>
            <w:tcW w:w="4228" w:type="dxa"/>
            <w:vAlign w:val="center"/>
          </w:tcPr>
          <w:p>
            <w:pPr>
              <w:pStyle w:val="13"/>
            </w:pPr>
            <w:r>
              <w:t>办公电话及文件邮寄正常运行天数</w:t>
            </w:r>
          </w:p>
        </w:tc>
        <w:tc>
          <w:tcPr>
            <w:tcW w:w="2114" w:type="dxa"/>
            <w:vAlign w:val="center"/>
          </w:tcPr>
          <w:p>
            <w:pPr>
              <w:pStyle w:val="13"/>
            </w:pPr>
            <w:r>
              <w:t>365天</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公务差旅保障次数</w:t>
            </w:r>
          </w:p>
        </w:tc>
        <w:tc>
          <w:tcPr>
            <w:tcW w:w="4228" w:type="dxa"/>
            <w:vAlign w:val="center"/>
          </w:tcPr>
          <w:p>
            <w:pPr>
              <w:pStyle w:val="13"/>
            </w:pPr>
            <w:r>
              <w:t>保障正常公务差旅出行次数</w:t>
            </w:r>
          </w:p>
        </w:tc>
        <w:tc>
          <w:tcPr>
            <w:tcW w:w="2114" w:type="dxa"/>
            <w:vAlign w:val="center"/>
          </w:tcPr>
          <w:p>
            <w:pPr>
              <w:pStyle w:val="13"/>
            </w:pPr>
            <w:r>
              <w:t>≥140人次</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维修维护公用设施次数</w:t>
            </w:r>
          </w:p>
        </w:tc>
        <w:tc>
          <w:tcPr>
            <w:tcW w:w="4228" w:type="dxa"/>
            <w:vAlign w:val="center"/>
          </w:tcPr>
          <w:p>
            <w:pPr>
              <w:pStyle w:val="13"/>
            </w:pPr>
            <w:r>
              <w:t>保障局机关公用设施正常使用维修维护次数</w:t>
            </w:r>
          </w:p>
        </w:tc>
        <w:tc>
          <w:tcPr>
            <w:tcW w:w="2114" w:type="dxa"/>
            <w:vAlign w:val="center"/>
          </w:tcPr>
          <w:p>
            <w:pPr>
              <w:pStyle w:val="13"/>
            </w:pPr>
            <w:r>
              <w:t>≥20次</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会议次数</w:t>
            </w:r>
          </w:p>
        </w:tc>
        <w:tc>
          <w:tcPr>
            <w:tcW w:w="4228" w:type="dxa"/>
            <w:vAlign w:val="center"/>
          </w:tcPr>
          <w:p>
            <w:pPr>
              <w:pStyle w:val="13"/>
            </w:pPr>
            <w:r>
              <w:t>保障各项工作会议召开次数</w:t>
            </w:r>
          </w:p>
        </w:tc>
        <w:tc>
          <w:tcPr>
            <w:tcW w:w="2114" w:type="dxa"/>
            <w:vAlign w:val="center"/>
          </w:tcPr>
          <w:p>
            <w:pPr>
              <w:pStyle w:val="13"/>
            </w:pPr>
            <w:r>
              <w:t>≥3次</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车辆租赁台次</w:t>
            </w:r>
          </w:p>
        </w:tc>
        <w:tc>
          <w:tcPr>
            <w:tcW w:w="4228" w:type="dxa"/>
            <w:vAlign w:val="center"/>
          </w:tcPr>
          <w:p>
            <w:pPr>
              <w:pStyle w:val="13"/>
            </w:pPr>
            <w:r>
              <w:t>补充公务出行用车保障台次</w:t>
            </w:r>
          </w:p>
        </w:tc>
        <w:tc>
          <w:tcPr>
            <w:tcW w:w="2114" w:type="dxa"/>
            <w:vAlign w:val="center"/>
          </w:tcPr>
          <w:p>
            <w:pPr>
              <w:pStyle w:val="13"/>
            </w:pPr>
            <w:r>
              <w:t>≥100台（次）</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法律服务购买数量</w:t>
            </w:r>
          </w:p>
        </w:tc>
        <w:tc>
          <w:tcPr>
            <w:tcW w:w="4228" w:type="dxa"/>
            <w:vAlign w:val="center"/>
          </w:tcPr>
          <w:p>
            <w:pPr>
              <w:pStyle w:val="13"/>
            </w:pPr>
            <w:r>
              <w:t>聘请法律顾问服务数量</w:t>
            </w:r>
          </w:p>
        </w:tc>
        <w:tc>
          <w:tcPr>
            <w:tcW w:w="2114" w:type="dxa"/>
            <w:vAlign w:val="center"/>
          </w:tcPr>
          <w:p>
            <w:pPr>
              <w:pStyle w:val="13"/>
            </w:pPr>
            <w:r>
              <w:t>1项</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与电视台联办节目</w:t>
            </w:r>
          </w:p>
        </w:tc>
        <w:tc>
          <w:tcPr>
            <w:tcW w:w="4228" w:type="dxa"/>
            <w:vAlign w:val="center"/>
          </w:tcPr>
          <w:p>
            <w:pPr>
              <w:pStyle w:val="13"/>
            </w:pPr>
            <w:r>
              <w:t>与电视台联办节目数量</w:t>
            </w:r>
          </w:p>
        </w:tc>
        <w:tc>
          <w:tcPr>
            <w:tcW w:w="2114" w:type="dxa"/>
            <w:vAlign w:val="center"/>
          </w:tcPr>
          <w:p>
            <w:pPr>
              <w:pStyle w:val="13"/>
            </w:pPr>
            <w:r>
              <w:t>1项</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其他零星报销次数</w:t>
            </w:r>
          </w:p>
        </w:tc>
        <w:tc>
          <w:tcPr>
            <w:tcW w:w="4228" w:type="dxa"/>
            <w:vAlign w:val="center"/>
          </w:tcPr>
          <w:p>
            <w:pPr>
              <w:pStyle w:val="13"/>
            </w:pPr>
            <w:r>
              <w:t>其它日常零星报销数量</w:t>
            </w:r>
          </w:p>
        </w:tc>
        <w:tc>
          <w:tcPr>
            <w:tcW w:w="2114" w:type="dxa"/>
            <w:vAlign w:val="center"/>
          </w:tcPr>
          <w:p>
            <w:pPr>
              <w:pStyle w:val="13"/>
            </w:pPr>
            <w:r>
              <w:t>≥15次</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办公用品质量</w:t>
            </w:r>
          </w:p>
        </w:tc>
        <w:tc>
          <w:tcPr>
            <w:tcW w:w="4228" w:type="dxa"/>
            <w:vAlign w:val="center"/>
          </w:tcPr>
          <w:p>
            <w:pPr>
              <w:pStyle w:val="13"/>
            </w:pPr>
            <w:r>
              <w:t>购买的办公用品质量完好率</w:t>
            </w: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印刷品质量</w:t>
            </w:r>
          </w:p>
        </w:tc>
        <w:tc>
          <w:tcPr>
            <w:tcW w:w="4228" w:type="dxa"/>
            <w:vAlign w:val="center"/>
          </w:tcPr>
          <w:p>
            <w:pPr>
              <w:pStyle w:val="13"/>
            </w:pPr>
            <w:r>
              <w:t>各类印刷品质量达标率</w:t>
            </w: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通信设施及文件邮寄正常运行率</w:t>
            </w:r>
          </w:p>
        </w:tc>
        <w:tc>
          <w:tcPr>
            <w:tcW w:w="4228" w:type="dxa"/>
            <w:vAlign w:val="center"/>
          </w:tcPr>
          <w:p>
            <w:pPr>
              <w:pStyle w:val="13"/>
            </w:pPr>
            <w:r>
              <w:t>电话系统、文件邮寄正常运行占比</w:t>
            </w: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公务差旅正常出行率</w:t>
            </w:r>
          </w:p>
        </w:tc>
        <w:tc>
          <w:tcPr>
            <w:tcW w:w="4228" w:type="dxa"/>
            <w:vAlign w:val="center"/>
          </w:tcPr>
          <w:p>
            <w:pPr>
              <w:pStyle w:val="13"/>
            </w:pPr>
            <w:r>
              <w:t>保障正常公务差旅出行次数占比</w:t>
            </w: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正常办公秩序占比</w:t>
            </w:r>
          </w:p>
        </w:tc>
        <w:tc>
          <w:tcPr>
            <w:tcW w:w="4228" w:type="dxa"/>
            <w:vAlign w:val="center"/>
          </w:tcPr>
          <w:p>
            <w:pPr>
              <w:pStyle w:val="13"/>
            </w:pPr>
            <w:r>
              <w:t>机关正常办公天数占比</w:t>
            </w: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会议组织正常率</w:t>
            </w:r>
          </w:p>
        </w:tc>
        <w:tc>
          <w:tcPr>
            <w:tcW w:w="4228" w:type="dxa"/>
            <w:vAlign w:val="center"/>
          </w:tcPr>
          <w:p>
            <w:pPr>
              <w:pStyle w:val="13"/>
            </w:pPr>
            <w:r>
              <w:t>会议正常组织占比</w:t>
            </w: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其他交通正常保障占比</w:t>
            </w:r>
          </w:p>
        </w:tc>
        <w:tc>
          <w:tcPr>
            <w:tcW w:w="4228" w:type="dxa"/>
            <w:vAlign w:val="center"/>
          </w:tcPr>
          <w:p>
            <w:pPr>
              <w:pStyle w:val="13"/>
            </w:pPr>
            <w:r>
              <w:t>弥补公务用车不足保障正常公务用车占比</w:t>
            </w: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法律顾问服务正常开展</w:t>
            </w:r>
          </w:p>
        </w:tc>
        <w:tc>
          <w:tcPr>
            <w:tcW w:w="4228" w:type="dxa"/>
            <w:vAlign w:val="center"/>
          </w:tcPr>
          <w:p>
            <w:pPr>
              <w:pStyle w:val="13"/>
            </w:pPr>
            <w:r>
              <w:t>法律顾问服务正常开展占比</w:t>
            </w: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与电视台联办节目</w:t>
            </w:r>
          </w:p>
        </w:tc>
        <w:tc>
          <w:tcPr>
            <w:tcW w:w="4228" w:type="dxa"/>
            <w:vAlign w:val="center"/>
          </w:tcPr>
          <w:p>
            <w:pPr>
              <w:pStyle w:val="13"/>
            </w:pPr>
            <w:r>
              <w:t>与电视台联办节目正常开展占比</w:t>
            </w: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其他零星报销</w:t>
            </w:r>
          </w:p>
        </w:tc>
        <w:tc>
          <w:tcPr>
            <w:tcW w:w="4228" w:type="dxa"/>
            <w:vAlign w:val="center"/>
          </w:tcPr>
          <w:p>
            <w:pPr>
              <w:pStyle w:val="13"/>
            </w:pPr>
            <w:r>
              <w:t>其他零星报销物品质量合格率</w:t>
            </w: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支付及时率</w:t>
            </w:r>
          </w:p>
        </w:tc>
        <w:tc>
          <w:tcPr>
            <w:tcW w:w="4228" w:type="dxa"/>
            <w:vAlign w:val="center"/>
          </w:tcPr>
          <w:p>
            <w:pPr>
              <w:pStyle w:val="13"/>
            </w:pPr>
            <w:r>
              <w:t>及时支付相关费用的比率</w:t>
            </w: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办公费</w:t>
            </w:r>
          </w:p>
        </w:tc>
        <w:tc>
          <w:tcPr>
            <w:tcW w:w="4228" w:type="dxa"/>
            <w:vAlign w:val="center"/>
          </w:tcPr>
          <w:p>
            <w:pPr>
              <w:pStyle w:val="13"/>
            </w:pPr>
            <w:r>
              <w:t>办公用品购买费用成本</w:t>
            </w:r>
          </w:p>
        </w:tc>
        <w:tc>
          <w:tcPr>
            <w:tcW w:w="2114" w:type="dxa"/>
            <w:vAlign w:val="center"/>
          </w:tcPr>
          <w:p>
            <w:pPr>
              <w:pStyle w:val="13"/>
            </w:pPr>
            <w:r>
              <w:t>≤20万元</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印刷费</w:t>
            </w:r>
          </w:p>
        </w:tc>
        <w:tc>
          <w:tcPr>
            <w:tcW w:w="4228" w:type="dxa"/>
            <w:vAlign w:val="center"/>
          </w:tcPr>
          <w:p>
            <w:pPr>
              <w:pStyle w:val="13"/>
            </w:pPr>
            <w:r>
              <w:t>文件、宣传页印刷费用成本</w:t>
            </w:r>
          </w:p>
        </w:tc>
        <w:tc>
          <w:tcPr>
            <w:tcW w:w="2114" w:type="dxa"/>
            <w:vAlign w:val="center"/>
          </w:tcPr>
          <w:p>
            <w:pPr>
              <w:pStyle w:val="13"/>
            </w:pPr>
            <w:r>
              <w:t>≤10万元</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邮电费</w:t>
            </w:r>
          </w:p>
        </w:tc>
        <w:tc>
          <w:tcPr>
            <w:tcW w:w="4228" w:type="dxa"/>
            <w:vAlign w:val="center"/>
          </w:tcPr>
          <w:p>
            <w:pPr>
              <w:pStyle w:val="13"/>
            </w:pPr>
            <w:r>
              <w:t>电话费及文件邮寄费用成本</w:t>
            </w:r>
          </w:p>
        </w:tc>
        <w:tc>
          <w:tcPr>
            <w:tcW w:w="2114" w:type="dxa"/>
            <w:vAlign w:val="center"/>
          </w:tcPr>
          <w:p>
            <w:pPr>
              <w:pStyle w:val="13"/>
            </w:pPr>
            <w:r>
              <w:t>≤5万元</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差旅费</w:t>
            </w:r>
          </w:p>
        </w:tc>
        <w:tc>
          <w:tcPr>
            <w:tcW w:w="4228" w:type="dxa"/>
            <w:vAlign w:val="center"/>
          </w:tcPr>
          <w:p>
            <w:pPr>
              <w:pStyle w:val="13"/>
            </w:pPr>
            <w:r>
              <w:t>正常公务差旅出行费用成本</w:t>
            </w:r>
          </w:p>
        </w:tc>
        <w:tc>
          <w:tcPr>
            <w:tcW w:w="2114" w:type="dxa"/>
            <w:vAlign w:val="center"/>
          </w:tcPr>
          <w:p>
            <w:pPr>
              <w:pStyle w:val="13"/>
            </w:pPr>
            <w:r>
              <w:t>≤14万元</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维修（护）费</w:t>
            </w:r>
          </w:p>
        </w:tc>
        <w:tc>
          <w:tcPr>
            <w:tcW w:w="4228" w:type="dxa"/>
            <w:vAlign w:val="center"/>
          </w:tcPr>
          <w:p>
            <w:pPr>
              <w:pStyle w:val="13"/>
            </w:pPr>
            <w:r>
              <w:t>办公楼设施设备日常维修维护费用成本</w:t>
            </w:r>
          </w:p>
        </w:tc>
        <w:tc>
          <w:tcPr>
            <w:tcW w:w="2114" w:type="dxa"/>
            <w:vAlign w:val="center"/>
          </w:tcPr>
          <w:p>
            <w:pPr>
              <w:pStyle w:val="13"/>
            </w:pPr>
            <w:r>
              <w:t>≤5万元</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会议费</w:t>
            </w:r>
          </w:p>
        </w:tc>
        <w:tc>
          <w:tcPr>
            <w:tcW w:w="4228" w:type="dxa"/>
            <w:vAlign w:val="center"/>
          </w:tcPr>
          <w:p>
            <w:pPr>
              <w:pStyle w:val="13"/>
            </w:pPr>
            <w:r>
              <w:t>租用场地召开会议的费用成本</w:t>
            </w:r>
          </w:p>
        </w:tc>
        <w:tc>
          <w:tcPr>
            <w:tcW w:w="2114" w:type="dxa"/>
            <w:vAlign w:val="center"/>
          </w:tcPr>
          <w:p>
            <w:pPr>
              <w:pStyle w:val="13"/>
            </w:pPr>
            <w:r>
              <w:t>≤5万元</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其他交通费</w:t>
            </w:r>
          </w:p>
        </w:tc>
        <w:tc>
          <w:tcPr>
            <w:tcW w:w="4228" w:type="dxa"/>
            <w:vAlign w:val="center"/>
          </w:tcPr>
          <w:p>
            <w:pPr>
              <w:pStyle w:val="13"/>
            </w:pPr>
            <w:r>
              <w:t>租用车辆保障公务出行费用成本</w:t>
            </w:r>
          </w:p>
        </w:tc>
        <w:tc>
          <w:tcPr>
            <w:tcW w:w="2114" w:type="dxa"/>
            <w:vAlign w:val="center"/>
          </w:tcPr>
          <w:p>
            <w:pPr>
              <w:pStyle w:val="13"/>
            </w:pPr>
            <w:r>
              <w:t>≤5万元</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法律顾问费</w:t>
            </w:r>
          </w:p>
        </w:tc>
        <w:tc>
          <w:tcPr>
            <w:tcW w:w="4228" w:type="dxa"/>
            <w:vAlign w:val="center"/>
          </w:tcPr>
          <w:p>
            <w:pPr>
              <w:pStyle w:val="13"/>
            </w:pPr>
            <w:r>
              <w:t>法律顾问费用成本</w:t>
            </w:r>
          </w:p>
        </w:tc>
        <w:tc>
          <w:tcPr>
            <w:tcW w:w="2114" w:type="dxa"/>
            <w:vAlign w:val="center"/>
          </w:tcPr>
          <w:p>
            <w:pPr>
              <w:pStyle w:val="13"/>
            </w:pPr>
            <w:r>
              <w:t>≤6万元</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宣传费</w:t>
            </w:r>
          </w:p>
        </w:tc>
        <w:tc>
          <w:tcPr>
            <w:tcW w:w="4228" w:type="dxa"/>
            <w:vAlign w:val="center"/>
          </w:tcPr>
          <w:p>
            <w:pPr>
              <w:pStyle w:val="13"/>
            </w:pPr>
            <w:r>
              <w:t>与电视台联办节目宣传费用成本</w:t>
            </w:r>
          </w:p>
        </w:tc>
        <w:tc>
          <w:tcPr>
            <w:tcW w:w="2114" w:type="dxa"/>
            <w:vAlign w:val="center"/>
          </w:tcPr>
          <w:p>
            <w:pPr>
              <w:pStyle w:val="13"/>
            </w:pPr>
            <w:r>
              <w:t>≤5万元</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零星报销</w:t>
            </w:r>
          </w:p>
        </w:tc>
        <w:tc>
          <w:tcPr>
            <w:tcW w:w="4228" w:type="dxa"/>
            <w:vAlign w:val="center"/>
          </w:tcPr>
          <w:p>
            <w:pPr>
              <w:pStyle w:val="13"/>
            </w:pPr>
            <w:r>
              <w:t>其它零星报销费用成本</w:t>
            </w:r>
          </w:p>
        </w:tc>
        <w:tc>
          <w:tcPr>
            <w:tcW w:w="2114" w:type="dxa"/>
            <w:vAlign w:val="center"/>
          </w:tcPr>
          <w:p>
            <w:pPr>
              <w:pStyle w:val="13"/>
            </w:pPr>
            <w:r>
              <w:t>≤5万元</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城市基础设施配套费征管工作正常开展</w:t>
            </w:r>
          </w:p>
        </w:tc>
        <w:tc>
          <w:tcPr>
            <w:tcW w:w="4228" w:type="dxa"/>
            <w:vAlign w:val="center"/>
          </w:tcPr>
          <w:p>
            <w:pPr>
              <w:pStyle w:val="13"/>
            </w:pPr>
            <w:r>
              <w:t>城市基础设施配套费征管工作正常开展率</w:t>
            </w: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服务满意率</w:t>
            </w:r>
          </w:p>
        </w:tc>
        <w:tc>
          <w:tcPr>
            <w:tcW w:w="4228" w:type="dxa"/>
            <w:vAlign w:val="center"/>
          </w:tcPr>
          <w:p>
            <w:pPr>
              <w:pStyle w:val="13"/>
            </w:pPr>
            <w:r>
              <w:t>管理服务对象对服务表示满意和基本满意的人员占比</w:t>
            </w:r>
          </w:p>
        </w:tc>
        <w:tc>
          <w:tcPr>
            <w:tcW w:w="2114" w:type="dxa"/>
            <w:vAlign w:val="center"/>
          </w:tcPr>
          <w:p>
            <w:pPr>
              <w:pStyle w:val="13"/>
            </w:pPr>
            <w:r>
              <w:t>≥90%</w:t>
            </w:r>
          </w:p>
        </w:tc>
        <w:tc>
          <w:tcPr>
            <w:tcW w:w="2114" w:type="dxa"/>
            <w:vAlign w:val="center"/>
          </w:tcPr>
          <w:p>
            <w:pPr>
              <w:pStyle w:val="13"/>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9、打击违法占地和盗采矿产资源行动经费绩效目标表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13050024P009424100797</w:t>
            </w:r>
          </w:p>
        </w:tc>
        <w:tc>
          <w:tcPr>
            <w:tcW w:w="2114" w:type="dxa"/>
            <w:vAlign w:val="center"/>
          </w:tcPr>
          <w:p>
            <w:pPr>
              <w:pStyle w:val="11"/>
            </w:pPr>
            <w:r>
              <w:t>项目名称</w:t>
            </w:r>
          </w:p>
        </w:tc>
        <w:tc>
          <w:tcPr>
            <w:tcW w:w="6342" w:type="dxa"/>
            <w:gridSpan w:val="3"/>
            <w:vAlign w:val="center"/>
          </w:tcPr>
          <w:p>
            <w:pPr>
              <w:pStyle w:val="13"/>
            </w:pPr>
            <w:r>
              <w:t>打击违法占地和盗采矿产资源行动经费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30.00</w:t>
            </w:r>
          </w:p>
        </w:tc>
        <w:tc>
          <w:tcPr>
            <w:tcW w:w="2114" w:type="dxa"/>
            <w:vAlign w:val="center"/>
          </w:tcPr>
          <w:p>
            <w:pPr>
              <w:pStyle w:val="11"/>
            </w:pPr>
            <w:r>
              <w:t>其中：财政    资金</w:t>
            </w:r>
          </w:p>
        </w:tc>
        <w:tc>
          <w:tcPr>
            <w:tcW w:w="2114" w:type="dxa"/>
            <w:vAlign w:val="center"/>
          </w:tcPr>
          <w:p>
            <w:pPr>
              <w:pStyle w:val="13"/>
            </w:pPr>
            <w:r>
              <w:t>30.00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用于支付制作暗访专题片，对违法占地的面积、地类等数据信息的确认。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rPr>
                <w:rFonts w:hint="default" w:eastAsia="方正书宋_GBK"/>
                <w:lang w:val="en-US" w:eastAsia="zh-CN"/>
              </w:rPr>
            </w:pPr>
            <w:r>
              <w:rPr>
                <w:rFonts w:hint="eastAsia"/>
                <w:lang w:val="en-US" w:eastAsia="zh-CN"/>
              </w:rPr>
              <w:t>25</w:t>
            </w:r>
          </w:p>
        </w:tc>
        <w:tc>
          <w:tcPr>
            <w:tcW w:w="2114" w:type="dxa"/>
            <w:vAlign w:val="center"/>
          </w:tcPr>
          <w:p>
            <w:pPr>
              <w:pStyle w:val="14"/>
              <w:rPr>
                <w:rFonts w:hint="default" w:eastAsia="方正书宋_GBK"/>
                <w:lang w:val="en-US" w:eastAsia="zh-CN"/>
              </w:rPr>
            </w:pPr>
            <w:r>
              <w:rPr>
                <w:rFonts w:hint="eastAsia"/>
                <w:lang w:val="en-US" w:eastAsia="zh-CN"/>
              </w:rPr>
              <w:t>50</w:t>
            </w:r>
          </w:p>
        </w:tc>
        <w:tc>
          <w:tcPr>
            <w:tcW w:w="2114" w:type="dxa"/>
            <w:vAlign w:val="center"/>
          </w:tcPr>
          <w:p>
            <w:pPr>
              <w:pStyle w:val="14"/>
              <w:rPr>
                <w:rFonts w:hint="default" w:eastAsia="方正书宋_GBK"/>
                <w:lang w:val="en-US" w:eastAsia="zh-CN"/>
              </w:rPr>
            </w:pPr>
            <w:r>
              <w:rPr>
                <w:rFonts w:hint="eastAsia"/>
                <w:lang w:val="en-US" w:eastAsia="zh-CN"/>
              </w:rPr>
              <w:t>75</w:t>
            </w:r>
          </w:p>
        </w:tc>
        <w:tc>
          <w:tcPr>
            <w:tcW w:w="4228"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1.对违法占地的面积、地类、数量等数据的确认，做到精准的打击违法占地，保障当地经济发展。</w:t>
            </w:r>
          </w:p>
          <w:p>
            <w:pPr>
              <w:pStyle w:val="13"/>
            </w:pPr>
            <w:r>
              <w:t>2.保障执法监察工作有序开展，将违法占地解决在初始萌芽状态，维护群众合法权益。</w:t>
            </w:r>
          </w:p>
          <w:p>
            <w:pPr>
              <w:pStyle w:val="13"/>
            </w:pPr>
            <w:r>
              <w:t>3.加大暗访力度创新监管方式，加强耕地保护和自然资源督察整改力度。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拍摄专题片成片数量</w:t>
            </w:r>
          </w:p>
        </w:tc>
        <w:tc>
          <w:tcPr>
            <w:tcW w:w="4228" w:type="dxa"/>
            <w:vAlign w:val="center"/>
          </w:tcPr>
          <w:p>
            <w:pPr>
              <w:pStyle w:val="13"/>
            </w:pPr>
            <w:r>
              <w:t>专题片拍摄次数，根据市长办公会会议要求，每个季度要将相关的资料汇总形成专题片。</w:t>
            </w:r>
          </w:p>
        </w:tc>
        <w:tc>
          <w:tcPr>
            <w:tcW w:w="2114" w:type="dxa"/>
            <w:vAlign w:val="center"/>
          </w:tcPr>
          <w:p>
            <w:pPr>
              <w:pStyle w:val="13"/>
            </w:pPr>
            <w:r>
              <w:t>≥4次</w:t>
            </w:r>
          </w:p>
        </w:tc>
        <w:tc>
          <w:tcPr>
            <w:tcW w:w="2114" w:type="dxa"/>
            <w:vAlign w:val="center"/>
          </w:tcPr>
          <w:p>
            <w:pPr>
              <w:pStyle w:val="13"/>
            </w:pPr>
            <w:r>
              <w:t>市长办公会议纪要【2023】2号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违法占地测量准确率</w:t>
            </w:r>
          </w:p>
        </w:tc>
        <w:tc>
          <w:tcPr>
            <w:tcW w:w="4228" w:type="dxa"/>
            <w:vAlign w:val="center"/>
          </w:tcPr>
          <w:p>
            <w:pPr>
              <w:pStyle w:val="13"/>
            </w:pPr>
            <w:r>
              <w:t>测量违法占地实际面积/发现违法占地面积*100%</w:t>
            </w:r>
          </w:p>
        </w:tc>
        <w:tc>
          <w:tcPr>
            <w:tcW w:w="2114" w:type="dxa"/>
            <w:vAlign w:val="center"/>
          </w:tcPr>
          <w:p>
            <w:pPr>
              <w:pStyle w:val="13"/>
            </w:pPr>
            <w:r>
              <w:t>≥98%</w:t>
            </w:r>
          </w:p>
        </w:tc>
        <w:tc>
          <w:tcPr>
            <w:tcW w:w="2114" w:type="dxa"/>
            <w:vAlign w:val="center"/>
          </w:tcPr>
          <w:p>
            <w:pPr>
              <w:pStyle w:val="13"/>
            </w:pPr>
            <w:r>
              <w:t>《中华人民共和国土地管理法》《中华人民共和国测绘法》《预算审核报告书》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暗访专题片制作周期</w:t>
            </w:r>
          </w:p>
        </w:tc>
        <w:tc>
          <w:tcPr>
            <w:tcW w:w="4228" w:type="dxa"/>
            <w:vAlign w:val="center"/>
          </w:tcPr>
          <w:p>
            <w:pPr>
              <w:pStyle w:val="13"/>
            </w:pPr>
            <w:r>
              <w:t>根据违法占地巡查发现线索，汇总相关视频和文字资料，具体完成时间。</w:t>
            </w:r>
          </w:p>
        </w:tc>
        <w:tc>
          <w:tcPr>
            <w:tcW w:w="2114" w:type="dxa"/>
            <w:vAlign w:val="center"/>
          </w:tcPr>
          <w:p>
            <w:pPr>
              <w:pStyle w:val="13"/>
            </w:pPr>
            <w:r>
              <w:t>&lt;90天</w:t>
            </w:r>
          </w:p>
        </w:tc>
        <w:tc>
          <w:tcPr>
            <w:tcW w:w="2114" w:type="dxa"/>
            <w:vAlign w:val="center"/>
          </w:tcPr>
          <w:p>
            <w:pPr>
              <w:pStyle w:val="13"/>
            </w:pPr>
            <w:r>
              <w:t>市长办公会议纪要【2023】2号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专题片拍摄成本</w:t>
            </w:r>
          </w:p>
        </w:tc>
        <w:tc>
          <w:tcPr>
            <w:tcW w:w="4228" w:type="dxa"/>
            <w:vAlign w:val="center"/>
          </w:tcPr>
          <w:p>
            <w:pPr>
              <w:pStyle w:val="13"/>
            </w:pPr>
            <w:r>
              <w:t>暗访专题片拍摄单价</w:t>
            </w:r>
          </w:p>
        </w:tc>
        <w:tc>
          <w:tcPr>
            <w:tcW w:w="2114" w:type="dxa"/>
            <w:vAlign w:val="center"/>
          </w:tcPr>
          <w:p>
            <w:pPr>
              <w:pStyle w:val="13"/>
            </w:pPr>
            <w:r>
              <w:t>7万元</w:t>
            </w:r>
          </w:p>
        </w:tc>
        <w:tc>
          <w:tcPr>
            <w:tcW w:w="2114" w:type="dxa"/>
            <w:vAlign w:val="center"/>
          </w:tcPr>
          <w:p>
            <w:pPr>
              <w:pStyle w:val="13"/>
            </w:pPr>
            <w:r>
              <w:t>电视台专题片制作合同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立案打击违法占地率</w:t>
            </w:r>
          </w:p>
        </w:tc>
        <w:tc>
          <w:tcPr>
            <w:tcW w:w="4228" w:type="dxa"/>
            <w:vAlign w:val="center"/>
          </w:tcPr>
          <w:p>
            <w:pPr>
              <w:pStyle w:val="13"/>
            </w:pPr>
            <w:r>
              <w:t>立案查处案件/发现违法线索数量*100%</w:t>
            </w:r>
          </w:p>
        </w:tc>
        <w:tc>
          <w:tcPr>
            <w:tcW w:w="2114" w:type="dxa"/>
            <w:vAlign w:val="center"/>
          </w:tcPr>
          <w:p>
            <w:pPr>
              <w:pStyle w:val="13"/>
            </w:pPr>
            <w:r>
              <w:t>≥80%</w:t>
            </w:r>
          </w:p>
        </w:tc>
        <w:tc>
          <w:tcPr>
            <w:tcW w:w="2114" w:type="dxa"/>
            <w:vAlign w:val="center"/>
          </w:tcPr>
          <w:p>
            <w:pPr>
              <w:pStyle w:val="13"/>
            </w:pPr>
            <w:r>
              <w:t>《中华人民共和国土地管理法》、《邢台市自然资源和规划局行政处罚自由裁量权量化标准》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保护土地使用合法率</w:t>
            </w:r>
          </w:p>
        </w:tc>
        <w:tc>
          <w:tcPr>
            <w:tcW w:w="4228" w:type="dxa"/>
            <w:vAlign w:val="center"/>
          </w:tcPr>
          <w:p>
            <w:pPr>
              <w:pStyle w:val="13"/>
            </w:pPr>
            <w:r>
              <w:t>恢复土地合法面积/查处违法占地面积*100%</w:t>
            </w:r>
          </w:p>
        </w:tc>
        <w:tc>
          <w:tcPr>
            <w:tcW w:w="2114" w:type="dxa"/>
            <w:vAlign w:val="center"/>
          </w:tcPr>
          <w:p>
            <w:pPr>
              <w:pStyle w:val="13"/>
            </w:pPr>
            <w:r>
              <w:t>100%</w:t>
            </w:r>
          </w:p>
        </w:tc>
        <w:tc>
          <w:tcPr>
            <w:tcW w:w="211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无涉及</w:t>
            </w:r>
          </w:p>
        </w:tc>
        <w:tc>
          <w:tcPr>
            <w:tcW w:w="4228" w:type="dxa"/>
            <w:vAlign w:val="center"/>
          </w:tcPr>
          <w:p>
            <w:pPr>
              <w:pStyle w:val="13"/>
            </w:pPr>
            <w:r>
              <w:t>无涉及</w:t>
            </w:r>
          </w:p>
        </w:tc>
        <w:tc>
          <w:tcPr>
            <w:tcW w:w="2114" w:type="dxa"/>
            <w:vAlign w:val="center"/>
          </w:tcPr>
          <w:p>
            <w:pPr>
              <w:pStyle w:val="13"/>
            </w:pPr>
            <w:r>
              <w:t>无涉及</w:t>
            </w:r>
          </w:p>
        </w:tc>
        <w:tc>
          <w:tcPr>
            <w:tcW w:w="2114" w:type="dxa"/>
            <w:vAlign w:val="center"/>
          </w:tcPr>
          <w:p>
            <w:pPr>
              <w:pStyle w:val="13"/>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无涉及</w:t>
            </w:r>
          </w:p>
        </w:tc>
        <w:tc>
          <w:tcPr>
            <w:tcW w:w="4228" w:type="dxa"/>
            <w:vAlign w:val="center"/>
          </w:tcPr>
          <w:p>
            <w:pPr>
              <w:pStyle w:val="13"/>
            </w:pPr>
            <w:r>
              <w:t>无涉及</w:t>
            </w:r>
          </w:p>
        </w:tc>
        <w:tc>
          <w:tcPr>
            <w:tcW w:w="2114" w:type="dxa"/>
            <w:vAlign w:val="center"/>
          </w:tcPr>
          <w:p>
            <w:pPr>
              <w:pStyle w:val="13"/>
            </w:pPr>
            <w:r>
              <w:t>无涉及</w:t>
            </w:r>
          </w:p>
        </w:tc>
        <w:tc>
          <w:tcPr>
            <w:tcW w:w="2114" w:type="dxa"/>
            <w:vAlign w:val="center"/>
          </w:tcPr>
          <w:p>
            <w:pPr>
              <w:pStyle w:val="13"/>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目标群体满意率（%）</w:t>
            </w:r>
          </w:p>
        </w:tc>
        <w:tc>
          <w:tcPr>
            <w:tcW w:w="4228" w:type="dxa"/>
            <w:vAlign w:val="center"/>
          </w:tcPr>
          <w:p>
            <w:pPr>
              <w:pStyle w:val="13"/>
            </w:pPr>
            <w:r>
              <w:t>满意人数/受访人数*100%</w:t>
            </w:r>
          </w:p>
        </w:tc>
        <w:tc>
          <w:tcPr>
            <w:tcW w:w="2114" w:type="dxa"/>
            <w:vAlign w:val="center"/>
          </w:tcPr>
          <w:p>
            <w:pPr>
              <w:pStyle w:val="13"/>
            </w:pPr>
            <w:r>
              <w:t>≥90%</w:t>
            </w:r>
          </w:p>
        </w:tc>
        <w:tc>
          <w:tcPr>
            <w:tcW w:w="2114" w:type="dxa"/>
            <w:vAlign w:val="center"/>
          </w:tcPr>
          <w:p>
            <w:pPr>
              <w:pStyle w:val="13"/>
            </w:pPr>
            <w:r>
              <w:t>满意度测评率</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10、房地产违治解遗工作经费（公用部分）绩效目标表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13050024P00942410095G</w:t>
            </w:r>
          </w:p>
        </w:tc>
        <w:tc>
          <w:tcPr>
            <w:tcW w:w="2114" w:type="dxa"/>
            <w:vAlign w:val="center"/>
          </w:tcPr>
          <w:p>
            <w:pPr>
              <w:pStyle w:val="11"/>
            </w:pPr>
            <w:r>
              <w:t>项目名称</w:t>
            </w:r>
          </w:p>
        </w:tc>
        <w:tc>
          <w:tcPr>
            <w:tcW w:w="6342" w:type="dxa"/>
            <w:gridSpan w:val="3"/>
            <w:vAlign w:val="center"/>
          </w:tcPr>
          <w:p>
            <w:pPr>
              <w:pStyle w:val="13"/>
            </w:pPr>
            <w:r>
              <w:t>房地产违治解遗工作经费（公用部分）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20.00</w:t>
            </w:r>
          </w:p>
        </w:tc>
        <w:tc>
          <w:tcPr>
            <w:tcW w:w="2114" w:type="dxa"/>
            <w:vAlign w:val="center"/>
          </w:tcPr>
          <w:p>
            <w:pPr>
              <w:pStyle w:val="11"/>
            </w:pPr>
            <w:r>
              <w:t>其中：财政    资金</w:t>
            </w:r>
          </w:p>
        </w:tc>
        <w:tc>
          <w:tcPr>
            <w:tcW w:w="2114" w:type="dxa"/>
            <w:vAlign w:val="center"/>
          </w:tcPr>
          <w:p>
            <w:pPr>
              <w:pStyle w:val="13"/>
            </w:pPr>
            <w:r>
              <w:t>20.00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违治办2024年日常办公经费支出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rPr>
                <w:rFonts w:hint="default" w:eastAsia="方正书宋_GBK"/>
                <w:lang w:val="en-US" w:eastAsia="zh-CN"/>
              </w:rPr>
            </w:pPr>
            <w:r>
              <w:rPr>
                <w:rFonts w:hint="eastAsia"/>
                <w:lang w:val="en-US" w:eastAsia="zh-CN"/>
              </w:rPr>
              <w:t>25</w:t>
            </w:r>
          </w:p>
        </w:tc>
        <w:tc>
          <w:tcPr>
            <w:tcW w:w="2114" w:type="dxa"/>
            <w:vAlign w:val="center"/>
          </w:tcPr>
          <w:p>
            <w:pPr>
              <w:pStyle w:val="14"/>
              <w:rPr>
                <w:rFonts w:hint="default" w:eastAsia="方正书宋_GBK"/>
                <w:lang w:val="en-US" w:eastAsia="zh-CN"/>
              </w:rPr>
            </w:pPr>
            <w:r>
              <w:rPr>
                <w:rFonts w:hint="eastAsia"/>
                <w:lang w:val="en-US" w:eastAsia="zh-CN"/>
              </w:rPr>
              <w:t>50</w:t>
            </w:r>
          </w:p>
        </w:tc>
        <w:tc>
          <w:tcPr>
            <w:tcW w:w="2114" w:type="dxa"/>
            <w:vAlign w:val="center"/>
          </w:tcPr>
          <w:p>
            <w:pPr>
              <w:pStyle w:val="14"/>
              <w:rPr>
                <w:rFonts w:hint="default" w:eastAsia="方正书宋_GBK"/>
                <w:lang w:val="en-US" w:eastAsia="zh-CN"/>
              </w:rPr>
            </w:pPr>
            <w:r>
              <w:rPr>
                <w:rFonts w:hint="eastAsia"/>
                <w:lang w:val="en-US" w:eastAsia="zh-CN"/>
              </w:rPr>
              <w:t>70</w:t>
            </w:r>
          </w:p>
        </w:tc>
        <w:tc>
          <w:tcPr>
            <w:tcW w:w="4228"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1.按照省、市统一标准，进度要求完成各项工作</w:t>
            </w:r>
          </w:p>
          <w:p>
            <w:pPr>
              <w:pStyle w:val="13"/>
            </w:pPr>
            <w:r>
              <w:t>2.进一步规范完善全市房地产开发项目遗留问题整治工作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完成房地产清理规范数量</w:t>
            </w:r>
          </w:p>
        </w:tc>
        <w:tc>
          <w:tcPr>
            <w:tcW w:w="4228" w:type="dxa"/>
            <w:vAlign w:val="center"/>
          </w:tcPr>
          <w:p>
            <w:pPr>
              <w:pStyle w:val="13"/>
            </w:pPr>
            <w:r>
              <w:t>根据属地反馈的遗留问题，完成全市房地产清理规范问题项目数量。</w:t>
            </w:r>
          </w:p>
        </w:tc>
        <w:tc>
          <w:tcPr>
            <w:tcW w:w="2114" w:type="dxa"/>
            <w:vAlign w:val="center"/>
          </w:tcPr>
          <w:p>
            <w:pPr>
              <w:pStyle w:val="13"/>
            </w:pPr>
            <w:r>
              <w:t>≥30个</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考核验收达标考虑</w:t>
            </w:r>
          </w:p>
        </w:tc>
        <w:tc>
          <w:tcPr>
            <w:tcW w:w="4228" w:type="dxa"/>
            <w:vAlign w:val="center"/>
          </w:tcPr>
          <w:p>
            <w:pPr>
              <w:pStyle w:val="13"/>
            </w:pPr>
            <w:r>
              <w:t>验收达标的项目数量参加验收的项目数量</w:t>
            </w: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年度各阶段任务完成及时率</w:t>
            </w:r>
          </w:p>
        </w:tc>
        <w:tc>
          <w:tcPr>
            <w:tcW w:w="4228" w:type="dxa"/>
            <w:vAlign w:val="center"/>
          </w:tcPr>
          <w:p>
            <w:pPr>
              <w:pStyle w:val="13"/>
            </w:pPr>
            <w:r>
              <w:t>各项工作能够在规定时间及时完成的比例</w:t>
            </w: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差旅成本、印刷成本</w:t>
            </w:r>
          </w:p>
        </w:tc>
        <w:tc>
          <w:tcPr>
            <w:tcW w:w="4228" w:type="dxa"/>
            <w:vAlign w:val="center"/>
          </w:tcPr>
          <w:p>
            <w:pPr>
              <w:pStyle w:val="13"/>
            </w:pPr>
            <w:r>
              <w:t>全年支出的费金额</w:t>
            </w:r>
          </w:p>
        </w:tc>
        <w:tc>
          <w:tcPr>
            <w:tcW w:w="2114" w:type="dxa"/>
            <w:vAlign w:val="center"/>
          </w:tcPr>
          <w:p>
            <w:pPr>
              <w:pStyle w:val="13"/>
            </w:pPr>
            <w:r>
              <w:t>4万元</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无涉及</w:t>
            </w:r>
          </w:p>
        </w:tc>
        <w:tc>
          <w:tcPr>
            <w:tcW w:w="4228" w:type="dxa"/>
            <w:vAlign w:val="center"/>
          </w:tcPr>
          <w:p>
            <w:pPr>
              <w:pStyle w:val="13"/>
            </w:pPr>
            <w:r>
              <w:t>无涉及</w:t>
            </w:r>
          </w:p>
        </w:tc>
        <w:tc>
          <w:tcPr>
            <w:tcW w:w="2114" w:type="dxa"/>
            <w:vAlign w:val="center"/>
          </w:tcPr>
          <w:p>
            <w:pPr>
              <w:pStyle w:val="13"/>
            </w:pPr>
            <w:r>
              <w:t>无涉及</w:t>
            </w:r>
          </w:p>
        </w:tc>
        <w:tc>
          <w:tcPr>
            <w:tcW w:w="2114" w:type="dxa"/>
            <w:vAlign w:val="center"/>
          </w:tcPr>
          <w:p>
            <w:pPr>
              <w:pStyle w:val="13"/>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新增摸排问题项目依法处置率</w:t>
            </w:r>
          </w:p>
        </w:tc>
        <w:tc>
          <w:tcPr>
            <w:tcW w:w="4228" w:type="dxa"/>
            <w:vAlign w:val="center"/>
          </w:tcPr>
          <w:p>
            <w:pPr>
              <w:pStyle w:val="13"/>
            </w:pPr>
            <w:r>
              <w:t>新增摸排问题项目依法处置的数量、新增摸排问题项目的数量100%</w:t>
            </w: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无涉及</w:t>
            </w:r>
          </w:p>
        </w:tc>
        <w:tc>
          <w:tcPr>
            <w:tcW w:w="4228" w:type="dxa"/>
            <w:vAlign w:val="center"/>
          </w:tcPr>
          <w:p>
            <w:pPr>
              <w:pStyle w:val="13"/>
            </w:pPr>
            <w:r>
              <w:t>无涉及</w:t>
            </w:r>
          </w:p>
        </w:tc>
        <w:tc>
          <w:tcPr>
            <w:tcW w:w="2114" w:type="dxa"/>
            <w:vAlign w:val="center"/>
          </w:tcPr>
          <w:p>
            <w:pPr>
              <w:pStyle w:val="13"/>
            </w:pPr>
            <w:r>
              <w:t>无涉及</w:t>
            </w:r>
          </w:p>
        </w:tc>
        <w:tc>
          <w:tcPr>
            <w:tcW w:w="2114" w:type="dxa"/>
            <w:vAlign w:val="center"/>
          </w:tcPr>
          <w:p>
            <w:pPr>
              <w:pStyle w:val="13"/>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建立长效机制</w:t>
            </w:r>
          </w:p>
        </w:tc>
        <w:tc>
          <w:tcPr>
            <w:tcW w:w="4228" w:type="dxa"/>
            <w:vAlign w:val="center"/>
          </w:tcPr>
          <w:p>
            <w:pPr>
              <w:pStyle w:val="13"/>
            </w:pPr>
            <w:r>
              <w:t>按照市政府工作安排解决群众反映集中办证、入住问题，化解社会矛盾</w:t>
            </w:r>
          </w:p>
        </w:tc>
        <w:tc>
          <w:tcPr>
            <w:tcW w:w="2114" w:type="dxa"/>
            <w:vAlign w:val="center"/>
          </w:tcPr>
          <w:p>
            <w:pPr>
              <w:pStyle w:val="13"/>
            </w:pPr>
            <w:r>
              <w:t>效果明显</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项目单位、购房群众满意度</w:t>
            </w:r>
          </w:p>
        </w:tc>
        <w:tc>
          <w:tcPr>
            <w:tcW w:w="4228" w:type="dxa"/>
            <w:vAlign w:val="center"/>
          </w:tcPr>
          <w:p>
            <w:pPr>
              <w:pStyle w:val="13"/>
            </w:pPr>
            <w:r>
              <w:t>项目单位对项目整体推进情况和购房群众满意度</w:t>
            </w:r>
          </w:p>
        </w:tc>
        <w:tc>
          <w:tcPr>
            <w:tcW w:w="2114" w:type="dxa"/>
            <w:vAlign w:val="center"/>
          </w:tcPr>
          <w:p>
            <w:pPr>
              <w:pStyle w:val="13"/>
            </w:pPr>
            <w:r>
              <w:t>≥90%</w:t>
            </w:r>
          </w:p>
        </w:tc>
        <w:tc>
          <w:tcPr>
            <w:tcW w:w="2114" w:type="dxa"/>
            <w:vAlign w:val="center"/>
          </w:tcPr>
          <w:p>
            <w:pPr>
              <w:pStyle w:val="13"/>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11、耕地保护相关工作经费绩效目标表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13050023P00942410071U</w:t>
            </w:r>
          </w:p>
        </w:tc>
        <w:tc>
          <w:tcPr>
            <w:tcW w:w="2114" w:type="dxa"/>
            <w:vAlign w:val="center"/>
          </w:tcPr>
          <w:p>
            <w:pPr>
              <w:pStyle w:val="11"/>
            </w:pPr>
            <w:r>
              <w:t>项目名称</w:t>
            </w:r>
          </w:p>
        </w:tc>
        <w:tc>
          <w:tcPr>
            <w:tcW w:w="6342" w:type="dxa"/>
            <w:gridSpan w:val="3"/>
            <w:vAlign w:val="center"/>
          </w:tcPr>
          <w:p>
            <w:pPr>
              <w:pStyle w:val="13"/>
            </w:pPr>
            <w:r>
              <w:t>耕地保护相关工作经费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243.85</w:t>
            </w:r>
          </w:p>
        </w:tc>
        <w:tc>
          <w:tcPr>
            <w:tcW w:w="2114" w:type="dxa"/>
            <w:vAlign w:val="center"/>
          </w:tcPr>
          <w:p>
            <w:pPr>
              <w:pStyle w:val="11"/>
            </w:pPr>
            <w:r>
              <w:t>其中：财政    资金</w:t>
            </w:r>
          </w:p>
        </w:tc>
        <w:tc>
          <w:tcPr>
            <w:tcW w:w="2114" w:type="dxa"/>
            <w:vAlign w:val="center"/>
          </w:tcPr>
          <w:p>
            <w:pPr>
              <w:pStyle w:val="13"/>
            </w:pPr>
            <w:r>
              <w:t>243.85</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用于耕地保护相关项目支出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rPr>
                <w:rFonts w:hint="default" w:eastAsia="方正书宋_GBK"/>
                <w:lang w:val="en-US" w:eastAsia="zh-CN"/>
              </w:rPr>
            </w:pPr>
            <w:r>
              <w:rPr>
                <w:rFonts w:hint="eastAsia"/>
                <w:lang w:val="en-US" w:eastAsia="zh-CN"/>
              </w:rPr>
              <w:t>100</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1.储备耕地保护相关项目资金指标，便于及时应用于相关项目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应用耕地相关项目的数量</w:t>
            </w:r>
          </w:p>
        </w:tc>
        <w:tc>
          <w:tcPr>
            <w:tcW w:w="4228" w:type="dxa"/>
            <w:vAlign w:val="center"/>
          </w:tcPr>
          <w:p>
            <w:pPr>
              <w:pStyle w:val="13"/>
            </w:pPr>
            <w:r>
              <w:t>项目资金用于保障耕地保护相关项目，应用于相关项目的数量</w:t>
            </w:r>
          </w:p>
        </w:tc>
        <w:tc>
          <w:tcPr>
            <w:tcW w:w="2114" w:type="dxa"/>
            <w:vAlign w:val="center"/>
          </w:tcPr>
          <w:p>
            <w:pPr>
              <w:pStyle w:val="13"/>
            </w:pPr>
            <w:r>
              <w:t>≥1项</w:t>
            </w:r>
          </w:p>
        </w:tc>
        <w:tc>
          <w:tcPr>
            <w:tcW w:w="2114" w:type="dxa"/>
            <w:vAlign w:val="center"/>
          </w:tcPr>
          <w:p>
            <w:pPr>
              <w:pStyle w:val="13"/>
            </w:pPr>
            <w:r>
              <w:t>新增费使用管理规定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项目验收通过率</w:t>
            </w:r>
          </w:p>
        </w:tc>
        <w:tc>
          <w:tcPr>
            <w:tcW w:w="4228" w:type="dxa"/>
            <w:vAlign w:val="center"/>
          </w:tcPr>
          <w:p>
            <w:pPr>
              <w:pStyle w:val="13"/>
            </w:pPr>
            <w:r>
              <w:t>使用该资金通过验收的比例</w:t>
            </w:r>
          </w:p>
        </w:tc>
        <w:tc>
          <w:tcPr>
            <w:tcW w:w="2114" w:type="dxa"/>
            <w:vAlign w:val="center"/>
          </w:tcPr>
          <w:p>
            <w:pPr>
              <w:pStyle w:val="13"/>
            </w:pPr>
            <w:r>
              <w:t>100%</w:t>
            </w:r>
          </w:p>
        </w:tc>
        <w:tc>
          <w:tcPr>
            <w:tcW w:w="2114" w:type="dxa"/>
            <w:vAlign w:val="center"/>
          </w:tcPr>
          <w:p>
            <w:pPr>
              <w:pStyle w:val="13"/>
            </w:pPr>
            <w:r>
              <w:t>新增费使用管理规定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资金拨付及时率</w:t>
            </w:r>
          </w:p>
        </w:tc>
        <w:tc>
          <w:tcPr>
            <w:tcW w:w="4228" w:type="dxa"/>
            <w:vAlign w:val="center"/>
          </w:tcPr>
          <w:p>
            <w:pPr>
              <w:pStyle w:val="13"/>
            </w:pPr>
            <w:r>
              <w:t>项目资金按照时间拨付的比例</w:t>
            </w:r>
          </w:p>
        </w:tc>
        <w:tc>
          <w:tcPr>
            <w:tcW w:w="2114" w:type="dxa"/>
            <w:vAlign w:val="center"/>
          </w:tcPr>
          <w:p>
            <w:pPr>
              <w:pStyle w:val="13"/>
            </w:pPr>
            <w:r>
              <w:t>100%</w:t>
            </w:r>
          </w:p>
        </w:tc>
        <w:tc>
          <w:tcPr>
            <w:tcW w:w="2114" w:type="dxa"/>
            <w:vAlign w:val="center"/>
          </w:tcPr>
          <w:p>
            <w:pPr>
              <w:pStyle w:val="13"/>
            </w:pPr>
            <w:r>
              <w:t>新增费使用管理规定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资金成本</w:t>
            </w:r>
          </w:p>
        </w:tc>
        <w:tc>
          <w:tcPr>
            <w:tcW w:w="4228" w:type="dxa"/>
            <w:vAlign w:val="center"/>
          </w:tcPr>
          <w:p>
            <w:pPr>
              <w:pStyle w:val="13"/>
            </w:pPr>
            <w:r>
              <w:t>使用资金的金额</w:t>
            </w:r>
          </w:p>
        </w:tc>
        <w:tc>
          <w:tcPr>
            <w:tcW w:w="2114" w:type="dxa"/>
            <w:vAlign w:val="center"/>
          </w:tcPr>
          <w:p>
            <w:pPr>
              <w:pStyle w:val="13"/>
            </w:pPr>
            <w:r>
              <w:t>≤243.86万元</w:t>
            </w:r>
          </w:p>
        </w:tc>
        <w:tc>
          <w:tcPr>
            <w:tcW w:w="2114" w:type="dxa"/>
            <w:vAlign w:val="center"/>
          </w:tcPr>
          <w:p>
            <w:pPr>
              <w:pStyle w:val="13"/>
            </w:pPr>
            <w:r>
              <w:t>新增费使用管理规定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耕地保护任务完成率</w:t>
            </w:r>
          </w:p>
        </w:tc>
        <w:tc>
          <w:tcPr>
            <w:tcW w:w="4228" w:type="dxa"/>
            <w:vAlign w:val="center"/>
          </w:tcPr>
          <w:p>
            <w:pPr>
              <w:pStyle w:val="13"/>
            </w:pPr>
            <w:r>
              <w:t>上级下达耕地保护任务完成的比率</w:t>
            </w:r>
          </w:p>
        </w:tc>
        <w:tc>
          <w:tcPr>
            <w:tcW w:w="2114" w:type="dxa"/>
            <w:vAlign w:val="center"/>
          </w:tcPr>
          <w:p>
            <w:pPr>
              <w:pStyle w:val="13"/>
            </w:pPr>
            <w:r>
              <w:t>100%</w:t>
            </w:r>
          </w:p>
        </w:tc>
        <w:tc>
          <w:tcPr>
            <w:tcW w:w="2114" w:type="dxa"/>
            <w:vAlign w:val="center"/>
          </w:tcPr>
          <w:p>
            <w:pPr>
              <w:pStyle w:val="13"/>
            </w:pPr>
            <w:r>
              <w:t>新增费使用管理规定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项目实施满意度</w:t>
            </w:r>
          </w:p>
        </w:tc>
        <w:tc>
          <w:tcPr>
            <w:tcW w:w="4228" w:type="dxa"/>
            <w:vAlign w:val="center"/>
          </w:tcPr>
          <w:p>
            <w:pPr>
              <w:pStyle w:val="13"/>
            </w:pPr>
            <w:r>
              <w:t>项目实施满意度</w:t>
            </w:r>
          </w:p>
        </w:tc>
        <w:tc>
          <w:tcPr>
            <w:tcW w:w="2114" w:type="dxa"/>
            <w:vAlign w:val="center"/>
          </w:tcPr>
          <w:p>
            <w:pPr>
              <w:pStyle w:val="13"/>
            </w:pPr>
            <w:r>
              <w:t>≥90%</w:t>
            </w:r>
          </w:p>
        </w:tc>
        <w:tc>
          <w:tcPr>
            <w:tcW w:w="2114" w:type="dxa"/>
            <w:vAlign w:val="center"/>
          </w:tcPr>
          <w:p>
            <w:pPr>
              <w:pStyle w:val="13"/>
            </w:pPr>
            <w:r>
              <w:t>满意度调查表</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12、规划稽查协管员经费（个人部分）绩效目标表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13050024P00942410072X</w:t>
            </w:r>
          </w:p>
        </w:tc>
        <w:tc>
          <w:tcPr>
            <w:tcW w:w="2114" w:type="dxa"/>
            <w:vAlign w:val="center"/>
          </w:tcPr>
          <w:p>
            <w:pPr>
              <w:pStyle w:val="11"/>
            </w:pPr>
            <w:r>
              <w:t>项目名称</w:t>
            </w:r>
          </w:p>
        </w:tc>
        <w:tc>
          <w:tcPr>
            <w:tcW w:w="6342" w:type="dxa"/>
            <w:gridSpan w:val="3"/>
            <w:vAlign w:val="center"/>
          </w:tcPr>
          <w:p>
            <w:pPr>
              <w:pStyle w:val="13"/>
            </w:pPr>
            <w:r>
              <w:t>规划稽查协管员经费（个人部分）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196.10</w:t>
            </w:r>
          </w:p>
        </w:tc>
        <w:tc>
          <w:tcPr>
            <w:tcW w:w="2114" w:type="dxa"/>
            <w:vAlign w:val="center"/>
          </w:tcPr>
          <w:p>
            <w:pPr>
              <w:pStyle w:val="11"/>
            </w:pPr>
            <w:r>
              <w:t>其中：财政    资金</w:t>
            </w:r>
          </w:p>
        </w:tc>
        <w:tc>
          <w:tcPr>
            <w:tcW w:w="2114" w:type="dxa"/>
            <w:vAlign w:val="center"/>
          </w:tcPr>
          <w:p>
            <w:pPr>
              <w:pStyle w:val="13"/>
            </w:pPr>
            <w:r>
              <w:t>196.10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按照资金支出计划的时间节点按时发放工资、缴纳保险等，保障规划稽查协管相关工作有序开展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rPr>
                <w:rFonts w:hint="default" w:eastAsia="方正书宋_GBK"/>
                <w:lang w:val="en-US" w:eastAsia="zh-CN"/>
              </w:rPr>
            </w:pPr>
            <w:r>
              <w:rPr>
                <w:rFonts w:hint="eastAsia"/>
                <w:lang w:val="en-US" w:eastAsia="zh-CN"/>
              </w:rPr>
              <w:t>25</w:t>
            </w:r>
          </w:p>
        </w:tc>
        <w:tc>
          <w:tcPr>
            <w:tcW w:w="2114" w:type="dxa"/>
            <w:vAlign w:val="center"/>
          </w:tcPr>
          <w:p>
            <w:pPr>
              <w:pStyle w:val="14"/>
              <w:rPr>
                <w:rFonts w:hint="default" w:eastAsia="方正书宋_GBK"/>
                <w:lang w:val="en-US" w:eastAsia="zh-CN"/>
              </w:rPr>
            </w:pPr>
            <w:r>
              <w:rPr>
                <w:rFonts w:hint="eastAsia"/>
                <w:lang w:val="en-US" w:eastAsia="zh-CN"/>
              </w:rPr>
              <w:t>50</w:t>
            </w:r>
          </w:p>
        </w:tc>
        <w:tc>
          <w:tcPr>
            <w:tcW w:w="2114" w:type="dxa"/>
            <w:vAlign w:val="center"/>
          </w:tcPr>
          <w:p>
            <w:pPr>
              <w:pStyle w:val="14"/>
              <w:rPr>
                <w:rFonts w:hint="default" w:eastAsia="方正书宋_GBK"/>
                <w:lang w:val="en-US" w:eastAsia="zh-CN"/>
              </w:rPr>
            </w:pPr>
            <w:r>
              <w:rPr>
                <w:rFonts w:hint="eastAsia"/>
                <w:lang w:val="en-US" w:eastAsia="zh-CN"/>
              </w:rPr>
              <w:t>75</w:t>
            </w:r>
          </w:p>
        </w:tc>
        <w:tc>
          <w:tcPr>
            <w:tcW w:w="4228"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1.确保工作秩序良好，正常开展批后建设项目巡查监管工作。规划稽查协管员经费主要用于保障17名规划稽查协管员工资福利待遇等支出,确保全面履行规划稽查职责</w:t>
            </w:r>
          </w:p>
          <w:p>
            <w:pPr>
              <w:pStyle w:val="13"/>
            </w:pPr>
            <w:r>
              <w:t xml:space="preserve">2.按时、按规发放工资、缴纳养老保险等  </w:t>
            </w:r>
          </w:p>
          <w:p>
            <w:pPr>
              <w:pStyle w:val="13"/>
            </w:pPr>
            <w:r>
              <w:t>3.按时、按规支付各项费用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劳务费发放人数</w:t>
            </w:r>
          </w:p>
        </w:tc>
        <w:tc>
          <w:tcPr>
            <w:tcW w:w="4228" w:type="dxa"/>
            <w:vAlign w:val="center"/>
          </w:tcPr>
          <w:p>
            <w:pPr>
              <w:pStyle w:val="13"/>
            </w:pPr>
            <w:r>
              <w:t>协管人员劳务费发放人数</w:t>
            </w:r>
          </w:p>
        </w:tc>
        <w:tc>
          <w:tcPr>
            <w:tcW w:w="2114" w:type="dxa"/>
            <w:vAlign w:val="center"/>
          </w:tcPr>
          <w:p>
            <w:pPr>
              <w:pStyle w:val="13"/>
            </w:pPr>
            <w:r>
              <w:t>17个</w:t>
            </w:r>
          </w:p>
        </w:tc>
        <w:tc>
          <w:tcPr>
            <w:tcW w:w="2114" w:type="dxa"/>
            <w:vAlign w:val="center"/>
          </w:tcPr>
          <w:p>
            <w:pPr>
              <w:pStyle w:val="13"/>
            </w:pPr>
            <w:r>
              <w:t>邢人社办【2011】199号、200号及市政府领导相关批示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工资福利保障率</w:t>
            </w:r>
          </w:p>
        </w:tc>
        <w:tc>
          <w:tcPr>
            <w:tcW w:w="4228" w:type="dxa"/>
            <w:vAlign w:val="center"/>
          </w:tcPr>
          <w:p>
            <w:pPr>
              <w:pStyle w:val="13"/>
            </w:pPr>
            <w:r>
              <w:t>保障协管人员按规定享有的正常工资福利待遇比例</w:t>
            </w:r>
          </w:p>
        </w:tc>
        <w:tc>
          <w:tcPr>
            <w:tcW w:w="2114" w:type="dxa"/>
            <w:vAlign w:val="center"/>
          </w:tcPr>
          <w:p>
            <w:pPr>
              <w:pStyle w:val="13"/>
            </w:pPr>
            <w:r>
              <w:t>100%</w:t>
            </w:r>
          </w:p>
        </w:tc>
        <w:tc>
          <w:tcPr>
            <w:tcW w:w="2114" w:type="dxa"/>
            <w:vAlign w:val="center"/>
          </w:tcPr>
          <w:p>
            <w:pPr>
              <w:pStyle w:val="13"/>
            </w:pPr>
            <w:r>
              <w:t>邢人社办【2011】199号、200号及市政府领导相关批示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人员经费按时发放率</w:t>
            </w:r>
          </w:p>
        </w:tc>
        <w:tc>
          <w:tcPr>
            <w:tcW w:w="4228" w:type="dxa"/>
            <w:vAlign w:val="center"/>
          </w:tcPr>
          <w:p>
            <w:pPr>
              <w:pStyle w:val="13"/>
            </w:pPr>
            <w:r>
              <w:t>协管人员工资发放、缴纳养老保险等各项费用及时性</w:t>
            </w: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办公费成本</w:t>
            </w:r>
          </w:p>
        </w:tc>
        <w:tc>
          <w:tcPr>
            <w:tcW w:w="4228" w:type="dxa"/>
            <w:vAlign w:val="center"/>
          </w:tcPr>
          <w:p>
            <w:pPr>
              <w:pStyle w:val="13"/>
            </w:pPr>
            <w:r>
              <w:t>协管日常办公费用的成本</w:t>
            </w:r>
          </w:p>
        </w:tc>
        <w:tc>
          <w:tcPr>
            <w:tcW w:w="2114" w:type="dxa"/>
            <w:vAlign w:val="center"/>
          </w:tcPr>
          <w:p>
            <w:pPr>
              <w:pStyle w:val="13"/>
            </w:pPr>
            <w:r>
              <w:t>≤9万元</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劳务成本</w:t>
            </w:r>
          </w:p>
        </w:tc>
        <w:tc>
          <w:tcPr>
            <w:tcW w:w="4228" w:type="dxa"/>
            <w:vAlign w:val="center"/>
          </w:tcPr>
          <w:p>
            <w:pPr>
              <w:pStyle w:val="13"/>
            </w:pPr>
            <w:r>
              <w:t>协管人员发放工资、取暖费、绩效奖等，以及缴纳保险的成本</w:t>
            </w:r>
          </w:p>
        </w:tc>
        <w:tc>
          <w:tcPr>
            <w:tcW w:w="2114" w:type="dxa"/>
            <w:vAlign w:val="center"/>
          </w:tcPr>
          <w:p>
            <w:pPr>
              <w:pStyle w:val="13"/>
            </w:pPr>
            <w:r>
              <w:t>≤184.1万元</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违法建设发生率</w:t>
            </w:r>
          </w:p>
        </w:tc>
        <w:tc>
          <w:tcPr>
            <w:tcW w:w="4228" w:type="dxa"/>
            <w:vAlign w:val="center"/>
          </w:tcPr>
          <w:p>
            <w:pPr>
              <w:pStyle w:val="13"/>
            </w:pPr>
            <w:r>
              <w:t>违法建设数量/建设项目监管数量*100%</w:t>
            </w:r>
          </w:p>
        </w:tc>
        <w:tc>
          <w:tcPr>
            <w:tcW w:w="2114" w:type="dxa"/>
            <w:vAlign w:val="center"/>
          </w:tcPr>
          <w:p>
            <w:pPr>
              <w:pStyle w:val="13"/>
            </w:pPr>
            <w:r>
              <w:t>≤3%</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重点工作完成率</w:t>
            </w:r>
          </w:p>
        </w:tc>
        <w:tc>
          <w:tcPr>
            <w:tcW w:w="4228" w:type="dxa"/>
            <w:vAlign w:val="center"/>
          </w:tcPr>
          <w:p>
            <w:pPr>
              <w:pStyle w:val="13"/>
            </w:pPr>
            <w:r>
              <w:t>重点工作完成的比率</w:t>
            </w: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无涉及</w:t>
            </w:r>
          </w:p>
        </w:tc>
        <w:tc>
          <w:tcPr>
            <w:tcW w:w="4228" w:type="dxa"/>
            <w:vAlign w:val="center"/>
          </w:tcPr>
          <w:p>
            <w:pPr>
              <w:pStyle w:val="13"/>
            </w:pPr>
            <w:r>
              <w:t>无涉及</w:t>
            </w:r>
          </w:p>
        </w:tc>
        <w:tc>
          <w:tcPr>
            <w:tcW w:w="2114" w:type="dxa"/>
            <w:vAlign w:val="center"/>
          </w:tcPr>
          <w:p>
            <w:pPr>
              <w:pStyle w:val="13"/>
            </w:pPr>
            <w:r>
              <w:t>无涉及</w:t>
            </w:r>
          </w:p>
        </w:tc>
        <w:tc>
          <w:tcPr>
            <w:tcW w:w="2114" w:type="dxa"/>
            <w:vAlign w:val="center"/>
          </w:tcPr>
          <w:p>
            <w:pPr>
              <w:pStyle w:val="13"/>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无涉及</w:t>
            </w:r>
          </w:p>
        </w:tc>
        <w:tc>
          <w:tcPr>
            <w:tcW w:w="4228" w:type="dxa"/>
            <w:vAlign w:val="center"/>
          </w:tcPr>
          <w:p>
            <w:pPr>
              <w:pStyle w:val="13"/>
            </w:pPr>
            <w:r>
              <w:t>无涉及</w:t>
            </w:r>
          </w:p>
        </w:tc>
        <w:tc>
          <w:tcPr>
            <w:tcW w:w="2114" w:type="dxa"/>
            <w:vAlign w:val="center"/>
          </w:tcPr>
          <w:p>
            <w:pPr>
              <w:pStyle w:val="13"/>
            </w:pPr>
            <w:r>
              <w:t>无涉及</w:t>
            </w:r>
          </w:p>
        </w:tc>
        <w:tc>
          <w:tcPr>
            <w:tcW w:w="2114" w:type="dxa"/>
            <w:vAlign w:val="center"/>
          </w:tcPr>
          <w:p>
            <w:pPr>
              <w:pStyle w:val="13"/>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无涉及</w:t>
            </w:r>
          </w:p>
        </w:tc>
        <w:tc>
          <w:tcPr>
            <w:tcW w:w="4228" w:type="dxa"/>
            <w:vAlign w:val="center"/>
          </w:tcPr>
          <w:p>
            <w:pPr>
              <w:pStyle w:val="13"/>
            </w:pPr>
            <w:r>
              <w:t>无涉及</w:t>
            </w:r>
          </w:p>
        </w:tc>
        <w:tc>
          <w:tcPr>
            <w:tcW w:w="2114" w:type="dxa"/>
            <w:vAlign w:val="center"/>
          </w:tcPr>
          <w:p>
            <w:pPr>
              <w:pStyle w:val="13"/>
            </w:pPr>
            <w:r>
              <w:t>无涉及</w:t>
            </w:r>
          </w:p>
        </w:tc>
        <w:tc>
          <w:tcPr>
            <w:tcW w:w="2114" w:type="dxa"/>
            <w:vAlign w:val="center"/>
          </w:tcPr>
          <w:p>
            <w:pPr>
              <w:pStyle w:val="13"/>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协管员满意度</w:t>
            </w:r>
          </w:p>
        </w:tc>
        <w:tc>
          <w:tcPr>
            <w:tcW w:w="4228" w:type="dxa"/>
            <w:vAlign w:val="center"/>
          </w:tcPr>
          <w:p>
            <w:pPr>
              <w:pStyle w:val="13"/>
            </w:pPr>
            <w:r>
              <w:t>协管工作人员对工资福利支出情况的评价</w:t>
            </w:r>
          </w:p>
        </w:tc>
        <w:tc>
          <w:tcPr>
            <w:tcW w:w="2114" w:type="dxa"/>
            <w:vAlign w:val="center"/>
          </w:tcPr>
          <w:p>
            <w:pPr>
              <w:pStyle w:val="13"/>
            </w:pPr>
            <w:r>
              <w:t>100%</w:t>
            </w:r>
          </w:p>
        </w:tc>
        <w:tc>
          <w:tcPr>
            <w:tcW w:w="2114" w:type="dxa"/>
            <w:vAlign w:val="center"/>
          </w:tcPr>
          <w:p>
            <w:pPr>
              <w:pStyle w:val="13"/>
            </w:pPr>
            <w:r>
              <w:t>满意度测评表</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13、规划稽查协管员经费（公用部分）绩效目标表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13050024P00942410073H</w:t>
            </w:r>
          </w:p>
        </w:tc>
        <w:tc>
          <w:tcPr>
            <w:tcW w:w="2114" w:type="dxa"/>
            <w:vAlign w:val="center"/>
          </w:tcPr>
          <w:p>
            <w:pPr>
              <w:pStyle w:val="11"/>
            </w:pPr>
            <w:r>
              <w:t>项目名称</w:t>
            </w:r>
          </w:p>
        </w:tc>
        <w:tc>
          <w:tcPr>
            <w:tcW w:w="6342" w:type="dxa"/>
            <w:gridSpan w:val="3"/>
            <w:vAlign w:val="center"/>
          </w:tcPr>
          <w:p>
            <w:pPr>
              <w:pStyle w:val="13"/>
            </w:pPr>
            <w:r>
              <w:t>规划稽查协管员经费（公用部分）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11.90</w:t>
            </w:r>
          </w:p>
        </w:tc>
        <w:tc>
          <w:tcPr>
            <w:tcW w:w="2114" w:type="dxa"/>
            <w:vAlign w:val="center"/>
          </w:tcPr>
          <w:p>
            <w:pPr>
              <w:pStyle w:val="11"/>
            </w:pPr>
            <w:r>
              <w:t>其中：财政    资金</w:t>
            </w:r>
          </w:p>
        </w:tc>
        <w:tc>
          <w:tcPr>
            <w:tcW w:w="2114" w:type="dxa"/>
            <w:vAlign w:val="center"/>
          </w:tcPr>
          <w:p>
            <w:pPr>
              <w:pStyle w:val="13"/>
            </w:pPr>
            <w:r>
              <w:t>11.90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用于保障规划稽查工作办公费、印刷费和规划稽查协管员福利费。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rPr>
                <w:rFonts w:hint="default" w:eastAsia="方正书宋_GBK"/>
                <w:lang w:val="en-US" w:eastAsia="zh-CN"/>
              </w:rPr>
            </w:pPr>
            <w:r>
              <w:rPr>
                <w:rFonts w:hint="eastAsia"/>
                <w:lang w:val="en-US" w:eastAsia="zh-CN"/>
              </w:rPr>
              <w:t>25</w:t>
            </w:r>
          </w:p>
        </w:tc>
        <w:tc>
          <w:tcPr>
            <w:tcW w:w="2114" w:type="dxa"/>
            <w:vAlign w:val="center"/>
          </w:tcPr>
          <w:p>
            <w:pPr>
              <w:pStyle w:val="14"/>
              <w:rPr>
                <w:rFonts w:hint="default" w:eastAsia="方正书宋_GBK"/>
                <w:lang w:val="en-US" w:eastAsia="zh-CN"/>
              </w:rPr>
            </w:pPr>
            <w:r>
              <w:rPr>
                <w:rFonts w:hint="eastAsia"/>
                <w:lang w:val="en-US" w:eastAsia="zh-CN"/>
              </w:rPr>
              <w:t>50</w:t>
            </w:r>
          </w:p>
        </w:tc>
        <w:tc>
          <w:tcPr>
            <w:tcW w:w="2114" w:type="dxa"/>
            <w:vAlign w:val="center"/>
          </w:tcPr>
          <w:p>
            <w:pPr>
              <w:pStyle w:val="14"/>
              <w:rPr>
                <w:rFonts w:hint="default" w:eastAsia="方正书宋_GBK"/>
                <w:lang w:val="en-US" w:eastAsia="zh-CN"/>
              </w:rPr>
            </w:pPr>
            <w:r>
              <w:rPr>
                <w:rFonts w:hint="eastAsia"/>
                <w:lang w:val="en-US" w:eastAsia="zh-CN"/>
              </w:rPr>
              <w:t>75</w:t>
            </w:r>
          </w:p>
        </w:tc>
        <w:tc>
          <w:tcPr>
            <w:tcW w:w="4228"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1.规划稽查工作办公秩序良好，工作正常运转。</w:t>
            </w:r>
          </w:p>
          <w:p>
            <w:pPr>
              <w:pStyle w:val="13"/>
            </w:pPr>
            <w:r>
              <w:t>2.规划稽查协管员正常福利得到有效保障。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办公用品购买数量</w:t>
            </w:r>
          </w:p>
        </w:tc>
        <w:tc>
          <w:tcPr>
            <w:tcW w:w="4228" w:type="dxa"/>
            <w:vAlign w:val="center"/>
          </w:tcPr>
          <w:p>
            <w:pPr>
              <w:pStyle w:val="13"/>
            </w:pPr>
            <w:r>
              <w:t>规划稽查支队日常办公用品购置数量</w:t>
            </w:r>
          </w:p>
        </w:tc>
        <w:tc>
          <w:tcPr>
            <w:tcW w:w="2114" w:type="dxa"/>
            <w:vAlign w:val="center"/>
          </w:tcPr>
          <w:p>
            <w:pPr>
              <w:pStyle w:val="13"/>
            </w:pPr>
            <w:r>
              <w:t>≥1000件</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各类印刷品印刷数量</w:t>
            </w:r>
          </w:p>
        </w:tc>
        <w:tc>
          <w:tcPr>
            <w:tcW w:w="4228" w:type="dxa"/>
            <w:vAlign w:val="center"/>
          </w:tcPr>
          <w:p>
            <w:pPr>
              <w:pStyle w:val="13"/>
            </w:pPr>
            <w:r>
              <w:t>各类服务指南、监督情况通知书等印刷品合计份数</w:t>
            </w:r>
          </w:p>
        </w:tc>
        <w:tc>
          <w:tcPr>
            <w:tcW w:w="2114" w:type="dxa"/>
            <w:vAlign w:val="center"/>
          </w:tcPr>
          <w:p>
            <w:pPr>
              <w:pStyle w:val="13"/>
            </w:pPr>
            <w:r>
              <w:t>≥20000份</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规划稽查协管员福利人数</w:t>
            </w:r>
          </w:p>
        </w:tc>
        <w:tc>
          <w:tcPr>
            <w:tcW w:w="4228" w:type="dxa"/>
            <w:vAlign w:val="center"/>
          </w:tcPr>
          <w:p>
            <w:pPr>
              <w:pStyle w:val="13"/>
            </w:pPr>
            <w:r>
              <w:t>保障规划稽查协管员正常福利人数</w:t>
            </w:r>
          </w:p>
        </w:tc>
        <w:tc>
          <w:tcPr>
            <w:tcW w:w="2114" w:type="dxa"/>
            <w:vAlign w:val="center"/>
          </w:tcPr>
          <w:p>
            <w:pPr>
              <w:pStyle w:val="13"/>
            </w:pPr>
            <w:r>
              <w:t>17人</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办公用品质量</w:t>
            </w:r>
          </w:p>
        </w:tc>
        <w:tc>
          <w:tcPr>
            <w:tcW w:w="4228" w:type="dxa"/>
            <w:vAlign w:val="center"/>
          </w:tcPr>
          <w:p>
            <w:pPr>
              <w:pStyle w:val="13"/>
            </w:pPr>
            <w:r>
              <w:t>购买的办公用品质量完好率</w:t>
            </w: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印刷品质量</w:t>
            </w:r>
          </w:p>
        </w:tc>
        <w:tc>
          <w:tcPr>
            <w:tcW w:w="4228" w:type="dxa"/>
            <w:vAlign w:val="center"/>
          </w:tcPr>
          <w:p>
            <w:pPr>
              <w:pStyle w:val="13"/>
            </w:pPr>
            <w:r>
              <w:t>各类印刷品质量达标率</w:t>
            </w: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规划稽查协管员福利人员保障率</w:t>
            </w:r>
          </w:p>
        </w:tc>
        <w:tc>
          <w:tcPr>
            <w:tcW w:w="4228" w:type="dxa"/>
            <w:vAlign w:val="center"/>
          </w:tcPr>
          <w:p>
            <w:pPr>
              <w:pStyle w:val="13"/>
            </w:pPr>
            <w:r>
              <w:t>规划稽查协管员正常福利保障质量达标率</w:t>
            </w: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支付及时率</w:t>
            </w:r>
          </w:p>
        </w:tc>
        <w:tc>
          <w:tcPr>
            <w:tcW w:w="4228" w:type="dxa"/>
            <w:vAlign w:val="center"/>
          </w:tcPr>
          <w:p>
            <w:pPr>
              <w:pStyle w:val="13"/>
            </w:pPr>
            <w:r>
              <w:t>及时支付相关费用的比率</w:t>
            </w: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办公费</w:t>
            </w:r>
          </w:p>
        </w:tc>
        <w:tc>
          <w:tcPr>
            <w:tcW w:w="4228" w:type="dxa"/>
            <w:vAlign w:val="center"/>
          </w:tcPr>
          <w:p>
            <w:pPr>
              <w:pStyle w:val="13"/>
            </w:pPr>
            <w:r>
              <w:t>办公用品购买费用成本</w:t>
            </w:r>
          </w:p>
        </w:tc>
        <w:tc>
          <w:tcPr>
            <w:tcW w:w="2114" w:type="dxa"/>
            <w:vAlign w:val="center"/>
          </w:tcPr>
          <w:p>
            <w:pPr>
              <w:pStyle w:val="13"/>
            </w:pPr>
            <w:r>
              <w:t>≤5万元</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印刷费</w:t>
            </w:r>
          </w:p>
        </w:tc>
        <w:tc>
          <w:tcPr>
            <w:tcW w:w="4228" w:type="dxa"/>
            <w:vAlign w:val="center"/>
          </w:tcPr>
          <w:p>
            <w:pPr>
              <w:pStyle w:val="13"/>
            </w:pPr>
            <w:r>
              <w:t>文件、宣传页印刷费用成本</w:t>
            </w:r>
          </w:p>
        </w:tc>
        <w:tc>
          <w:tcPr>
            <w:tcW w:w="2114" w:type="dxa"/>
            <w:vAlign w:val="center"/>
          </w:tcPr>
          <w:p>
            <w:pPr>
              <w:pStyle w:val="13"/>
            </w:pPr>
            <w:r>
              <w:t>≤5万元</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福利费</w:t>
            </w:r>
          </w:p>
        </w:tc>
        <w:tc>
          <w:tcPr>
            <w:tcW w:w="4228" w:type="dxa"/>
            <w:vAlign w:val="center"/>
          </w:tcPr>
          <w:p>
            <w:pPr>
              <w:pStyle w:val="13"/>
            </w:pPr>
            <w:r>
              <w:t>保障规划稽查协管员正常福利费用成本</w:t>
            </w:r>
          </w:p>
        </w:tc>
        <w:tc>
          <w:tcPr>
            <w:tcW w:w="2114" w:type="dxa"/>
            <w:vAlign w:val="center"/>
          </w:tcPr>
          <w:p>
            <w:pPr>
              <w:pStyle w:val="13"/>
            </w:pPr>
            <w:r>
              <w:t>≤1.9万元</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规划稽查工作正常开展</w:t>
            </w:r>
          </w:p>
        </w:tc>
        <w:tc>
          <w:tcPr>
            <w:tcW w:w="4228" w:type="dxa"/>
            <w:vAlign w:val="center"/>
          </w:tcPr>
          <w:p>
            <w:pPr>
              <w:pStyle w:val="13"/>
            </w:pPr>
            <w:r>
              <w:t>规划稽查工作正常开展率</w:t>
            </w: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服务满意率</w:t>
            </w:r>
          </w:p>
        </w:tc>
        <w:tc>
          <w:tcPr>
            <w:tcW w:w="4228" w:type="dxa"/>
            <w:vAlign w:val="center"/>
          </w:tcPr>
          <w:p>
            <w:pPr>
              <w:pStyle w:val="13"/>
            </w:pPr>
            <w:r>
              <w:t>管理服务对象对服务表示满意和基本满意的人员占比</w:t>
            </w:r>
          </w:p>
        </w:tc>
        <w:tc>
          <w:tcPr>
            <w:tcW w:w="2114" w:type="dxa"/>
            <w:vAlign w:val="center"/>
          </w:tcPr>
          <w:p>
            <w:pPr>
              <w:pStyle w:val="13"/>
            </w:pPr>
            <w:r>
              <w:t>≥90%</w:t>
            </w:r>
          </w:p>
        </w:tc>
        <w:tc>
          <w:tcPr>
            <w:tcW w:w="2114" w:type="dxa"/>
            <w:vAlign w:val="center"/>
          </w:tcPr>
          <w:p>
            <w:pPr>
              <w:pStyle w:val="13"/>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14、规划稽查支队工作经费（公用部分）绩效目标表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13050024P007GU7100028</w:t>
            </w:r>
          </w:p>
        </w:tc>
        <w:tc>
          <w:tcPr>
            <w:tcW w:w="2114" w:type="dxa"/>
            <w:vAlign w:val="center"/>
          </w:tcPr>
          <w:p>
            <w:pPr>
              <w:pStyle w:val="11"/>
            </w:pPr>
            <w:r>
              <w:t>项目名称</w:t>
            </w:r>
          </w:p>
        </w:tc>
        <w:tc>
          <w:tcPr>
            <w:tcW w:w="6342" w:type="dxa"/>
            <w:gridSpan w:val="3"/>
            <w:vAlign w:val="center"/>
          </w:tcPr>
          <w:p>
            <w:pPr>
              <w:pStyle w:val="13"/>
            </w:pPr>
            <w:r>
              <w:t>规划稽查支队工作经费（公用部分）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40.00</w:t>
            </w:r>
          </w:p>
        </w:tc>
        <w:tc>
          <w:tcPr>
            <w:tcW w:w="2114" w:type="dxa"/>
            <w:vAlign w:val="center"/>
          </w:tcPr>
          <w:p>
            <w:pPr>
              <w:pStyle w:val="11"/>
            </w:pPr>
            <w:r>
              <w:t>其中：财政    资金</w:t>
            </w:r>
          </w:p>
        </w:tc>
        <w:tc>
          <w:tcPr>
            <w:tcW w:w="2114" w:type="dxa"/>
            <w:vAlign w:val="center"/>
          </w:tcPr>
          <w:p>
            <w:pPr>
              <w:pStyle w:val="13"/>
            </w:pPr>
            <w:r>
              <w:t>40.00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用途：规划稽查支队日常工作经费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rPr>
                <w:rFonts w:hint="default" w:eastAsia="方正书宋_GBK"/>
                <w:lang w:val="en-US" w:eastAsia="zh-CN"/>
              </w:rPr>
            </w:pPr>
            <w:r>
              <w:rPr>
                <w:rFonts w:hint="eastAsia"/>
                <w:lang w:val="en-US" w:eastAsia="zh-CN"/>
              </w:rPr>
              <w:t>25</w:t>
            </w:r>
          </w:p>
        </w:tc>
        <w:tc>
          <w:tcPr>
            <w:tcW w:w="2114" w:type="dxa"/>
            <w:vAlign w:val="center"/>
          </w:tcPr>
          <w:p>
            <w:pPr>
              <w:pStyle w:val="14"/>
              <w:rPr>
                <w:rFonts w:hint="default" w:eastAsia="方正书宋_GBK"/>
                <w:lang w:val="en-US" w:eastAsia="zh-CN"/>
              </w:rPr>
            </w:pPr>
            <w:r>
              <w:rPr>
                <w:rFonts w:hint="eastAsia"/>
                <w:lang w:val="en-US" w:eastAsia="zh-CN"/>
              </w:rPr>
              <w:t>50</w:t>
            </w:r>
          </w:p>
        </w:tc>
        <w:tc>
          <w:tcPr>
            <w:tcW w:w="2114" w:type="dxa"/>
            <w:vAlign w:val="center"/>
          </w:tcPr>
          <w:p>
            <w:pPr>
              <w:pStyle w:val="14"/>
              <w:rPr>
                <w:rFonts w:hint="default" w:eastAsia="方正书宋_GBK"/>
                <w:lang w:val="en-US" w:eastAsia="zh-CN"/>
              </w:rPr>
            </w:pPr>
            <w:r>
              <w:rPr>
                <w:rFonts w:hint="eastAsia"/>
                <w:lang w:val="en-US" w:eastAsia="zh-CN"/>
              </w:rPr>
              <w:t>75</w:t>
            </w:r>
          </w:p>
        </w:tc>
        <w:tc>
          <w:tcPr>
            <w:tcW w:w="4228"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1.确保工作秩序良好，正常开展批后建设项目巡查监管工作。</w:t>
            </w:r>
          </w:p>
          <w:p>
            <w:pPr>
              <w:pStyle w:val="13"/>
            </w:pPr>
            <w:r>
              <w:t>2.实时对建设工程各个施工环节跟踪检查。</w:t>
            </w:r>
          </w:p>
          <w:p>
            <w:pPr>
              <w:pStyle w:val="13"/>
            </w:pPr>
            <w:r>
              <w:t>3.按时、按规支付各项费用。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购复印纸数量</w:t>
            </w:r>
          </w:p>
        </w:tc>
        <w:tc>
          <w:tcPr>
            <w:tcW w:w="4228" w:type="dxa"/>
            <w:vAlign w:val="center"/>
          </w:tcPr>
          <w:p>
            <w:pPr>
              <w:pStyle w:val="13"/>
            </w:pPr>
            <w:r>
              <w:t>日常执法工作中相关文件材料打印、复印的数量</w:t>
            </w:r>
          </w:p>
        </w:tc>
        <w:tc>
          <w:tcPr>
            <w:tcW w:w="2114" w:type="dxa"/>
            <w:vAlign w:val="center"/>
          </w:tcPr>
          <w:p>
            <w:pPr>
              <w:pStyle w:val="13"/>
            </w:pPr>
            <w:r>
              <w:t>≤380包</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购打印机墨盒数量</w:t>
            </w:r>
          </w:p>
        </w:tc>
        <w:tc>
          <w:tcPr>
            <w:tcW w:w="4228" w:type="dxa"/>
            <w:vAlign w:val="center"/>
          </w:tcPr>
          <w:p>
            <w:pPr>
              <w:pStyle w:val="13"/>
            </w:pPr>
            <w:r>
              <w:t>保障打印、复印、传真设备正常运转，购打印机墨盒数量</w:t>
            </w:r>
          </w:p>
        </w:tc>
        <w:tc>
          <w:tcPr>
            <w:tcW w:w="2114" w:type="dxa"/>
            <w:vAlign w:val="center"/>
          </w:tcPr>
          <w:p>
            <w:pPr>
              <w:pStyle w:val="13"/>
            </w:pPr>
            <w:r>
              <w:t>≥50支</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公车运行数量</w:t>
            </w:r>
          </w:p>
        </w:tc>
        <w:tc>
          <w:tcPr>
            <w:tcW w:w="4228" w:type="dxa"/>
            <w:vAlign w:val="center"/>
          </w:tcPr>
          <w:p>
            <w:pPr>
              <w:pStyle w:val="13"/>
            </w:pPr>
            <w:r>
              <w:t>支队公车数量</w:t>
            </w:r>
          </w:p>
        </w:tc>
        <w:tc>
          <w:tcPr>
            <w:tcW w:w="2114" w:type="dxa"/>
            <w:vAlign w:val="center"/>
          </w:tcPr>
          <w:p>
            <w:pPr>
              <w:pStyle w:val="13"/>
            </w:pPr>
            <w:r>
              <w:t>4辆</w:t>
            </w:r>
          </w:p>
        </w:tc>
        <w:tc>
          <w:tcPr>
            <w:tcW w:w="2114" w:type="dxa"/>
            <w:vAlign w:val="center"/>
          </w:tcPr>
          <w:p>
            <w:pPr>
              <w:pStyle w:val="13"/>
            </w:pPr>
            <w:r>
              <w:t>市车改办【2020】79号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建设项目批后监管率</w:t>
            </w:r>
          </w:p>
        </w:tc>
        <w:tc>
          <w:tcPr>
            <w:tcW w:w="4228" w:type="dxa"/>
            <w:vAlign w:val="center"/>
          </w:tcPr>
          <w:p>
            <w:pPr>
              <w:pStyle w:val="13"/>
            </w:pPr>
            <w:r>
              <w:t>建设项目监管数量/审批完成的项目数量*100%</w:t>
            </w:r>
          </w:p>
        </w:tc>
        <w:tc>
          <w:tcPr>
            <w:tcW w:w="2114" w:type="dxa"/>
            <w:vAlign w:val="center"/>
          </w:tcPr>
          <w:p>
            <w:pPr>
              <w:pStyle w:val="13"/>
            </w:pPr>
            <w:r>
              <w:t>100%</w:t>
            </w:r>
          </w:p>
        </w:tc>
        <w:tc>
          <w:tcPr>
            <w:tcW w:w="2114" w:type="dxa"/>
            <w:vAlign w:val="center"/>
          </w:tcPr>
          <w:p>
            <w:pPr>
              <w:pStyle w:val="13"/>
            </w:pPr>
            <w:r>
              <w:t>邢政办字【2017】18号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批后建筑核验质量达标率</w:t>
            </w:r>
          </w:p>
        </w:tc>
        <w:tc>
          <w:tcPr>
            <w:tcW w:w="4228" w:type="dxa"/>
            <w:vAlign w:val="center"/>
          </w:tcPr>
          <w:p>
            <w:pPr>
              <w:pStyle w:val="13"/>
            </w:pPr>
            <w:r>
              <w:t>对监管批后建筑的平面、高程等参数进行测量，并确保核验数据的精确度</w:t>
            </w: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购买耗材合格率</w:t>
            </w:r>
          </w:p>
        </w:tc>
        <w:tc>
          <w:tcPr>
            <w:tcW w:w="4228" w:type="dxa"/>
            <w:vAlign w:val="center"/>
          </w:tcPr>
          <w:p>
            <w:pPr>
              <w:pStyle w:val="13"/>
            </w:pPr>
            <w:r>
              <w:t>耗材合格的数量/全部耗材数量*100%</w:t>
            </w: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公车正常运行率</w:t>
            </w:r>
          </w:p>
        </w:tc>
        <w:tc>
          <w:tcPr>
            <w:tcW w:w="4228" w:type="dxa"/>
            <w:vAlign w:val="center"/>
          </w:tcPr>
          <w:p>
            <w:pPr>
              <w:pStyle w:val="13"/>
            </w:pPr>
            <w:r>
              <w:t>满足日常执法巡查使用车辆/全部公车数量*100%</w:t>
            </w: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各项工作任务完成及时率</w:t>
            </w:r>
          </w:p>
        </w:tc>
        <w:tc>
          <w:tcPr>
            <w:tcW w:w="4228" w:type="dxa"/>
            <w:vAlign w:val="center"/>
          </w:tcPr>
          <w:p>
            <w:pPr>
              <w:pStyle w:val="13"/>
            </w:pPr>
            <w:r>
              <w:t>各项工作任务能够在规定时间或计划时间之前及时完成的比例</w:t>
            </w: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购买办公用品、耗材等成本</w:t>
            </w:r>
          </w:p>
        </w:tc>
        <w:tc>
          <w:tcPr>
            <w:tcW w:w="4228" w:type="dxa"/>
            <w:vAlign w:val="center"/>
          </w:tcPr>
          <w:p>
            <w:pPr>
              <w:pStyle w:val="13"/>
            </w:pPr>
            <w:r>
              <w:t>购买办公用品、耗材等的成本费用</w:t>
            </w:r>
          </w:p>
        </w:tc>
        <w:tc>
          <w:tcPr>
            <w:tcW w:w="2114" w:type="dxa"/>
            <w:vAlign w:val="center"/>
          </w:tcPr>
          <w:p>
            <w:pPr>
              <w:pStyle w:val="13"/>
            </w:pPr>
            <w:r>
              <w:t>12万元</w:t>
            </w:r>
          </w:p>
        </w:tc>
        <w:tc>
          <w:tcPr>
            <w:tcW w:w="2114" w:type="dxa"/>
            <w:vAlign w:val="center"/>
          </w:tcPr>
          <w:p>
            <w:pPr>
              <w:pStyle w:val="13"/>
            </w:pPr>
            <w:r>
              <w:t>行政事业单位会计制度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公务用车平均维护成本</w:t>
            </w:r>
          </w:p>
        </w:tc>
        <w:tc>
          <w:tcPr>
            <w:tcW w:w="4228" w:type="dxa"/>
            <w:vAlign w:val="center"/>
          </w:tcPr>
          <w:p>
            <w:pPr>
              <w:pStyle w:val="13"/>
            </w:pPr>
            <w:r>
              <w:t>公务用车运行维护成本费用</w:t>
            </w:r>
          </w:p>
        </w:tc>
        <w:tc>
          <w:tcPr>
            <w:tcW w:w="2114" w:type="dxa"/>
            <w:vAlign w:val="center"/>
          </w:tcPr>
          <w:p>
            <w:pPr>
              <w:pStyle w:val="13"/>
            </w:pPr>
            <w:r>
              <w:t>5万元</w:t>
            </w:r>
          </w:p>
        </w:tc>
        <w:tc>
          <w:tcPr>
            <w:tcW w:w="2114" w:type="dxa"/>
            <w:vAlign w:val="center"/>
          </w:tcPr>
          <w:p>
            <w:pPr>
              <w:pStyle w:val="13"/>
            </w:pPr>
            <w:r>
              <w:t>行政事业单位会计制度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水、电、取暖成本</w:t>
            </w:r>
          </w:p>
        </w:tc>
        <w:tc>
          <w:tcPr>
            <w:tcW w:w="4228" w:type="dxa"/>
            <w:vAlign w:val="center"/>
          </w:tcPr>
          <w:p>
            <w:pPr>
              <w:pStyle w:val="13"/>
            </w:pPr>
            <w:r>
              <w:t>水电费及取暖费成本</w:t>
            </w:r>
          </w:p>
        </w:tc>
        <w:tc>
          <w:tcPr>
            <w:tcW w:w="2114" w:type="dxa"/>
            <w:vAlign w:val="center"/>
          </w:tcPr>
          <w:p>
            <w:pPr>
              <w:pStyle w:val="13"/>
            </w:pPr>
            <w:r>
              <w:t>5万元</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维修维护费等开支成本</w:t>
            </w:r>
          </w:p>
        </w:tc>
        <w:tc>
          <w:tcPr>
            <w:tcW w:w="4228" w:type="dxa"/>
            <w:vAlign w:val="center"/>
          </w:tcPr>
          <w:p>
            <w:pPr>
              <w:pStyle w:val="13"/>
            </w:pPr>
            <w:r>
              <w:t>维修维护费、印刷费、邮电费、差旅费、委托业务费、其他商品和服务支出的开支</w:t>
            </w:r>
          </w:p>
        </w:tc>
        <w:tc>
          <w:tcPr>
            <w:tcW w:w="2114" w:type="dxa"/>
            <w:vAlign w:val="center"/>
          </w:tcPr>
          <w:p>
            <w:pPr>
              <w:pStyle w:val="13"/>
            </w:pPr>
            <w:r>
              <w:t>18万元</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违法建设发生率</w:t>
            </w:r>
          </w:p>
        </w:tc>
        <w:tc>
          <w:tcPr>
            <w:tcW w:w="4228" w:type="dxa"/>
            <w:vAlign w:val="center"/>
          </w:tcPr>
          <w:p>
            <w:pPr>
              <w:pStyle w:val="13"/>
            </w:pPr>
            <w:r>
              <w:t>确保服务对象全面了解批后管理各项业务程序要求，避免因不熟悉流程导致出现违法建筑案件，将新增违法建筑发生率控制在3%以下</w:t>
            </w:r>
          </w:p>
        </w:tc>
        <w:tc>
          <w:tcPr>
            <w:tcW w:w="2114" w:type="dxa"/>
            <w:vAlign w:val="center"/>
          </w:tcPr>
          <w:p>
            <w:pPr>
              <w:pStyle w:val="13"/>
            </w:pPr>
            <w:r>
              <w:t>≤3%</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项目巡查监管工作完成率</w:t>
            </w:r>
          </w:p>
        </w:tc>
        <w:tc>
          <w:tcPr>
            <w:tcW w:w="4228" w:type="dxa"/>
            <w:vAlign w:val="center"/>
          </w:tcPr>
          <w:p>
            <w:pPr>
              <w:pStyle w:val="13"/>
            </w:pPr>
            <w:r>
              <w:t>确保对职责范围内的批后建设项目全面开展巡查监管工作</w:t>
            </w: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无涉及</w:t>
            </w:r>
          </w:p>
        </w:tc>
        <w:tc>
          <w:tcPr>
            <w:tcW w:w="4228" w:type="dxa"/>
            <w:vAlign w:val="center"/>
          </w:tcPr>
          <w:p>
            <w:pPr>
              <w:pStyle w:val="13"/>
            </w:pPr>
            <w:r>
              <w:t>无涉及</w:t>
            </w:r>
          </w:p>
        </w:tc>
        <w:tc>
          <w:tcPr>
            <w:tcW w:w="2114" w:type="dxa"/>
            <w:vAlign w:val="center"/>
          </w:tcPr>
          <w:p>
            <w:pPr>
              <w:pStyle w:val="13"/>
            </w:pPr>
            <w:r>
              <w:t>无涉及</w:t>
            </w:r>
          </w:p>
        </w:tc>
        <w:tc>
          <w:tcPr>
            <w:tcW w:w="2114" w:type="dxa"/>
            <w:vAlign w:val="center"/>
          </w:tcPr>
          <w:p>
            <w:pPr>
              <w:pStyle w:val="13"/>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无涉及</w:t>
            </w:r>
          </w:p>
        </w:tc>
        <w:tc>
          <w:tcPr>
            <w:tcW w:w="4228" w:type="dxa"/>
            <w:vAlign w:val="center"/>
          </w:tcPr>
          <w:p>
            <w:pPr>
              <w:pStyle w:val="13"/>
            </w:pPr>
            <w:r>
              <w:t>无涉及</w:t>
            </w:r>
          </w:p>
        </w:tc>
        <w:tc>
          <w:tcPr>
            <w:tcW w:w="2114" w:type="dxa"/>
            <w:vAlign w:val="center"/>
          </w:tcPr>
          <w:p>
            <w:pPr>
              <w:pStyle w:val="13"/>
            </w:pPr>
            <w:r>
              <w:t>无涉及</w:t>
            </w:r>
          </w:p>
        </w:tc>
        <w:tc>
          <w:tcPr>
            <w:tcW w:w="2114" w:type="dxa"/>
            <w:vAlign w:val="center"/>
          </w:tcPr>
          <w:p>
            <w:pPr>
              <w:pStyle w:val="13"/>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无涉及</w:t>
            </w:r>
          </w:p>
        </w:tc>
        <w:tc>
          <w:tcPr>
            <w:tcW w:w="4228" w:type="dxa"/>
            <w:vAlign w:val="center"/>
          </w:tcPr>
          <w:p>
            <w:pPr>
              <w:pStyle w:val="13"/>
            </w:pPr>
            <w:r>
              <w:t>无涉及</w:t>
            </w:r>
          </w:p>
        </w:tc>
        <w:tc>
          <w:tcPr>
            <w:tcW w:w="2114" w:type="dxa"/>
            <w:vAlign w:val="center"/>
          </w:tcPr>
          <w:p>
            <w:pPr>
              <w:pStyle w:val="13"/>
            </w:pPr>
            <w:r>
              <w:t>无涉及</w:t>
            </w:r>
          </w:p>
        </w:tc>
        <w:tc>
          <w:tcPr>
            <w:tcW w:w="2114" w:type="dxa"/>
            <w:vAlign w:val="center"/>
          </w:tcPr>
          <w:p>
            <w:pPr>
              <w:pStyle w:val="13"/>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项目单位对项目整体推进情况以及对群众投诉举报事项的满意度</w:t>
            </w:r>
          </w:p>
        </w:tc>
        <w:tc>
          <w:tcPr>
            <w:tcW w:w="4228" w:type="dxa"/>
            <w:vAlign w:val="center"/>
          </w:tcPr>
          <w:p>
            <w:pPr>
              <w:pStyle w:val="13"/>
            </w:pPr>
            <w:r>
              <w:t>回访调查</w:t>
            </w:r>
          </w:p>
        </w:tc>
        <w:tc>
          <w:tcPr>
            <w:tcW w:w="2114" w:type="dxa"/>
            <w:vAlign w:val="center"/>
          </w:tcPr>
          <w:p>
            <w:pPr>
              <w:pStyle w:val="13"/>
            </w:pPr>
            <w:r>
              <w:t>95%</w:t>
            </w:r>
          </w:p>
        </w:tc>
        <w:tc>
          <w:tcPr>
            <w:tcW w:w="2114" w:type="dxa"/>
            <w:vAlign w:val="center"/>
          </w:tcPr>
          <w:p>
            <w:pPr>
              <w:pStyle w:val="13"/>
            </w:pPr>
            <w:r>
              <w:t>群众投诉举报登记本</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15、规划展厅运行维护费绩效目标表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13050024P00942410075Q</w:t>
            </w:r>
          </w:p>
        </w:tc>
        <w:tc>
          <w:tcPr>
            <w:tcW w:w="2114" w:type="dxa"/>
            <w:vAlign w:val="center"/>
          </w:tcPr>
          <w:p>
            <w:pPr>
              <w:pStyle w:val="11"/>
            </w:pPr>
            <w:r>
              <w:t>项目名称</w:t>
            </w:r>
          </w:p>
        </w:tc>
        <w:tc>
          <w:tcPr>
            <w:tcW w:w="6342" w:type="dxa"/>
            <w:gridSpan w:val="3"/>
            <w:vAlign w:val="center"/>
          </w:tcPr>
          <w:p>
            <w:pPr>
              <w:pStyle w:val="13"/>
            </w:pPr>
            <w:r>
              <w:t>规划展厅运行维护费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130.00</w:t>
            </w:r>
          </w:p>
        </w:tc>
        <w:tc>
          <w:tcPr>
            <w:tcW w:w="2114" w:type="dxa"/>
            <w:vAlign w:val="center"/>
          </w:tcPr>
          <w:p>
            <w:pPr>
              <w:pStyle w:val="11"/>
            </w:pPr>
            <w:r>
              <w:t>其中：财政    资金</w:t>
            </w:r>
          </w:p>
        </w:tc>
        <w:tc>
          <w:tcPr>
            <w:tcW w:w="2114" w:type="dxa"/>
            <w:vAlign w:val="center"/>
          </w:tcPr>
          <w:p>
            <w:pPr>
              <w:pStyle w:val="13"/>
            </w:pPr>
            <w:r>
              <w:t>130.00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规划展厅运行维护产生的相关费用,包括房租费、物业费、水电费、取暖费、用于设备和展陈维护以及展示内容更新相关费用、其他相关费用等。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rPr>
                <w:rFonts w:hint="default" w:eastAsia="方正书宋_GBK"/>
                <w:lang w:val="en-US" w:eastAsia="zh-CN"/>
              </w:rPr>
            </w:pPr>
            <w:r>
              <w:rPr>
                <w:rFonts w:hint="eastAsia"/>
                <w:lang w:val="en-US" w:eastAsia="zh-CN"/>
              </w:rPr>
              <w:t>50</w:t>
            </w:r>
          </w:p>
        </w:tc>
        <w:tc>
          <w:tcPr>
            <w:tcW w:w="2114" w:type="dxa"/>
            <w:vAlign w:val="center"/>
          </w:tcPr>
          <w:p>
            <w:pPr>
              <w:pStyle w:val="14"/>
              <w:rPr>
                <w:rFonts w:hint="default" w:eastAsia="方正书宋_GBK"/>
                <w:lang w:val="en-US" w:eastAsia="zh-CN"/>
              </w:rPr>
            </w:pPr>
            <w:r>
              <w:rPr>
                <w:rFonts w:hint="eastAsia"/>
                <w:lang w:val="en-US" w:eastAsia="zh-CN"/>
              </w:rPr>
              <w:t>75</w:t>
            </w:r>
          </w:p>
        </w:tc>
        <w:tc>
          <w:tcPr>
            <w:tcW w:w="4228"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1.展厅各项设施、设备运转正常,展示内容按照计划进行更新维护。</w:t>
            </w:r>
          </w:p>
          <w:p>
            <w:pPr>
              <w:pStyle w:val="13"/>
            </w:pPr>
            <w:r>
              <w:t>2.按时、按规支付各项费用,保障展厅工作正常运转。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展厅房租面积</w:t>
            </w:r>
          </w:p>
        </w:tc>
        <w:tc>
          <w:tcPr>
            <w:tcW w:w="4228" w:type="dxa"/>
            <w:vAlign w:val="center"/>
          </w:tcPr>
          <w:p>
            <w:pPr>
              <w:pStyle w:val="13"/>
            </w:pPr>
            <w:r>
              <w:t>展厅净使用面积</w:t>
            </w:r>
          </w:p>
        </w:tc>
        <w:tc>
          <w:tcPr>
            <w:tcW w:w="2114" w:type="dxa"/>
            <w:vAlign w:val="center"/>
          </w:tcPr>
          <w:p>
            <w:pPr>
              <w:pStyle w:val="13"/>
            </w:pPr>
            <w:r>
              <w:t>≥1579㎡</w:t>
            </w:r>
          </w:p>
        </w:tc>
        <w:tc>
          <w:tcPr>
            <w:tcW w:w="2114"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展厅物业面积</w:t>
            </w:r>
          </w:p>
        </w:tc>
        <w:tc>
          <w:tcPr>
            <w:tcW w:w="4228" w:type="dxa"/>
            <w:vAlign w:val="center"/>
          </w:tcPr>
          <w:p>
            <w:pPr>
              <w:pStyle w:val="13"/>
            </w:pPr>
            <w:r>
              <w:t>展厅物业使用面积（含公摊面积）</w:t>
            </w:r>
          </w:p>
        </w:tc>
        <w:tc>
          <w:tcPr>
            <w:tcW w:w="2114" w:type="dxa"/>
            <w:vAlign w:val="center"/>
          </w:tcPr>
          <w:p>
            <w:pPr>
              <w:pStyle w:val="13"/>
            </w:pPr>
            <w:r>
              <w:t>≥1720㎡</w:t>
            </w:r>
          </w:p>
        </w:tc>
        <w:tc>
          <w:tcPr>
            <w:tcW w:w="2114"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维护设备数量</w:t>
            </w:r>
          </w:p>
        </w:tc>
        <w:tc>
          <w:tcPr>
            <w:tcW w:w="4228" w:type="dxa"/>
            <w:vAlign w:val="center"/>
          </w:tcPr>
          <w:p>
            <w:pPr>
              <w:pStyle w:val="13"/>
            </w:pPr>
            <w:r>
              <w:t>沙盘模型1个，3个投影机，17个触摸屏，92个灯箱，1000余个照明设备</w:t>
            </w:r>
          </w:p>
        </w:tc>
        <w:tc>
          <w:tcPr>
            <w:tcW w:w="2114" w:type="dxa"/>
            <w:vAlign w:val="center"/>
          </w:tcPr>
          <w:p>
            <w:pPr>
              <w:pStyle w:val="13"/>
            </w:pPr>
            <w:r>
              <w:t>≥1000个</w:t>
            </w:r>
          </w:p>
        </w:tc>
        <w:tc>
          <w:tcPr>
            <w:tcW w:w="2114" w:type="dxa"/>
            <w:vAlign w:val="center"/>
          </w:tcPr>
          <w:p>
            <w:pPr>
              <w:pStyle w:val="13"/>
            </w:pPr>
            <w:r>
              <w:t>规划展厅日常维护台账和安全检查报表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展板及展架更新数量</w:t>
            </w:r>
          </w:p>
        </w:tc>
        <w:tc>
          <w:tcPr>
            <w:tcW w:w="4228" w:type="dxa"/>
            <w:vAlign w:val="center"/>
          </w:tcPr>
          <w:p>
            <w:pPr>
              <w:pStyle w:val="13"/>
            </w:pPr>
            <w:r>
              <w:t>展厅按照计划和相关要求更新部分展板及展架</w:t>
            </w:r>
          </w:p>
        </w:tc>
        <w:tc>
          <w:tcPr>
            <w:tcW w:w="2114" w:type="dxa"/>
            <w:vAlign w:val="center"/>
          </w:tcPr>
          <w:p>
            <w:pPr>
              <w:pStyle w:val="13"/>
            </w:pPr>
            <w:r>
              <w:t>≥20个</w:t>
            </w:r>
          </w:p>
        </w:tc>
        <w:tc>
          <w:tcPr>
            <w:tcW w:w="2114" w:type="dxa"/>
            <w:vAlign w:val="center"/>
          </w:tcPr>
          <w:p>
            <w:pPr>
              <w:pStyle w:val="13"/>
            </w:pPr>
            <w:r>
              <w:t>年度工作计划和相关要求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展厅设备正常运行率</w:t>
            </w:r>
          </w:p>
        </w:tc>
        <w:tc>
          <w:tcPr>
            <w:tcW w:w="4228" w:type="dxa"/>
            <w:vAlign w:val="center"/>
          </w:tcPr>
          <w:p>
            <w:pPr>
              <w:pStyle w:val="13"/>
            </w:pPr>
            <w:r>
              <w:t>规划展厅设备正常运转的数量/规划展厅设备内的全部设备</w:t>
            </w:r>
          </w:p>
        </w:tc>
        <w:tc>
          <w:tcPr>
            <w:tcW w:w="2114" w:type="dxa"/>
            <w:vAlign w:val="center"/>
          </w:tcPr>
          <w:p>
            <w:pPr>
              <w:pStyle w:val="13"/>
            </w:pPr>
            <w:r>
              <w:t>≥90%</w:t>
            </w:r>
          </w:p>
        </w:tc>
        <w:tc>
          <w:tcPr>
            <w:tcW w:w="2114" w:type="dxa"/>
            <w:vAlign w:val="center"/>
          </w:tcPr>
          <w:p>
            <w:pPr>
              <w:pStyle w:val="13"/>
            </w:pPr>
            <w:r>
              <w:t>规划展厅日常维护台账和安全检查报表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资金拨付及时率</w:t>
            </w:r>
          </w:p>
        </w:tc>
        <w:tc>
          <w:tcPr>
            <w:tcW w:w="4228" w:type="dxa"/>
            <w:vAlign w:val="center"/>
          </w:tcPr>
          <w:p>
            <w:pPr>
              <w:pStyle w:val="13"/>
            </w:pPr>
            <w:r>
              <w:t>拨付资金占全部应拨付资金的比率</w:t>
            </w:r>
          </w:p>
        </w:tc>
        <w:tc>
          <w:tcPr>
            <w:tcW w:w="2114" w:type="dxa"/>
            <w:vAlign w:val="center"/>
          </w:tcPr>
          <w:p>
            <w:pPr>
              <w:pStyle w:val="13"/>
            </w:pPr>
            <w:r>
              <w:t>100%</w:t>
            </w:r>
          </w:p>
        </w:tc>
        <w:tc>
          <w:tcPr>
            <w:tcW w:w="2114" w:type="dxa"/>
            <w:vAlign w:val="center"/>
          </w:tcPr>
          <w:p>
            <w:pPr>
              <w:pStyle w:val="13"/>
            </w:pPr>
            <w:r>
              <w:t>相关管理规定和会计制度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展厅更新和维护工作的及时率</w:t>
            </w:r>
          </w:p>
        </w:tc>
        <w:tc>
          <w:tcPr>
            <w:tcW w:w="4228" w:type="dxa"/>
            <w:vAlign w:val="center"/>
          </w:tcPr>
          <w:p>
            <w:pPr>
              <w:pStyle w:val="13"/>
            </w:pPr>
            <w:r>
              <w:t>展厅完成更新和维护工作占年度计划全部工作的比率</w:t>
            </w:r>
          </w:p>
        </w:tc>
        <w:tc>
          <w:tcPr>
            <w:tcW w:w="2114" w:type="dxa"/>
            <w:vAlign w:val="center"/>
          </w:tcPr>
          <w:p>
            <w:pPr>
              <w:pStyle w:val="13"/>
            </w:pPr>
            <w:r>
              <w:t>≥90%</w:t>
            </w:r>
          </w:p>
        </w:tc>
        <w:tc>
          <w:tcPr>
            <w:tcW w:w="2114" w:type="dxa"/>
            <w:vAlign w:val="center"/>
          </w:tcPr>
          <w:p>
            <w:pPr>
              <w:pStyle w:val="13"/>
            </w:pPr>
            <w:r>
              <w:t>年度工作计划和相关要求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房屋租赁费成本</w:t>
            </w:r>
          </w:p>
        </w:tc>
        <w:tc>
          <w:tcPr>
            <w:tcW w:w="4228" w:type="dxa"/>
            <w:vAlign w:val="center"/>
          </w:tcPr>
          <w:p>
            <w:pPr>
              <w:pStyle w:val="13"/>
            </w:pPr>
            <w:r>
              <w:t>房屋租赁费用支出金额</w:t>
            </w:r>
          </w:p>
        </w:tc>
        <w:tc>
          <w:tcPr>
            <w:tcW w:w="2114" w:type="dxa"/>
            <w:vAlign w:val="center"/>
          </w:tcPr>
          <w:p>
            <w:pPr>
              <w:pStyle w:val="13"/>
            </w:pPr>
            <w:r>
              <w:t>≤90万元</w:t>
            </w:r>
          </w:p>
        </w:tc>
        <w:tc>
          <w:tcPr>
            <w:tcW w:w="2114" w:type="dxa"/>
            <w:vAlign w:val="center"/>
          </w:tcPr>
          <w:p>
            <w:pPr>
              <w:pStyle w:val="13"/>
            </w:pPr>
            <w:r>
              <w:t>相关合同、票据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物业费成本</w:t>
            </w:r>
          </w:p>
        </w:tc>
        <w:tc>
          <w:tcPr>
            <w:tcW w:w="4228" w:type="dxa"/>
            <w:vAlign w:val="center"/>
          </w:tcPr>
          <w:p>
            <w:pPr>
              <w:pStyle w:val="13"/>
            </w:pPr>
            <w:r>
              <w:t>用于物业费相关费用的支出金额</w:t>
            </w:r>
          </w:p>
        </w:tc>
        <w:tc>
          <w:tcPr>
            <w:tcW w:w="2114" w:type="dxa"/>
            <w:vAlign w:val="center"/>
          </w:tcPr>
          <w:p>
            <w:pPr>
              <w:pStyle w:val="13"/>
            </w:pPr>
            <w:r>
              <w:t>≤9.5万元</w:t>
            </w:r>
          </w:p>
        </w:tc>
        <w:tc>
          <w:tcPr>
            <w:tcW w:w="2114" w:type="dxa"/>
            <w:vAlign w:val="center"/>
          </w:tcPr>
          <w:p>
            <w:pPr>
              <w:pStyle w:val="13"/>
            </w:pPr>
            <w:r>
              <w:t>相关合同、票据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更新维护费成本</w:t>
            </w:r>
          </w:p>
        </w:tc>
        <w:tc>
          <w:tcPr>
            <w:tcW w:w="4228" w:type="dxa"/>
            <w:vAlign w:val="center"/>
          </w:tcPr>
          <w:p>
            <w:pPr>
              <w:pStyle w:val="13"/>
            </w:pPr>
            <w:r>
              <w:t>用于设备和展陈维护相关费用的支出金额</w:t>
            </w:r>
          </w:p>
        </w:tc>
        <w:tc>
          <w:tcPr>
            <w:tcW w:w="2114" w:type="dxa"/>
            <w:vAlign w:val="center"/>
          </w:tcPr>
          <w:p>
            <w:pPr>
              <w:pStyle w:val="13"/>
            </w:pPr>
            <w:r>
              <w:t>≤10.1万元</w:t>
            </w:r>
          </w:p>
        </w:tc>
        <w:tc>
          <w:tcPr>
            <w:tcW w:w="2114" w:type="dxa"/>
            <w:vAlign w:val="center"/>
          </w:tcPr>
          <w:p>
            <w:pPr>
              <w:pStyle w:val="13"/>
            </w:pPr>
            <w:r>
              <w:t>相关合同、票据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其他费用成本</w:t>
            </w:r>
          </w:p>
        </w:tc>
        <w:tc>
          <w:tcPr>
            <w:tcW w:w="4228" w:type="dxa"/>
            <w:vAlign w:val="center"/>
          </w:tcPr>
          <w:p>
            <w:pPr>
              <w:pStyle w:val="13"/>
            </w:pPr>
            <w:r>
              <w:t>用于水费、电费、邮电费、取暖费、其他商品和服务支出的相关费用支出金额</w:t>
            </w:r>
          </w:p>
        </w:tc>
        <w:tc>
          <w:tcPr>
            <w:tcW w:w="2114" w:type="dxa"/>
            <w:vAlign w:val="center"/>
          </w:tcPr>
          <w:p>
            <w:pPr>
              <w:pStyle w:val="13"/>
            </w:pPr>
            <w:r>
              <w:t>≤20.4万元</w:t>
            </w:r>
          </w:p>
        </w:tc>
        <w:tc>
          <w:tcPr>
            <w:tcW w:w="2114" w:type="dxa"/>
            <w:vAlign w:val="center"/>
          </w:tcPr>
          <w:p>
            <w:pPr>
              <w:pStyle w:val="13"/>
            </w:pPr>
            <w:r>
              <w:t>相关合同、票据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故障排除率</w:t>
            </w:r>
          </w:p>
        </w:tc>
        <w:tc>
          <w:tcPr>
            <w:tcW w:w="4228" w:type="dxa"/>
            <w:vAlign w:val="center"/>
          </w:tcPr>
          <w:p>
            <w:pPr>
              <w:pStyle w:val="13"/>
            </w:pPr>
            <w:r>
              <w:t>排除故障次数占故障发生次数的比率</w:t>
            </w:r>
          </w:p>
        </w:tc>
        <w:tc>
          <w:tcPr>
            <w:tcW w:w="2114" w:type="dxa"/>
            <w:vAlign w:val="center"/>
          </w:tcPr>
          <w:p>
            <w:pPr>
              <w:pStyle w:val="13"/>
            </w:pPr>
            <w:r>
              <w:t>≥90%</w:t>
            </w:r>
          </w:p>
        </w:tc>
        <w:tc>
          <w:tcPr>
            <w:tcW w:w="2114" w:type="dxa"/>
            <w:vAlign w:val="center"/>
          </w:tcPr>
          <w:p>
            <w:pPr>
              <w:pStyle w:val="13"/>
            </w:pPr>
            <w:r>
              <w:t>规划展厅日常维护台账和安全检查报表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设备功能运行达标率</w:t>
            </w:r>
          </w:p>
        </w:tc>
        <w:tc>
          <w:tcPr>
            <w:tcW w:w="4228" w:type="dxa"/>
            <w:vAlign w:val="center"/>
          </w:tcPr>
          <w:p>
            <w:pPr>
              <w:pStyle w:val="13"/>
            </w:pPr>
            <w:r>
              <w:t>正常运行设备的数量占全部设备数量的比率</w:t>
            </w:r>
          </w:p>
        </w:tc>
        <w:tc>
          <w:tcPr>
            <w:tcW w:w="2114" w:type="dxa"/>
            <w:vAlign w:val="center"/>
          </w:tcPr>
          <w:p>
            <w:pPr>
              <w:pStyle w:val="13"/>
            </w:pPr>
            <w:r>
              <w:t>≥90%</w:t>
            </w:r>
          </w:p>
        </w:tc>
        <w:tc>
          <w:tcPr>
            <w:tcW w:w="2114" w:type="dxa"/>
            <w:vAlign w:val="center"/>
          </w:tcPr>
          <w:p>
            <w:pPr>
              <w:pStyle w:val="13"/>
            </w:pPr>
            <w:r>
              <w:t>规划展厅日常维护台账和安全检查报表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设备功能实现率</w:t>
            </w:r>
          </w:p>
        </w:tc>
        <w:tc>
          <w:tcPr>
            <w:tcW w:w="4228" w:type="dxa"/>
            <w:vAlign w:val="center"/>
          </w:tcPr>
          <w:p>
            <w:pPr>
              <w:pStyle w:val="13"/>
            </w:pPr>
            <w:r>
              <w:t>设备实际使用功能占设备预期使用功能的比率</w:t>
            </w:r>
          </w:p>
        </w:tc>
        <w:tc>
          <w:tcPr>
            <w:tcW w:w="2114" w:type="dxa"/>
            <w:vAlign w:val="center"/>
          </w:tcPr>
          <w:p>
            <w:pPr>
              <w:pStyle w:val="13"/>
            </w:pPr>
            <w:r>
              <w:t>≥90%</w:t>
            </w:r>
          </w:p>
        </w:tc>
        <w:tc>
          <w:tcPr>
            <w:tcW w:w="2114" w:type="dxa"/>
            <w:vAlign w:val="center"/>
          </w:tcPr>
          <w:p>
            <w:pPr>
              <w:pStyle w:val="13"/>
            </w:pPr>
            <w:r>
              <w:t>规划展厅日常维护台账和安全检查报表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调查中使用人员满意和较满意的数量占调查总人数的比率</w:t>
            </w:r>
          </w:p>
        </w:tc>
        <w:tc>
          <w:tcPr>
            <w:tcW w:w="2114" w:type="dxa"/>
            <w:vAlign w:val="center"/>
          </w:tcPr>
          <w:p>
            <w:pPr>
              <w:pStyle w:val="13"/>
            </w:pPr>
            <w:r>
              <w:t>≥90%</w:t>
            </w:r>
          </w:p>
        </w:tc>
        <w:tc>
          <w:tcPr>
            <w:tcW w:w="2114" w:type="dxa"/>
            <w:vAlign w:val="center"/>
          </w:tcPr>
          <w:p>
            <w:pPr>
              <w:pStyle w:val="13"/>
            </w:pPr>
            <w:r>
              <w:t>满意度测评表</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16、互联网网络安全防护经费绩效目标表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13050024P009424100841</w:t>
            </w:r>
          </w:p>
        </w:tc>
        <w:tc>
          <w:tcPr>
            <w:tcW w:w="2114" w:type="dxa"/>
            <w:vAlign w:val="center"/>
          </w:tcPr>
          <w:p>
            <w:pPr>
              <w:pStyle w:val="11"/>
            </w:pPr>
            <w:r>
              <w:t>项目名称</w:t>
            </w:r>
          </w:p>
        </w:tc>
        <w:tc>
          <w:tcPr>
            <w:tcW w:w="6342" w:type="dxa"/>
            <w:gridSpan w:val="3"/>
            <w:vAlign w:val="center"/>
          </w:tcPr>
          <w:p>
            <w:pPr>
              <w:pStyle w:val="13"/>
            </w:pPr>
            <w:r>
              <w:t>互联网网络安全防护经费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30.00</w:t>
            </w:r>
          </w:p>
        </w:tc>
        <w:tc>
          <w:tcPr>
            <w:tcW w:w="2114" w:type="dxa"/>
            <w:vAlign w:val="center"/>
          </w:tcPr>
          <w:p>
            <w:pPr>
              <w:pStyle w:val="11"/>
            </w:pPr>
            <w:r>
              <w:t>其中：财政    资金</w:t>
            </w:r>
          </w:p>
        </w:tc>
        <w:tc>
          <w:tcPr>
            <w:tcW w:w="2114" w:type="dxa"/>
            <w:vAlign w:val="center"/>
          </w:tcPr>
          <w:p>
            <w:pPr>
              <w:pStyle w:val="13"/>
            </w:pPr>
            <w:r>
              <w:t>30.00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主要用于购置软硬件设备：1.防病毒网关，网络层吞吐量为12Gbps，恶意代码监测吞吐量为6Gbps，恶意代码过滤吞吐量为2Gbps，最大并发数为180万。标准1U机箱，有液晶面板，1TB硬盘，标准配置千兆6个10/100/1000M自适应电口，2个扩展插槽，2组bypass，1个Console口，2个USB接口。包含三年基础版恶意代码库升级服务，三年硬件质保服务，购买1台。</w:t>
            </w:r>
          </w:p>
          <w:p>
            <w:pPr>
              <w:pStyle w:val="13"/>
            </w:pPr>
            <w:r>
              <w:t>2.终端一体化管理，含防病毒、补丁管理、主机防火墙、终端管控、移动存储管理、Windows XP/7 停服系统加固功能。支持主流Windows PC客户端操作系统，默认包含三年更新服务。数量200个点，单价533元每个点。</w:t>
            </w:r>
          </w:p>
          <w:p>
            <w:pPr>
              <w:pStyle w:val="13"/>
            </w:pPr>
            <w:r>
              <w:t>3.终端准入，整机建议支持1500以下终端认证或1.5G网络流量处理能力。260点准入单点授权。设备默认1个Console口，6个千兆电口，2个扩展槽，4TB 硬盘，单电源，1U设备。含3年标准维保服务。购买1台。</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rPr>
                <w:rFonts w:hint="default" w:eastAsia="方正书宋_GBK"/>
                <w:lang w:val="en-US" w:eastAsia="zh-CN"/>
              </w:rPr>
            </w:pPr>
            <w:r>
              <w:rPr>
                <w:rFonts w:hint="eastAsia"/>
                <w:lang w:val="en-US" w:eastAsia="zh-CN"/>
              </w:rPr>
              <w:t>50</w:t>
            </w:r>
          </w:p>
        </w:tc>
        <w:tc>
          <w:tcPr>
            <w:tcW w:w="2114" w:type="dxa"/>
            <w:vAlign w:val="center"/>
          </w:tcPr>
          <w:p>
            <w:pPr>
              <w:pStyle w:val="14"/>
              <w:rPr>
                <w:rFonts w:hint="default" w:eastAsia="方正书宋_GBK"/>
                <w:lang w:val="en-US" w:eastAsia="zh-CN"/>
              </w:rPr>
            </w:pPr>
            <w:r>
              <w:rPr>
                <w:rFonts w:hint="eastAsia"/>
                <w:lang w:val="en-US" w:eastAsia="zh-CN"/>
              </w:rPr>
              <w:t>75</w:t>
            </w:r>
          </w:p>
        </w:tc>
        <w:tc>
          <w:tcPr>
            <w:tcW w:w="4228"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1.健全业务系统平台的运行维护机制，对全局硬件设备进行月、季度和全年例行巡检，保障全局政务办公系统、业务审批、多规合一信息联动平台等各业务平台平稳运行。</w:t>
            </w:r>
          </w:p>
          <w:p>
            <w:pPr>
              <w:pStyle w:val="13"/>
            </w:pPr>
            <w:r>
              <w:t>2.如期缴付网络专线、电路的租赁费用，保障全局各业务网络的畅通。</w:t>
            </w:r>
          </w:p>
          <w:p>
            <w:pPr>
              <w:pStyle w:val="13"/>
            </w:pPr>
            <w:r>
              <w:t>3.定期开展软、硬件更新升级与备份工作，保障设备安全、网络安全和数据安全。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维护数量</w:t>
            </w:r>
          </w:p>
        </w:tc>
        <w:tc>
          <w:tcPr>
            <w:tcW w:w="4228" w:type="dxa"/>
            <w:vAlign w:val="center"/>
          </w:tcPr>
          <w:p>
            <w:pPr>
              <w:pStyle w:val="13"/>
            </w:pPr>
            <w:r>
              <w:t>当年维护软、硬件及其它维护项目的数量</w:t>
            </w:r>
          </w:p>
        </w:tc>
        <w:tc>
          <w:tcPr>
            <w:tcW w:w="2114" w:type="dxa"/>
            <w:vAlign w:val="center"/>
          </w:tcPr>
          <w:p>
            <w:pPr>
              <w:pStyle w:val="13"/>
            </w:pPr>
            <w:r>
              <w:t>≥3套（台、个）</w:t>
            </w:r>
          </w:p>
        </w:tc>
        <w:tc>
          <w:tcPr>
            <w:tcW w:w="2114" w:type="dxa"/>
            <w:vAlign w:val="center"/>
          </w:tcPr>
          <w:p>
            <w:pPr>
              <w:pStyle w:val="13"/>
            </w:pPr>
            <w:r>
              <w:t>2024年支出预算建议计划表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系统故障率</w:t>
            </w:r>
          </w:p>
        </w:tc>
        <w:tc>
          <w:tcPr>
            <w:tcW w:w="4228" w:type="dxa"/>
            <w:vAlign w:val="center"/>
          </w:tcPr>
          <w:p>
            <w:pPr>
              <w:pStyle w:val="13"/>
            </w:pPr>
            <w:r>
              <w:t>系统故障时间占总运行时间的比率（反向指标）</w:t>
            </w:r>
          </w:p>
        </w:tc>
        <w:tc>
          <w:tcPr>
            <w:tcW w:w="2114" w:type="dxa"/>
            <w:vAlign w:val="center"/>
          </w:tcPr>
          <w:p>
            <w:pPr>
              <w:pStyle w:val="13"/>
            </w:pPr>
            <w:r>
              <w:t>≤5%</w:t>
            </w:r>
          </w:p>
        </w:tc>
        <w:tc>
          <w:tcPr>
            <w:tcW w:w="2114" w:type="dxa"/>
            <w:vAlign w:val="center"/>
          </w:tcPr>
          <w:p>
            <w:pPr>
              <w:pStyle w:val="13"/>
            </w:pPr>
            <w:r>
              <w:t>机房管理制度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故障排除率</w:t>
            </w:r>
          </w:p>
        </w:tc>
        <w:tc>
          <w:tcPr>
            <w:tcW w:w="4228" w:type="dxa"/>
            <w:vAlign w:val="center"/>
          </w:tcPr>
          <w:p>
            <w:pPr>
              <w:pStyle w:val="13"/>
            </w:pPr>
            <w:r>
              <w:t>排除故障次数占故障发生次数的比率</w:t>
            </w:r>
          </w:p>
        </w:tc>
        <w:tc>
          <w:tcPr>
            <w:tcW w:w="2114" w:type="dxa"/>
            <w:vAlign w:val="center"/>
          </w:tcPr>
          <w:p>
            <w:pPr>
              <w:pStyle w:val="13"/>
            </w:pPr>
            <w:r>
              <w:t>≥90%</w:t>
            </w:r>
          </w:p>
        </w:tc>
        <w:tc>
          <w:tcPr>
            <w:tcW w:w="2114" w:type="dxa"/>
            <w:vAlign w:val="center"/>
          </w:tcPr>
          <w:p>
            <w:pPr>
              <w:pStyle w:val="13"/>
            </w:pPr>
            <w:r>
              <w:t>机房管理制度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系统故障修复响应时间</w:t>
            </w:r>
          </w:p>
        </w:tc>
        <w:tc>
          <w:tcPr>
            <w:tcW w:w="4228" w:type="dxa"/>
            <w:vAlign w:val="center"/>
          </w:tcPr>
          <w:p>
            <w:pPr>
              <w:pStyle w:val="13"/>
            </w:pPr>
            <w:r>
              <w:t>响应系统故障并修复的时间</w:t>
            </w:r>
          </w:p>
        </w:tc>
        <w:tc>
          <w:tcPr>
            <w:tcW w:w="2114" w:type="dxa"/>
            <w:vAlign w:val="center"/>
          </w:tcPr>
          <w:p>
            <w:pPr>
              <w:pStyle w:val="13"/>
            </w:pPr>
            <w:r>
              <w:t>≤24小时</w:t>
            </w:r>
          </w:p>
        </w:tc>
        <w:tc>
          <w:tcPr>
            <w:tcW w:w="2114" w:type="dxa"/>
            <w:vAlign w:val="center"/>
          </w:tcPr>
          <w:p>
            <w:pPr>
              <w:pStyle w:val="13"/>
            </w:pPr>
            <w:r>
              <w:t>机房管理制度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购置费</w:t>
            </w:r>
          </w:p>
        </w:tc>
        <w:tc>
          <w:tcPr>
            <w:tcW w:w="4228" w:type="dxa"/>
            <w:vAlign w:val="center"/>
          </w:tcPr>
          <w:p>
            <w:pPr>
              <w:pStyle w:val="13"/>
            </w:pPr>
            <w:r>
              <w:t>购买软硬件的费用</w:t>
            </w:r>
          </w:p>
        </w:tc>
        <w:tc>
          <w:tcPr>
            <w:tcW w:w="2114" w:type="dxa"/>
            <w:vAlign w:val="center"/>
          </w:tcPr>
          <w:p>
            <w:pPr>
              <w:pStyle w:val="13"/>
            </w:pPr>
            <w:r>
              <w:t>≤30万元</w:t>
            </w:r>
          </w:p>
        </w:tc>
        <w:tc>
          <w:tcPr>
            <w:tcW w:w="2114" w:type="dxa"/>
            <w:vAlign w:val="center"/>
          </w:tcPr>
          <w:p>
            <w:pPr>
              <w:pStyle w:val="13"/>
            </w:pPr>
            <w:r>
              <w:t>2024年支出预算建议计划表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故障发生次数</w:t>
            </w:r>
          </w:p>
        </w:tc>
        <w:tc>
          <w:tcPr>
            <w:tcW w:w="4228" w:type="dxa"/>
            <w:vAlign w:val="center"/>
          </w:tcPr>
          <w:p>
            <w:pPr>
              <w:pStyle w:val="13"/>
            </w:pPr>
            <w:r>
              <w:t>年度重大故障发生次数</w:t>
            </w:r>
          </w:p>
        </w:tc>
        <w:tc>
          <w:tcPr>
            <w:tcW w:w="2114" w:type="dxa"/>
            <w:vAlign w:val="center"/>
          </w:tcPr>
          <w:p>
            <w:pPr>
              <w:pStyle w:val="13"/>
            </w:pPr>
            <w:r>
              <w:t>≤1次</w:t>
            </w:r>
          </w:p>
        </w:tc>
        <w:tc>
          <w:tcPr>
            <w:tcW w:w="2114" w:type="dxa"/>
            <w:vAlign w:val="center"/>
          </w:tcPr>
          <w:p>
            <w:pPr>
              <w:pStyle w:val="13"/>
            </w:pPr>
            <w:r>
              <w:t>机房管理制度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设备使用率</w:t>
            </w:r>
          </w:p>
        </w:tc>
        <w:tc>
          <w:tcPr>
            <w:tcW w:w="4228" w:type="dxa"/>
            <w:vAlign w:val="center"/>
          </w:tcPr>
          <w:p>
            <w:pPr>
              <w:pStyle w:val="13"/>
            </w:pPr>
            <w:r>
              <w:t>全年度设备正常使用的设备数占全部设备数量的比率</w:t>
            </w:r>
          </w:p>
        </w:tc>
        <w:tc>
          <w:tcPr>
            <w:tcW w:w="2114" w:type="dxa"/>
            <w:vAlign w:val="center"/>
          </w:tcPr>
          <w:p>
            <w:pPr>
              <w:pStyle w:val="13"/>
            </w:pPr>
            <w:r>
              <w:t>≥99%</w:t>
            </w:r>
          </w:p>
        </w:tc>
        <w:tc>
          <w:tcPr>
            <w:tcW w:w="2114" w:type="dxa"/>
            <w:vAlign w:val="center"/>
          </w:tcPr>
          <w:p>
            <w:pPr>
              <w:pStyle w:val="13"/>
            </w:pPr>
            <w:r>
              <w:t>机房管理制度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无涉及</w:t>
            </w:r>
          </w:p>
        </w:tc>
        <w:tc>
          <w:tcPr>
            <w:tcW w:w="4228" w:type="dxa"/>
            <w:vAlign w:val="center"/>
          </w:tcPr>
          <w:p>
            <w:pPr>
              <w:pStyle w:val="13"/>
            </w:pPr>
            <w:r>
              <w:t>无涉及</w:t>
            </w:r>
          </w:p>
        </w:tc>
        <w:tc>
          <w:tcPr>
            <w:tcW w:w="2114" w:type="dxa"/>
            <w:vAlign w:val="center"/>
          </w:tcPr>
          <w:p>
            <w:pPr>
              <w:pStyle w:val="13"/>
            </w:pPr>
            <w:r>
              <w:t>无涉及</w:t>
            </w:r>
          </w:p>
        </w:tc>
        <w:tc>
          <w:tcPr>
            <w:tcW w:w="2114" w:type="dxa"/>
            <w:vAlign w:val="center"/>
          </w:tcPr>
          <w:p>
            <w:pPr>
              <w:pStyle w:val="13"/>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无涉及</w:t>
            </w:r>
          </w:p>
        </w:tc>
        <w:tc>
          <w:tcPr>
            <w:tcW w:w="4228" w:type="dxa"/>
            <w:vAlign w:val="center"/>
          </w:tcPr>
          <w:p>
            <w:pPr>
              <w:pStyle w:val="13"/>
            </w:pPr>
            <w:r>
              <w:t>无涉及</w:t>
            </w:r>
          </w:p>
        </w:tc>
        <w:tc>
          <w:tcPr>
            <w:tcW w:w="2114" w:type="dxa"/>
            <w:vAlign w:val="center"/>
          </w:tcPr>
          <w:p>
            <w:pPr>
              <w:pStyle w:val="13"/>
            </w:pPr>
            <w:r>
              <w:t>无涉及</w:t>
            </w:r>
          </w:p>
        </w:tc>
        <w:tc>
          <w:tcPr>
            <w:tcW w:w="2114" w:type="dxa"/>
            <w:vAlign w:val="center"/>
          </w:tcPr>
          <w:p>
            <w:pPr>
              <w:pStyle w:val="13"/>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各科室对信息档案中心满意度测评</w:t>
            </w:r>
          </w:p>
        </w:tc>
        <w:tc>
          <w:tcPr>
            <w:tcW w:w="2114" w:type="dxa"/>
            <w:vAlign w:val="center"/>
          </w:tcPr>
          <w:p>
            <w:pPr>
              <w:pStyle w:val="13"/>
            </w:pPr>
            <w:r>
              <w:t>≥90%</w:t>
            </w:r>
          </w:p>
        </w:tc>
        <w:tc>
          <w:tcPr>
            <w:tcW w:w="2114"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17、矿山监督管理及地质灾害防治项目经费绩效目标表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13050024P009424100770</w:t>
            </w:r>
          </w:p>
        </w:tc>
        <w:tc>
          <w:tcPr>
            <w:tcW w:w="2114" w:type="dxa"/>
            <w:vAlign w:val="center"/>
          </w:tcPr>
          <w:p>
            <w:pPr>
              <w:pStyle w:val="11"/>
            </w:pPr>
            <w:r>
              <w:t>项目名称</w:t>
            </w:r>
          </w:p>
        </w:tc>
        <w:tc>
          <w:tcPr>
            <w:tcW w:w="6342" w:type="dxa"/>
            <w:gridSpan w:val="3"/>
            <w:vAlign w:val="center"/>
          </w:tcPr>
          <w:p>
            <w:pPr>
              <w:pStyle w:val="13"/>
            </w:pPr>
            <w:r>
              <w:t>矿山监督管理及地质灾害防治项目经费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56.00</w:t>
            </w:r>
          </w:p>
        </w:tc>
        <w:tc>
          <w:tcPr>
            <w:tcW w:w="2114" w:type="dxa"/>
            <w:vAlign w:val="center"/>
          </w:tcPr>
          <w:p>
            <w:pPr>
              <w:pStyle w:val="11"/>
            </w:pPr>
            <w:r>
              <w:t>其中：财政    资金</w:t>
            </w:r>
          </w:p>
        </w:tc>
        <w:tc>
          <w:tcPr>
            <w:tcW w:w="2114" w:type="dxa"/>
            <w:vAlign w:val="center"/>
          </w:tcPr>
          <w:p>
            <w:pPr>
              <w:pStyle w:val="13"/>
            </w:pPr>
            <w:r>
              <w:t>56.00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用于矿产资源储量、勘查和开发利用管理，非煤矿山管理技术支撑与服务，地质灾害气象监测预警中心日常技术服务，绿色矿山“双随机、一公开”监督检查工作.</w:t>
            </w:r>
          </w:p>
          <w:p>
            <w:pPr>
              <w:pStyle w:val="13"/>
            </w:pPr>
            <w:r>
              <w:t>项目总预算80万元，财政先期拨付56万元，后期根据工作开展情况调整预算或2025年列支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rPr>
                <w:rFonts w:hint="default" w:eastAsia="方正书宋_GBK"/>
                <w:lang w:val="en-US" w:eastAsia="zh-CN"/>
              </w:rPr>
            </w:pPr>
            <w:r>
              <w:rPr>
                <w:rFonts w:hint="eastAsia"/>
                <w:lang w:val="en-US" w:eastAsia="zh-CN"/>
              </w:rPr>
              <w:t>50</w:t>
            </w:r>
          </w:p>
        </w:tc>
        <w:tc>
          <w:tcPr>
            <w:tcW w:w="4228"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1.对县级部门填报的储量数据进行全面审核，在２年内做到实地核查全覆盖；对县级部门填报的矿业权相关情况进行全面审核，在2年内做到实地核查全覆盖</w:t>
            </w:r>
          </w:p>
          <w:p>
            <w:pPr>
              <w:pStyle w:val="13"/>
            </w:pPr>
            <w:r>
              <w:t>2.进行全市非煤矿山调查统计，编制调查统计报告；开展非煤矿山行业服务平台建设和数据更新，对县级部门设计文件备案和实施情况监督指导</w:t>
            </w:r>
          </w:p>
          <w:p>
            <w:pPr>
              <w:pStyle w:val="13"/>
            </w:pPr>
            <w:r>
              <w:t>3.开展市地质灾害气象监测预警中心日常技术服务工作，最大限度减少地质灾害造成的损失，确保地灾隐患区群众生命财产安全</w:t>
            </w:r>
          </w:p>
          <w:p>
            <w:pPr>
              <w:pStyle w:val="13"/>
            </w:pPr>
            <w:r>
              <w:t>4.完成我市2024年度绿色矿山“双随机、一公开”监督检查工作，检查3个矿山绿色矿山建设情况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核查矿山个数</w:t>
            </w:r>
          </w:p>
        </w:tc>
        <w:tc>
          <w:tcPr>
            <w:tcW w:w="4228" w:type="dxa"/>
            <w:vAlign w:val="center"/>
          </w:tcPr>
          <w:p>
            <w:pPr>
              <w:pStyle w:val="13"/>
            </w:pPr>
            <w:r>
              <w:t>矿产资源储量实地核查、勘查和开发利用管理实地核查矿山数量</w:t>
            </w:r>
          </w:p>
        </w:tc>
        <w:tc>
          <w:tcPr>
            <w:tcW w:w="2114" w:type="dxa"/>
            <w:vAlign w:val="center"/>
          </w:tcPr>
          <w:p>
            <w:pPr>
              <w:pStyle w:val="13"/>
            </w:pPr>
            <w:r>
              <w:t>≥36个</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调查统计矿山数量</w:t>
            </w:r>
          </w:p>
        </w:tc>
        <w:tc>
          <w:tcPr>
            <w:tcW w:w="4228" w:type="dxa"/>
            <w:vAlign w:val="center"/>
          </w:tcPr>
          <w:p>
            <w:pPr>
              <w:pStyle w:val="13"/>
            </w:pPr>
            <w:r>
              <w:t>全市非煤矿山每期调查统计数量</w:t>
            </w:r>
          </w:p>
        </w:tc>
        <w:tc>
          <w:tcPr>
            <w:tcW w:w="2114" w:type="dxa"/>
            <w:vAlign w:val="center"/>
          </w:tcPr>
          <w:p>
            <w:pPr>
              <w:pStyle w:val="13"/>
            </w:pPr>
            <w:r>
              <w:t>97个</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更新系统数据库中相关地灾隐患点数量</w:t>
            </w:r>
          </w:p>
        </w:tc>
        <w:tc>
          <w:tcPr>
            <w:tcW w:w="4228" w:type="dxa"/>
            <w:vAlign w:val="center"/>
          </w:tcPr>
          <w:p>
            <w:pPr>
              <w:pStyle w:val="13"/>
            </w:pPr>
            <w:r>
              <w:t>依据2024年汛前地质灾害隐患核查排查结果，更新系统数据库中邢台市在册地灾隐患点数量</w:t>
            </w:r>
          </w:p>
        </w:tc>
        <w:tc>
          <w:tcPr>
            <w:tcW w:w="2114" w:type="dxa"/>
            <w:vAlign w:val="center"/>
          </w:tcPr>
          <w:p>
            <w:pPr>
              <w:pStyle w:val="13"/>
            </w:pPr>
            <w:r>
              <w:t>邢台市在册地灾隐患点数量</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绿色矿山检查数量</w:t>
            </w:r>
          </w:p>
        </w:tc>
        <w:tc>
          <w:tcPr>
            <w:tcW w:w="4228" w:type="dxa"/>
            <w:vAlign w:val="center"/>
          </w:tcPr>
          <w:p>
            <w:pPr>
              <w:pStyle w:val="13"/>
            </w:pPr>
            <w:r>
              <w:t>“双随机、一公开”监督检查的绿色矿山数量</w:t>
            </w:r>
          </w:p>
        </w:tc>
        <w:tc>
          <w:tcPr>
            <w:tcW w:w="2114" w:type="dxa"/>
            <w:vAlign w:val="center"/>
          </w:tcPr>
          <w:p>
            <w:pPr>
              <w:pStyle w:val="13"/>
            </w:pPr>
            <w:r>
              <w:t>≥3个</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工作完成情况</w:t>
            </w:r>
          </w:p>
        </w:tc>
        <w:tc>
          <w:tcPr>
            <w:tcW w:w="4228" w:type="dxa"/>
            <w:vAlign w:val="center"/>
          </w:tcPr>
          <w:p>
            <w:pPr>
              <w:pStyle w:val="13"/>
            </w:pPr>
            <w:r>
              <w:t>各项工作是否按相关政策和规范要求如期完成</w:t>
            </w:r>
          </w:p>
        </w:tc>
        <w:tc>
          <w:tcPr>
            <w:tcW w:w="2114" w:type="dxa"/>
            <w:vAlign w:val="center"/>
          </w:tcPr>
          <w:p>
            <w:pPr>
              <w:pStyle w:val="13"/>
            </w:pPr>
            <w:r>
              <w:t>全部完成</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 xml:space="preserve"> 完成时间</w:t>
            </w:r>
          </w:p>
        </w:tc>
        <w:tc>
          <w:tcPr>
            <w:tcW w:w="4228" w:type="dxa"/>
            <w:vAlign w:val="center"/>
          </w:tcPr>
          <w:p>
            <w:pPr>
              <w:pStyle w:val="13"/>
            </w:pPr>
            <w:r>
              <w:t>各项工作的开展和完成时间</w:t>
            </w:r>
          </w:p>
        </w:tc>
        <w:tc>
          <w:tcPr>
            <w:tcW w:w="2114" w:type="dxa"/>
            <w:vAlign w:val="center"/>
          </w:tcPr>
          <w:p>
            <w:pPr>
              <w:pStyle w:val="13"/>
            </w:pPr>
            <w:r>
              <w:t>按时间节点完成相关工作</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工作费用</w:t>
            </w:r>
          </w:p>
        </w:tc>
        <w:tc>
          <w:tcPr>
            <w:tcW w:w="4228" w:type="dxa"/>
            <w:vAlign w:val="center"/>
          </w:tcPr>
          <w:p>
            <w:pPr>
              <w:pStyle w:val="13"/>
            </w:pPr>
            <w:r>
              <w:t>完成各项工作所需的先期费用</w:t>
            </w:r>
          </w:p>
        </w:tc>
        <w:tc>
          <w:tcPr>
            <w:tcW w:w="2114" w:type="dxa"/>
            <w:vAlign w:val="center"/>
          </w:tcPr>
          <w:p>
            <w:pPr>
              <w:pStyle w:val="13"/>
            </w:pPr>
            <w:r>
              <w:t>≤56万元</w:t>
            </w:r>
          </w:p>
        </w:tc>
        <w:tc>
          <w:tcPr>
            <w:tcW w:w="2114" w:type="dxa"/>
            <w:vAlign w:val="center"/>
          </w:tcPr>
          <w:p>
            <w:pPr>
              <w:pStyle w:val="13"/>
            </w:pPr>
            <w:r>
              <w:t>预算标准及费用审批文件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提升灾害防控率</w:t>
            </w:r>
          </w:p>
        </w:tc>
        <w:tc>
          <w:tcPr>
            <w:tcW w:w="4228" w:type="dxa"/>
            <w:vAlign w:val="center"/>
          </w:tcPr>
          <w:p>
            <w:pPr>
              <w:pStyle w:val="13"/>
            </w:pPr>
            <w:r>
              <w:t>灾害防控占比</w:t>
            </w:r>
          </w:p>
        </w:tc>
        <w:tc>
          <w:tcPr>
            <w:tcW w:w="2114" w:type="dxa"/>
            <w:vAlign w:val="center"/>
          </w:tcPr>
          <w:p>
            <w:pPr>
              <w:pStyle w:val="13"/>
            </w:pPr>
            <w:r>
              <w:t>≥90%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历史遗留矿山治理率</w:t>
            </w:r>
          </w:p>
        </w:tc>
        <w:tc>
          <w:tcPr>
            <w:tcW w:w="4228" w:type="dxa"/>
            <w:vAlign w:val="center"/>
          </w:tcPr>
          <w:p>
            <w:pPr>
              <w:pStyle w:val="13"/>
            </w:pPr>
            <w:r>
              <w:t>遗留矿山治理数/遗留矿山数*100%</w:t>
            </w:r>
          </w:p>
        </w:tc>
        <w:tc>
          <w:tcPr>
            <w:tcW w:w="2114" w:type="dxa"/>
            <w:vAlign w:val="center"/>
          </w:tcPr>
          <w:p>
            <w:pPr>
              <w:pStyle w:val="13"/>
            </w:pPr>
            <w:r>
              <w:t>≥80%</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无涉及</w:t>
            </w:r>
          </w:p>
        </w:tc>
        <w:tc>
          <w:tcPr>
            <w:tcW w:w="4228" w:type="dxa"/>
            <w:vAlign w:val="center"/>
          </w:tcPr>
          <w:p>
            <w:pPr>
              <w:pStyle w:val="13"/>
            </w:pPr>
            <w:r>
              <w:t>无涉及</w:t>
            </w:r>
          </w:p>
        </w:tc>
        <w:tc>
          <w:tcPr>
            <w:tcW w:w="2114" w:type="dxa"/>
            <w:vAlign w:val="center"/>
          </w:tcPr>
          <w:p>
            <w:pPr>
              <w:pStyle w:val="13"/>
            </w:pPr>
            <w:r>
              <w:t>无涉及</w:t>
            </w:r>
          </w:p>
        </w:tc>
        <w:tc>
          <w:tcPr>
            <w:tcW w:w="2114" w:type="dxa"/>
            <w:vAlign w:val="center"/>
          </w:tcPr>
          <w:p>
            <w:pPr>
              <w:pStyle w:val="13"/>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无涉及</w:t>
            </w:r>
          </w:p>
        </w:tc>
        <w:tc>
          <w:tcPr>
            <w:tcW w:w="4228" w:type="dxa"/>
            <w:vAlign w:val="center"/>
          </w:tcPr>
          <w:p>
            <w:pPr>
              <w:pStyle w:val="13"/>
            </w:pPr>
            <w:r>
              <w:t>无涉及</w:t>
            </w:r>
          </w:p>
        </w:tc>
        <w:tc>
          <w:tcPr>
            <w:tcW w:w="2114" w:type="dxa"/>
            <w:vAlign w:val="center"/>
          </w:tcPr>
          <w:p>
            <w:pPr>
              <w:pStyle w:val="13"/>
            </w:pPr>
            <w:r>
              <w:t>无涉及</w:t>
            </w:r>
          </w:p>
        </w:tc>
        <w:tc>
          <w:tcPr>
            <w:tcW w:w="2114" w:type="dxa"/>
            <w:vAlign w:val="center"/>
          </w:tcPr>
          <w:p>
            <w:pPr>
              <w:pStyle w:val="13"/>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无涉及</w:t>
            </w:r>
          </w:p>
        </w:tc>
        <w:tc>
          <w:tcPr>
            <w:tcW w:w="4228" w:type="dxa"/>
            <w:vAlign w:val="center"/>
          </w:tcPr>
          <w:p>
            <w:pPr>
              <w:pStyle w:val="13"/>
            </w:pPr>
            <w:r>
              <w:t>无涉及</w:t>
            </w:r>
          </w:p>
        </w:tc>
        <w:tc>
          <w:tcPr>
            <w:tcW w:w="2114" w:type="dxa"/>
            <w:vAlign w:val="center"/>
          </w:tcPr>
          <w:p>
            <w:pPr>
              <w:pStyle w:val="13"/>
            </w:pPr>
            <w:r>
              <w:t>无涉及</w:t>
            </w:r>
          </w:p>
        </w:tc>
        <w:tc>
          <w:tcPr>
            <w:tcW w:w="2114" w:type="dxa"/>
            <w:vAlign w:val="center"/>
          </w:tcPr>
          <w:p>
            <w:pPr>
              <w:pStyle w:val="13"/>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矿山企业及受地质灾害影响的群众满意程度</w:t>
            </w:r>
          </w:p>
        </w:tc>
        <w:tc>
          <w:tcPr>
            <w:tcW w:w="2114" w:type="dxa"/>
            <w:vAlign w:val="center"/>
          </w:tcPr>
          <w:p>
            <w:pPr>
              <w:pStyle w:val="13"/>
            </w:pPr>
            <w:r>
              <w:t>≥90%</w:t>
            </w:r>
          </w:p>
        </w:tc>
        <w:tc>
          <w:tcPr>
            <w:tcW w:w="2114" w:type="dxa"/>
            <w:vAlign w:val="center"/>
          </w:tcPr>
          <w:p>
            <w:pPr>
              <w:pStyle w:val="13"/>
            </w:pPr>
            <w:r>
              <w:t>经验标准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18、年度测绘地理信息成果质量监督检查经费绩效目标表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13050024P009424100868</w:t>
            </w:r>
          </w:p>
        </w:tc>
        <w:tc>
          <w:tcPr>
            <w:tcW w:w="2114" w:type="dxa"/>
            <w:vAlign w:val="center"/>
          </w:tcPr>
          <w:p>
            <w:pPr>
              <w:pStyle w:val="11"/>
            </w:pPr>
            <w:r>
              <w:t>项目名称</w:t>
            </w:r>
          </w:p>
        </w:tc>
        <w:tc>
          <w:tcPr>
            <w:tcW w:w="6342" w:type="dxa"/>
            <w:gridSpan w:val="3"/>
            <w:vAlign w:val="center"/>
          </w:tcPr>
          <w:p>
            <w:pPr>
              <w:pStyle w:val="13"/>
            </w:pPr>
            <w:r>
              <w:t>年度测绘地理信息成果质量监督检查经费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10.00</w:t>
            </w:r>
          </w:p>
        </w:tc>
        <w:tc>
          <w:tcPr>
            <w:tcW w:w="2114" w:type="dxa"/>
            <w:vAlign w:val="center"/>
          </w:tcPr>
          <w:p>
            <w:pPr>
              <w:pStyle w:val="11"/>
            </w:pPr>
            <w:r>
              <w:t>其中：财政    资金</w:t>
            </w:r>
          </w:p>
        </w:tc>
        <w:tc>
          <w:tcPr>
            <w:tcW w:w="2114" w:type="dxa"/>
            <w:vAlign w:val="center"/>
          </w:tcPr>
          <w:p>
            <w:pPr>
              <w:pStyle w:val="13"/>
            </w:pPr>
            <w:r>
              <w:t>10.00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用于抽查我市测绘地理信息成果质量。（我们后期预计再追加10万资金。）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rPr>
                <w:rFonts w:hint="default" w:eastAsia="方正书宋_GBK"/>
                <w:lang w:val="en-US" w:eastAsia="zh-CN"/>
              </w:rPr>
            </w:pPr>
            <w:r>
              <w:rPr>
                <w:rFonts w:hint="eastAsia"/>
                <w:lang w:val="en-US" w:eastAsia="zh-CN"/>
              </w:rPr>
              <w:t>100</w:t>
            </w:r>
          </w:p>
        </w:tc>
        <w:tc>
          <w:tcPr>
            <w:tcW w:w="4228"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1.我市测绘地理信息市场监督、规范测绘地理信息成果市场秩序。</w:t>
            </w:r>
          </w:p>
          <w:p>
            <w:pPr>
              <w:pStyle w:val="13"/>
            </w:pPr>
            <w:r>
              <w:t>2.提高测绘产品质量，保证“多测合一”改革顺利实施，尤其是房产面积测绘。</w:t>
            </w:r>
          </w:p>
          <w:p>
            <w:pPr>
              <w:pStyle w:val="13"/>
            </w:pPr>
            <w:r>
              <w:t>3.完成对测绘持证单位的基本情况人员信息仪器设备情况、业绩指标的抽查单位数。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测绘单位资质抽查数量</w:t>
            </w:r>
          </w:p>
        </w:tc>
        <w:tc>
          <w:tcPr>
            <w:tcW w:w="4228" w:type="dxa"/>
            <w:vAlign w:val="center"/>
          </w:tcPr>
          <w:p>
            <w:pPr>
              <w:pStyle w:val="13"/>
            </w:pPr>
            <w:r>
              <w:t>对测绘持证单位的资本情况人员信息仪器设备情况、业绩指标的抽查单位数（15家）</w:t>
            </w:r>
          </w:p>
        </w:tc>
        <w:tc>
          <w:tcPr>
            <w:tcW w:w="2114" w:type="dxa"/>
            <w:vAlign w:val="center"/>
          </w:tcPr>
          <w:p>
            <w:pPr>
              <w:pStyle w:val="13"/>
            </w:pPr>
            <w:r>
              <w:t>≥15个</w:t>
            </w:r>
          </w:p>
        </w:tc>
        <w:tc>
          <w:tcPr>
            <w:tcW w:w="2114" w:type="dxa"/>
            <w:vAlign w:val="center"/>
          </w:tcPr>
          <w:p>
            <w:pPr>
              <w:pStyle w:val="13"/>
            </w:pPr>
            <w:r>
              <w:t>《测绘法》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“多测合一”成果数量</w:t>
            </w:r>
          </w:p>
        </w:tc>
        <w:tc>
          <w:tcPr>
            <w:tcW w:w="4228" w:type="dxa"/>
            <w:vAlign w:val="center"/>
          </w:tcPr>
          <w:p>
            <w:pPr>
              <w:pStyle w:val="13"/>
            </w:pPr>
            <w:r>
              <w:t>房产面积测绘数量</w:t>
            </w:r>
          </w:p>
        </w:tc>
        <w:tc>
          <w:tcPr>
            <w:tcW w:w="2114" w:type="dxa"/>
            <w:vAlign w:val="center"/>
          </w:tcPr>
          <w:p>
            <w:pPr>
              <w:pStyle w:val="13"/>
            </w:pPr>
            <w:r>
              <w:t>≥15个</w:t>
            </w:r>
          </w:p>
        </w:tc>
        <w:tc>
          <w:tcPr>
            <w:tcW w:w="2114" w:type="dxa"/>
            <w:vAlign w:val="center"/>
          </w:tcPr>
          <w:p>
            <w:pPr>
              <w:pStyle w:val="13"/>
            </w:pPr>
            <w:r>
              <w:t>《测绘法》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抽查的合格测绘产品质量的占比</w:t>
            </w:r>
          </w:p>
        </w:tc>
        <w:tc>
          <w:tcPr>
            <w:tcW w:w="4228" w:type="dxa"/>
            <w:vAlign w:val="center"/>
          </w:tcPr>
          <w:p>
            <w:pPr>
              <w:pStyle w:val="13"/>
            </w:pPr>
            <w:r>
              <w:t>15家单位抽查的合格测绘产品质量与总抽查的测绘产品的占比</w:t>
            </w:r>
          </w:p>
        </w:tc>
        <w:tc>
          <w:tcPr>
            <w:tcW w:w="2114" w:type="dxa"/>
            <w:vAlign w:val="center"/>
          </w:tcPr>
          <w:p>
            <w:pPr>
              <w:pStyle w:val="13"/>
            </w:pPr>
            <w:r>
              <w:t>50%</w:t>
            </w:r>
          </w:p>
        </w:tc>
        <w:tc>
          <w:tcPr>
            <w:tcW w:w="2114" w:type="dxa"/>
            <w:vAlign w:val="center"/>
          </w:tcPr>
          <w:p>
            <w:pPr>
              <w:pStyle w:val="13"/>
            </w:pPr>
            <w:r>
              <w:t>《测绘法》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年度内完成15家测绘地理信息成果质量监督检查指标</w:t>
            </w:r>
          </w:p>
        </w:tc>
        <w:tc>
          <w:tcPr>
            <w:tcW w:w="4228" w:type="dxa"/>
            <w:vAlign w:val="center"/>
          </w:tcPr>
          <w:p>
            <w:pPr>
              <w:pStyle w:val="13"/>
            </w:pPr>
            <w:r>
              <w:t>年度内完成15家测绘地理信息成果质量监督检查指标</w:t>
            </w:r>
          </w:p>
        </w:tc>
        <w:tc>
          <w:tcPr>
            <w:tcW w:w="2114" w:type="dxa"/>
            <w:vAlign w:val="center"/>
          </w:tcPr>
          <w:p>
            <w:pPr>
              <w:pStyle w:val="13"/>
            </w:pPr>
            <w:r>
              <w:t>100%</w:t>
            </w:r>
          </w:p>
        </w:tc>
        <w:tc>
          <w:tcPr>
            <w:tcW w:w="2114" w:type="dxa"/>
            <w:vAlign w:val="center"/>
          </w:tcPr>
          <w:p>
            <w:pPr>
              <w:pStyle w:val="13"/>
            </w:pPr>
            <w:r>
              <w:t>《测绘法》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成本费用使用指标</w:t>
            </w:r>
          </w:p>
        </w:tc>
        <w:tc>
          <w:tcPr>
            <w:tcW w:w="4228" w:type="dxa"/>
            <w:vAlign w:val="center"/>
          </w:tcPr>
          <w:p>
            <w:pPr>
              <w:pStyle w:val="13"/>
            </w:pPr>
            <w:r>
              <w:t>委托第三方质量抽检费10万</w:t>
            </w:r>
          </w:p>
        </w:tc>
        <w:tc>
          <w:tcPr>
            <w:tcW w:w="2114" w:type="dxa"/>
            <w:vAlign w:val="center"/>
          </w:tcPr>
          <w:p>
            <w:pPr>
              <w:pStyle w:val="13"/>
            </w:pPr>
            <w:r>
              <w:t>10万元</w:t>
            </w:r>
          </w:p>
        </w:tc>
        <w:tc>
          <w:tcPr>
            <w:tcW w:w="2114" w:type="dxa"/>
            <w:vAlign w:val="center"/>
          </w:tcPr>
          <w:p>
            <w:pPr>
              <w:pStyle w:val="13"/>
            </w:pPr>
            <w:r>
              <w:t>《测绘法》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无涉及</w:t>
            </w:r>
          </w:p>
        </w:tc>
        <w:tc>
          <w:tcPr>
            <w:tcW w:w="4228" w:type="dxa"/>
            <w:vAlign w:val="center"/>
          </w:tcPr>
          <w:p>
            <w:pPr>
              <w:pStyle w:val="13"/>
            </w:pPr>
            <w:r>
              <w:t>无涉及</w:t>
            </w:r>
          </w:p>
        </w:tc>
        <w:tc>
          <w:tcPr>
            <w:tcW w:w="2114" w:type="dxa"/>
            <w:vAlign w:val="center"/>
          </w:tcPr>
          <w:p>
            <w:pPr>
              <w:pStyle w:val="13"/>
            </w:pPr>
            <w:r>
              <w:t>无涉及</w:t>
            </w:r>
          </w:p>
        </w:tc>
        <w:tc>
          <w:tcPr>
            <w:tcW w:w="2114" w:type="dxa"/>
            <w:vAlign w:val="center"/>
          </w:tcPr>
          <w:p>
            <w:pPr>
              <w:pStyle w:val="13"/>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工作完成率</w:t>
            </w:r>
          </w:p>
        </w:tc>
        <w:tc>
          <w:tcPr>
            <w:tcW w:w="4228" w:type="dxa"/>
            <w:vAlign w:val="center"/>
          </w:tcPr>
          <w:p>
            <w:pPr>
              <w:pStyle w:val="13"/>
            </w:pPr>
            <w:r>
              <w:t>抽查工作量/总体工作量*100%</w:t>
            </w:r>
          </w:p>
        </w:tc>
        <w:tc>
          <w:tcPr>
            <w:tcW w:w="2114" w:type="dxa"/>
            <w:vAlign w:val="center"/>
          </w:tcPr>
          <w:p>
            <w:pPr>
              <w:pStyle w:val="13"/>
            </w:pPr>
            <w:r>
              <w:t>100%</w:t>
            </w:r>
          </w:p>
        </w:tc>
        <w:tc>
          <w:tcPr>
            <w:tcW w:w="2114" w:type="dxa"/>
            <w:vAlign w:val="center"/>
          </w:tcPr>
          <w:p>
            <w:pPr>
              <w:pStyle w:val="13"/>
            </w:pPr>
            <w:r>
              <w:t>《测绘法》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无涉及</w:t>
            </w:r>
          </w:p>
        </w:tc>
        <w:tc>
          <w:tcPr>
            <w:tcW w:w="4228" w:type="dxa"/>
            <w:vAlign w:val="center"/>
          </w:tcPr>
          <w:p>
            <w:pPr>
              <w:pStyle w:val="13"/>
            </w:pPr>
            <w:r>
              <w:t>无涉及</w:t>
            </w:r>
          </w:p>
        </w:tc>
        <w:tc>
          <w:tcPr>
            <w:tcW w:w="2114" w:type="dxa"/>
            <w:vAlign w:val="center"/>
          </w:tcPr>
          <w:p>
            <w:pPr>
              <w:pStyle w:val="13"/>
            </w:pPr>
            <w:r>
              <w:t>无涉及</w:t>
            </w:r>
          </w:p>
        </w:tc>
        <w:tc>
          <w:tcPr>
            <w:tcW w:w="2114" w:type="dxa"/>
            <w:vAlign w:val="center"/>
          </w:tcPr>
          <w:p>
            <w:pPr>
              <w:pStyle w:val="13"/>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项目发展前景效益</w:t>
            </w:r>
          </w:p>
        </w:tc>
        <w:tc>
          <w:tcPr>
            <w:tcW w:w="4228" w:type="dxa"/>
            <w:vAlign w:val="center"/>
          </w:tcPr>
          <w:p>
            <w:pPr>
              <w:pStyle w:val="13"/>
            </w:pPr>
            <w:r>
              <w:t>通过开展测绘成果质量监督检查，进一步提高我市测绘成果数据真实性、准确性、规范性，为优化营商环境提供测绘力量</w:t>
            </w:r>
          </w:p>
        </w:tc>
        <w:tc>
          <w:tcPr>
            <w:tcW w:w="2114" w:type="dxa"/>
            <w:vAlign w:val="center"/>
          </w:tcPr>
          <w:p>
            <w:pPr>
              <w:pStyle w:val="13"/>
            </w:pPr>
            <w:r>
              <w:t>良好</w:t>
            </w:r>
          </w:p>
        </w:tc>
        <w:tc>
          <w:tcPr>
            <w:tcW w:w="2114" w:type="dxa"/>
            <w:vAlign w:val="center"/>
          </w:tcPr>
          <w:p>
            <w:pPr>
              <w:pStyle w:val="13"/>
            </w:pPr>
            <w:r>
              <w:t>《测绘法》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受惠群体反馈</w:t>
            </w:r>
          </w:p>
        </w:tc>
        <w:tc>
          <w:tcPr>
            <w:tcW w:w="4228" w:type="dxa"/>
            <w:vAlign w:val="center"/>
          </w:tcPr>
          <w:p>
            <w:pPr>
              <w:pStyle w:val="13"/>
            </w:pPr>
            <w:r>
              <w:t>通过开展测绘成果质量监督检查，增强测绘成果质量，提高成果使用群体满意度</w:t>
            </w:r>
          </w:p>
        </w:tc>
        <w:tc>
          <w:tcPr>
            <w:tcW w:w="2114" w:type="dxa"/>
            <w:vAlign w:val="center"/>
          </w:tcPr>
          <w:p>
            <w:pPr>
              <w:pStyle w:val="13"/>
            </w:pPr>
            <w:r>
              <w:t>100%</w:t>
            </w:r>
          </w:p>
        </w:tc>
        <w:tc>
          <w:tcPr>
            <w:tcW w:w="2114" w:type="dxa"/>
            <w:vAlign w:val="center"/>
          </w:tcPr>
          <w:p>
            <w:pPr>
              <w:pStyle w:val="13"/>
            </w:pPr>
            <w:r>
              <w:t>《测绘法》</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19、土地利用相关工作经费绩效目标表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13050023P00942410072F</w:t>
            </w:r>
          </w:p>
        </w:tc>
        <w:tc>
          <w:tcPr>
            <w:tcW w:w="2114" w:type="dxa"/>
            <w:vAlign w:val="center"/>
          </w:tcPr>
          <w:p>
            <w:pPr>
              <w:pStyle w:val="11"/>
            </w:pPr>
            <w:r>
              <w:t>项目名称</w:t>
            </w:r>
          </w:p>
        </w:tc>
        <w:tc>
          <w:tcPr>
            <w:tcW w:w="6342" w:type="dxa"/>
            <w:gridSpan w:val="3"/>
            <w:vAlign w:val="center"/>
          </w:tcPr>
          <w:p>
            <w:pPr>
              <w:pStyle w:val="13"/>
            </w:pPr>
            <w:r>
              <w:t>土地利用相关工作经费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54.00</w:t>
            </w:r>
          </w:p>
        </w:tc>
        <w:tc>
          <w:tcPr>
            <w:tcW w:w="2114" w:type="dxa"/>
            <w:vAlign w:val="center"/>
          </w:tcPr>
          <w:p>
            <w:pPr>
              <w:pStyle w:val="11"/>
            </w:pPr>
            <w:r>
              <w:t>其中：财政    资金</w:t>
            </w:r>
          </w:p>
        </w:tc>
        <w:tc>
          <w:tcPr>
            <w:tcW w:w="2114" w:type="dxa"/>
            <w:vAlign w:val="center"/>
          </w:tcPr>
          <w:p>
            <w:pPr>
              <w:pStyle w:val="13"/>
            </w:pPr>
            <w:r>
              <w:t>54.00</w:t>
            </w:r>
          </w:p>
        </w:tc>
        <w:tc>
          <w:tcPr>
            <w:tcW w:w="2114" w:type="dxa"/>
            <w:vAlign w:val="center"/>
          </w:tcPr>
          <w:p>
            <w:pPr>
              <w:pStyle w:val="11"/>
            </w:pPr>
            <w:r>
              <w:t>其他资金</w:t>
            </w:r>
          </w:p>
        </w:tc>
        <w:tc>
          <w:tcPr>
            <w:tcW w:w="2114" w:type="dxa"/>
            <w:vAlign w:val="center"/>
          </w:tcPr>
          <w:p>
            <w:pPr>
              <w:pStyle w:val="13"/>
            </w:pPr>
            <w:r>
              <w:t xml:space="preserve"> </w:t>
            </w:r>
          </w:p>
        </w:tc>
      </w:tr>
      <w:tr>
        <w:tblPrEx>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用于保障土地利用相关工作</w:t>
            </w:r>
          </w:p>
        </w:tc>
      </w:tr>
      <w:tr>
        <w:tblPrEx>
          <w:tblLayout w:type="fixed"/>
          <w:tblCellMar>
            <w:top w:w="0" w:type="dxa"/>
            <w:left w:w="108" w:type="dxa"/>
            <w:bottom w:w="0" w:type="dxa"/>
            <w:right w:w="108" w:type="dxa"/>
          </w:tblCellMar>
        </w:tblPrEx>
        <w:trPr>
          <w:trHeight w:val="314"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rPr>
                <w:rFonts w:hint="default" w:eastAsia="方正书宋_GBK"/>
                <w:lang w:val="en-US" w:eastAsia="zh-CN"/>
              </w:rPr>
            </w:pPr>
            <w:r>
              <w:rPr>
                <w:rFonts w:hint="eastAsia"/>
                <w:lang w:val="en-US" w:eastAsia="zh-CN"/>
              </w:rPr>
              <w:t>100</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1.储备土地利用相关项目资金指标，便于及时应用于相关项目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应用土地利用相关项目的数量</w:t>
            </w:r>
          </w:p>
        </w:tc>
        <w:tc>
          <w:tcPr>
            <w:tcW w:w="4228" w:type="dxa"/>
            <w:vAlign w:val="center"/>
          </w:tcPr>
          <w:p>
            <w:pPr>
              <w:pStyle w:val="13"/>
            </w:pPr>
            <w:r>
              <w:t>项目资金用于保障土地利用相关项目，应用于相关项目的数量</w:t>
            </w:r>
          </w:p>
        </w:tc>
        <w:tc>
          <w:tcPr>
            <w:tcW w:w="2114" w:type="dxa"/>
            <w:vAlign w:val="center"/>
          </w:tcPr>
          <w:p>
            <w:pPr>
              <w:pStyle w:val="13"/>
            </w:pPr>
            <w:r>
              <w:t>≥1项</w:t>
            </w:r>
          </w:p>
        </w:tc>
        <w:tc>
          <w:tcPr>
            <w:tcW w:w="2114" w:type="dxa"/>
            <w:vAlign w:val="center"/>
          </w:tcPr>
          <w:p>
            <w:pPr>
              <w:pStyle w:val="13"/>
            </w:pPr>
            <w:r>
              <w:t>新增费使用管理规定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项目验收通过率</w:t>
            </w:r>
          </w:p>
        </w:tc>
        <w:tc>
          <w:tcPr>
            <w:tcW w:w="4228" w:type="dxa"/>
            <w:vAlign w:val="center"/>
          </w:tcPr>
          <w:p>
            <w:pPr>
              <w:pStyle w:val="13"/>
            </w:pPr>
            <w:r>
              <w:t>使用该资金通过验收的比例</w:t>
            </w:r>
          </w:p>
        </w:tc>
        <w:tc>
          <w:tcPr>
            <w:tcW w:w="2114" w:type="dxa"/>
            <w:vAlign w:val="center"/>
          </w:tcPr>
          <w:p>
            <w:pPr>
              <w:pStyle w:val="13"/>
            </w:pPr>
            <w:r>
              <w:t>100%</w:t>
            </w:r>
          </w:p>
        </w:tc>
        <w:tc>
          <w:tcPr>
            <w:tcW w:w="2114" w:type="dxa"/>
            <w:vAlign w:val="center"/>
          </w:tcPr>
          <w:p>
            <w:pPr>
              <w:pStyle w:val="13"/>
            </w:pPr>
            <w:r>
              <w:t>新增费使用管理规定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资金拨付及时率</w:t>
            </w:r>
          </w:p>
        </w:tc>
        <w:tc>
          <w:tcPr>
            <w:tcW w:w="4228" w:type="dxa"/>
            <w:vAlign w:val="center"/>
          </w:tcPr>
          <w:p>
            <w:pPr>
              <w:pStyle w:val="13"/>
            </w:pPr>
            <w:r>
              <w:t>项目资金按照时间拨付的比例</w:t>
            </w:r>
          </w:p>
        </w:tc>
        <w:tc>
          <w:tcPr>
            <w:tcW w:w="2114" w:type="dxa"/>
            <w:vAlign w:val="center"/>
          </w:tcPr>
          <w:p>
            <w:pPr>
              <w:pStyle w:val="13"/>
            </w:pPr>
            <w:r>
              <w:t>100%</w:t>
            </w:r>
          </w:p>
        </w:tc>
        <w:tc>
          <w:tcPr>
            <w:tcW w:w="2114" w:type="dxa"/>
            <w:vAlign w:val="center"/>
          </w:tcPr>
          <w:p>
            <w:pPr>
              <w:pStyle w:val="13"/>
            </w:pPr>
            <w:r>
              <w:t>新增费使用管理规定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资金成本</w:t>
            </w:r>
          </w:p>
        </w:tc>
        <w:tc>
          <w:tcPr>
            <w:tcW w:w="4228" w:type="dxa"/>
            <w:vAlign w:val="center"/>
          </w:tcPr>
          <w:p>
            <w:pPr>
              <w:pStyle w:val="13"/>
            </w:pPr>
            <w:r>
              <w:t>使用资金的金额</w:t>
            </w:r>
          </w:p>
        </w:tc>
        <w:tc>
          <w:tcPr>
            <w:tcW w:w="2114" w:type="dxa"/>
            <w:vAlign w:val="center"/>
          </w:tcPr>
          <w:p>
            <w:pPr>
              <w:pStyle w:val="13"/>
            </w:pPr>
            <w:r>
              <w:t>≤54万元</w:t>
            </w:r>
          </w:p>
        </w:tc>
        <w:tc>
          <w:tcPr>
            <w:tcW w:w="2114" w:type="dxa"/>
            <w:vAlign w:val="center"/>
          </w:tcPr>
          <w:p>
            <w:pPr>
              <w:pStyle w:val="13"/>
            </w:pPr>
            <w:r>
              <w:t>新增费使用管理规定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土地利用任务完成率</w:t>
            </w:r>
          </w:p>
        </w:tc>
        <w:tc>
          <w:tcPr>
            <w:tcW w:w="4228" w:type="dxa"/>
            <w:vAlign w:val="center"/>
          </w:tcPr>
          <w:p>
            <w:pPr>
              <w:pStyle w:val="13"/>
            </w:pPr>
            <w:r>
              <w:t>上级下达土地利用任务完成的比率</w:t>
            </w:r>
          </w:p>
        </w:tc>
        <w:tc>
          <w:tcPr>
            <w:tcW w:w="2114" w:type="dxa"/>
            <w:vAlign w:val="center"/>
          </w:tcPr>
          <w:p>
            <w:pPr>
              <w:pStyle w:val="13"/>
            </w:pPr>
            <w:r>
              <w:t>100%</w:t>
            </w:r>
          </w:p>
        </w:tc>
        <w:tc>
          <w:tcPr>
            <w:tcW w:w="2114" w:type="dxa"/>
            <w:vAlign w:val="center"/>
          </w:tcPr>
          <w:p>
            <w:pPr>
              <w:pStyle w:val="13"/>
            </w:pPr>
            <w:r>
              <w:t>新增费使用管理规定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项目实施满意度</w:t>
            </w:r>
          </w:p>
        </w:tc>
        <w:tc>
          <w:tcPr>
            <w:tcW w:w="4228" w:type="dxa"/>
            <w:vAlign w:val="center"/>
          </w:tcPr>
          <w:p>
            <w:pPr>
              <w:pStyle w:val="13"/>
            </w:pPr>
            <w:r>
              <w:t>项目实施满意度</w:t>
            </w:r>
          </w:p>
        </w:tc>
        <w:tc>
          <w:tcPr>
            <w:tcW w:w="2114" w:type="dxa"/>
            <w:vAlign w:val="center"/>
          </w:tcPr>
          <w:p>
            <w:pPr>
              <w:pStyle w:val="13"/>
            </w:pPr>
            <w:r>
              <w:t>≥90%</w:t>
            </w:r>
          </w:p>
        </w:tc>
        <w:tc>
          <w:tcPr>
            <w:tcW w:w="2114" w:type="dxa"/>
            <w:vAlign w:val="center"/>
          </w:tcPr>
          <w:p>
            <w:pPr>
              <w:pStyle w:val="13"/>
            </w:pPr>
            <w:r>
              <w:t>满意度调查表</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20、邢台市2023年度国土变更调查市级工作绩效目标表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13050023P009424100708</w:t>
            </w:r>
          </w:p>
        </w:tc>
        <w:tc>
          <w:tcPr>
            <w:tcW w:w="2114" w:type="dxa"/>
            <w:vAlign w:val="center"/>
          </w:tcPr>
          <w:p>
            <w:pPr>
              <w:pStyle w:val="11"/>
            </w:pPr>
            <w:r>
              <w:t>项目名称</w:t>
            </w:r>
          </w:p>
        </w:tc>
        <w:tc>
          <w:tcPr>
            <w:tcW w:w="6342" w:type="dxa"/>
            <w:gridSpan w:val="3"/>
            <w:vAlign w:val="center"/>
          </w:tcPr>
          <w:p>
            <w:pPr>
              <w:pStyle w:val="13"/>
            </w:pPr>
            <w:r>
              <w:t>邢台市2023年度国土变更调查市级工作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38.43</w:t>
            </w:r>
          </w:p>
        </w:tc>
        <w:tc>
          <w:tcPr>
            <w:tcW w:w="2114" w:type="dxa"/>
            <w:vAlign w:val="center"/>
          </w:tcPr>
          <w:p>
            <w:pPr>
              <w:pStyle w:val="11"/>
            </w:pPr>
            <w:r>
              <w:t>其中：财政    资金</w:t>
            </w:r>
          </w:p>
        </w:tc>
        <w:tc>
          <w:tcPr>
            <w:tcW w:w="2114" w:type="dxa"/>
            <w:vAlign w:val="center"/>
          </w:tcPr>
          <w:p>
            <w:pPr>
              <w:pStyle w:val="13"/>
            </w:pPr>
            <w:r>
              <w:t>38.43</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督促各县进度，对各县提交图斑进行定性检查，分析汇总全市变更调查数据。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rPr>
                <w:rFonts w:hint="default" w:eastAsia="方正书宋_GBK"/>
                <w:lang w:val="en-US" w:eastAsia="zh-CN"/>
              </w:rPr>
            </w:pPr>
            <w:r>
              <w:rPr>
                <w:rFonts w:hint="eastAsia"/>
                <w:lang w:val="en-US" w:eastAsia="zh-CN"/>
              </w:rPr>
              <w:t>100</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1.确保我市2023年度国土变更调查工作顺利开展，全面掌握全市国土利用变化情况，提升我市变更调查进度和质量。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督促县级进度数量</w:t>
            </w:r>
          </w:p>
        </w:tc>
        <w:tc>
          <w:tcPr>
            <w:tcW w:w="4228" w:type="dxa"/>
            <w:vAlign w:val="center"/>
          </w:tcPr>
          <w:p>
            <w:pPr>
              <w:pStyle w:val="13"/>
            </w:pPr>
            <w:r>
              <w:t>督促18个县级2023年度国土变更调查工作进度</w:t>
            </w:r>
          </w:p>
        </w:tc>
        <w:tc>
          <w:tcPr>
            <w:tcW w:w="2114" w:type="dxa"/>
            <w:vAlign w:val="center"/>
          </w:tcPr>
          <w:p>
            <w:pPr>
              <w:pStyle w:val="13"/>
            </w:pPr>
            <w:r>
              <w:t>18个</w:t>
            </w:r>
          </w:p>
        </w:tc>
        <w:tc>
          <w:tcPr>
            <w:tcW w:w="2114" w:type="dxa"/>
            <w:vAlign w:val="center"/>
          </w:tcPr>
          <w:p>
            <w:pPr>
              <w:pStyle w:val="13"/>
            </w:pPr>
            <w:r>
              <w:t>根据实施方案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图斑定性检查数量</w:t>
            </w:r>
          </w:p>
        </w:tc>
        <w:tc>
          <w:tcPr>
            <w:tcW w:w="4228" w:type="dxa"/>
            <w:vAlign w:val="center"/>
          </w:tcPr>
          <w:p>
            <w:pPr>
              <w:pStyle w:val="13"/>
            </w:pPr>
            <w:r>
              <w:t>对各县上报的变更调查变化图斑进行定性检查的数量</w:t>
            </w:r>
          </w:p>
        </w:tc>
        <w:tc>
          <w:tcPr>
            <w:tcW w:w="2114" w:type="dxa"/>
            <w:vAlign w:val="center"/>
          </w:tcPr>
          <w:p>
            <w:pPr>
              <w:pStyle w:val="13"/>
            </w:pPr>
            <w:r>
              <w:t>≥55042个</w:t>
            </w:r>
          </w:p>
        </w:tc>
        <w:tc>
          <w:tcPr>
            <w:tcW w:w="2114" w:type="dxa"/>
            <w:vAlign w:val="center"/>
          </w:tcPr>
          <w:p>
            <w:pPr>
              <w:pStyle w:val="13"/>
            </w:pPr>
            <w:r>
              <w:t>根据实施方案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通过省级、国家级核查比率</w:t>
            </w:r>
          </w:p>
        </w:tc>
        <w:tc>
          <w:tcPr>
            <w:tcW w:w="4228" w:type="dxa"/>
            <w:vAlign w:val="center"/>
          </w:tcPr>
          <w:p>
            <w:pPr>
              <w:pStyle w:val="13"/>
            </w:pPr>
            <w:r>
              <w:t>年度变更调查成果通过省级、国家级核查的县（市、区）比率</w:t>
            </w:r>
          </w:p>
        </w:tc>
        <w:tc>
          <w:tcPr>
            <w:tcW w:w="2114" w:type="dxa"/>
            <w:vAlign w:val="center"/>
          </w:tcPr>
          <w:p>
            <w:pPr>
              <w:pStyle w:val="13"/>
            </w:pPr>
            <w:r>
              <w:t>100%</w:t>
            </w:r>
          </w:p>
        </w:tc>
        <w:tc>
          <w:tcPr>
            <w:tcW w:w="2114" w:type="dxa"/>
            <w:vAlign w:val="center"/>
          </w:tcPr>
          <w:p>
            <w:pPr>
              <w:pStyle w:val="13"/>
            </w:pPr>
            <w:r>
              <w:t>根据实施方案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项目时间</w:t>
            </w:r>
          </w:p>
        </w:tc>
        <w:tc>
          <w:tcPr>
            <w:tcW w:w="4228" w:type="dxa"/>
            <w:vAlign w:val="center"/>
          </w:tcPr>
          <w:p>
            <w:pPr>
              <w:pStyle w:val="13"/>
            </w:pPr>
            <w:r>
              <w:t>全市成果通过国家核查的时间</w:t>
            </w:r>
          </w:p>
        </w:tc>
        <w:tc>
          <w:tcPr>
            <w:tcW w:w="2114" w:type="dxa"/>
            <w:vAlign w:val="center"/>
          </w:tcPr>
          <w:p>
            <w:pPr>
              <w:pStyle w:val="13"/>
            </w:pPr>
            <w:r>
              <w:t>2024年5月31日</w:t>
            </w:r>
          </w:p>
          <w:p>
            <w:pPr>
              <w:pStyle w:val="13"/>
            </w:pPr>
          </w:p>
        </w:tc>
        <w:tc>
          <w:tcPr>
            <w:tcW w:w="2114" w:type="dxa"/>
            <w:vAlign w:val="center"/>
          </w:tcPr>
          <w:p>
            <w:pPr>
              <w:pStyle w:val="13"/>
            </w:pPr>
            <w:r>
              <w:t>根据实施方案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项目费用</w:t>
            </w:r>
          </w:p>
        </w:tc>
        <w:tc>
          <w:tcPr>
            <w:tcW w:w="4228" w:type="dxa"/>
            <w:vAlign w:val="center"/>
          </w:tcPr>
          <w:p>
            <w:pPr>
              <w:pStyle w:val="13"/>
            </w:pPr>
            <w:r>
              <w:t>项目投入的费用情况</w:t>
            </w:r>
          </w:p>
        </w:tc>
        <w:tc>
          <w:tcPr>
            <w:tcW w:w="2114" w:type="dxa"/>
            <w:vAlign w:val="center"/>
          </w:tcPr>
          <w:p>
            <w:pPr>
              <w:pStyle w:val="13"/>
            </w:pPr>
            <w:r>
              <w:t>≤38.43万元</w:t>
            </w:r>
          </w:p>
        </w:tc>
        <w:tc>
          <w:tcPr>
            <w:tcW w:w="2114" w:type="dxa"/>
            <w:vAlign w:val="center"/>
          </w:tcPr>
          <w:p>
            <w:pPr>
              <w:pStyle w:val="13"/>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重点工作完成率</w:t>
            </w:r>
          </w:p>
        </w:tc>
        <w:tc>
          <w:tcPr>
            <w:tcW w:w="4228" w:type="dxa"/>
            <w:vAlign w:val="center"/>
          </w:tcPr>
          <w:p>
            <w:pPr>
              <w:pStyle w:val="13"/>
            </w:pPr>
            <w:r>
              <w:t>重点工作量/总工作量*100%</w:t>
            </w:r>
          </w:p>
        </w:tc>
        <w:tc>
          <w:tcPr>
            <w:tcW w:w="2114" w:type="dxa"/>
            <w:vAlign w:val="center"/>
          </w:tcPr>
          <w:p>
            <w:pPr>
              <w:pStyle w:val="13"/>
            </w:pPr>
            <w:r>
              <w:t>100%</w:t>
            </w:r>
          </w:p>
        </w:tc>
        <w:tc>
          <w:tcPr>
            <w:tcW w:w="2114" w:type="dxa"/>
            <w:vAlign w:val="center"/>
          </w:tcPr>
          <w:p>
            <w:pPr>
              <w:pStyle w:val="13"/>
            </w:pPr>
            <w:r>
              <w:t>根据实施方案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满意度</w:t>
            </w:r>
          </w:p>
        </w:tc>
        <w:tc>
          <w:tcPr>
            <w:tcW w:w="4228" w:type="dxa"/>
            <w:vAlign w:val="center"/>
          </w:tcPr>
          <w:p>
            <w:pPr>
              <w:pStyle w:val="13"/>
            </w:pPr>
            <w:r>
              <w:t>在实际工作的应用满意度</w:t>
            </w:r>
          </w:p>
        </w:tc>
        <w:tc>
          <w:tcPr>
            <w:tcW w:w="2114" w:type="dxa"/>
            <w:vAlign w:val="center"/>
          </w:tcPr>
          <w:p>
            <w:pPr>
              <w:pStyle w:val="13"/>
            </w:pPr>
            <w:r>
              <w:t>≥90%</w:t>
            </w:r>
          </w:p>
        </w:tc>
        <w:tc>
          <w:tcPr>
            <w:tcW w:w="2114" w:type="dxa"/>
            <w:vAlign w:val="center"/>
          </w:tcPr>
          <w:p>
            <w:pPr>
              <w:pStyle w:val="13"/>
            </w:pPr>
            <w:r>
              <w:t>根据实施方案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21、邢台市不动产登记职业技能竞赛经费绩效目标表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13050024P00942410083D</w:t>
            </w:r>
          </w:p>
        </w:tc>
        <w:tc>
          <w:tcPr>
            <w:tcW w:w="2114" w:type="dxa"/>
            <w:vAlign w:val="center"/>
          </w:tcPr>
          <w:p>
            <w:pPr>
              <w:pStyle w:val="11"/>
            </w:pPr>
            <w:r>
              <w:t>项目名称</w:t>
            </w:r>
          </w:p>
        </w:tc>
        <w:tc>
          <w:tcPr>
            <w:tcW w:w="6342" w:type="dxa"/>
            <w:gridSpan w:val="3"/>
            <w:vAlign w:val="center"/>
          </w:tcPr>
          <w:p>
            <w:pPr>
              <w:pStyle w:val="13"/>
            </w:pPr>
            <w:r>
              <w:t>邢台市不动产登记职业技能竞赛经费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7.86</w:t>
            </w:r>
          </w:p>
        </w:tc>
        <w:tc>
          <w:tcPr>
            <w:tcW w:w="2114" w:type="dxa"/>
            <w:vAlign w:val="center"/>
          </w:tcPr>
          <w:p>
            <w:pPr>
              <w:pStyle w:val="11"/>
            </w:pPr>
            <w:r>
              <w:t>其中：财政    资金</w:t>
            </w:r>
          </w:p>
        </w:tc>
        <w:tc>
          <w:tcPr>
            <w:tcW w:w="2114" w:type="dxa"/>
            <w:vAlign w:val="center"/>
          </w:tcPr>
          <w:p>
            <w:pPr>
              <w:pStyle w:val="13"/>
            </w:pPr>
            <w:r>
              <w:t>7.86</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组织举办邢台市不动产登记职业技能竞赛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1.举办不动产登记职业技能竞赛</w:t>
            </w:r>
          </w:p>
          <w:p>
            <w:pPr>
              <w:pStyle w:val="13"/>
            </w:pPr>
            <w:r>
              <w:t>2.通过竞赛选拔挑选全市4名优秀选手</w:t>
            </w:r>
          </w:p>
          <w:p>
            <w:pPr>
              <w:pStyle w:val="13"/>
            </w:pPr>
            <w:r>
              <w:t>3.对全市各登记机构参赛人员进行满意度调查</w:t>
            </w:r>
          </w:p>
          <w:p>
            <w:pPr>
              <w:pStyle w:val="13"/>
            </w:pPr>
            <w:r>
              <w:t>4.按照部、省最新部署安排，按时完成全市不动产登记技能竞赛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组织竞赛场数</w:t>
            </w:r>
          </w:p>
        </w:tc>
        <w:tc>
          <w:tcPr>
            <w:tcW w:w="4228" w:type="dxa"/>
            <w:vAlign w:val="center"/>
          </w:tcPr>
          <w:p>
            <w:pPr>
              <w:pStyle w:val="13"/>
            </w:pPr>
            <w:r>
              <w:t>组织举办1场全市不动产登记职业技能竞赛</w:t>
            </w:r>
          </w:p>
        </w:tc>
        <w:tc>
          <w:tcPr>
            <w:tcW w:w="2114" w:type="dxa"/>
            <w:vAlign w:val="center"/>
          </w:tcPr>
          <w:p>
            <w:pPr>
              <w:pStyle w:val="13"/>
            </w:pPr>
            <w:r>
              <w:t>1场</w:t>
            </w:r>
          </w:p>
        </w:tc>
        <w:tc>
          <w:tcPr>
            <w:tcW w:w="2114" w:type="dxa"/>
            <w:vAlign w:val="center"/>
          </w:tcPr>
          <w:p>
            <w:pPr>
              <w:pStyle w:val="13"/>
            </w:pPr>
            <w:r>
              <w:t>河北省自然资源厅、河北省总工会、河北省人力资源和社会保障厅关于印发《河北省首届不动产登记职业技能竞赛活动方案》的通知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参加人数</w:t>
            </w:r>
          </w:p>
        </w:tc>
        <w:tc>
          <w:tcPr>
            <w:tcW w:w="4228" w:type="dxa"/>
            <w:vAlign w:val="center"/>
          </w:tcPr>
          <w:p>
            <w:pPr>
              <w:pStyle w:val="13"/>
            </w:pPr>
            <w:r>
              <w:t>全市不动产登记职业技能竞赛约90人次参加</w:t>
            </w:r>
          </w:p>
        </w:tc>
        <w:tc>
          <w:tcPr>
            <w:tcW w:w="2114" w:type="dxa"/>
            <w:vAlign w:val="center"/>
          </w:tcPr>
          <w:p>
            <w:pPr>
              <w:pStyle w:val="13"/>
            </w:pPr>
            <w:r>
              <w:t>90人</w:t>
            </w:r>
          </w:p>
        </w:tc>
        <w:tc>
          <w:tcPr>
            <w:tcW w:w="2114" w:type="dxa"/>
            <w:vAlign w:val="center"/>
          </w:tcPr>
          <w:p>
            <w:pPr>
              <w:pStyle w:val="13"/>
            </w:pPr>
            <w:r>
              <w:t>河北省自然资源厅、河北省总工会、河北省人力资源和社会保障厅关于印发《河北省首届不动产登记职业技能竞赛活动方案》的通知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挑选优秀选手数量</w:t>
            </w:r>
          </w:p>
        </w:tc>
        <w:tc>
          <w:tcPr>
            <w:tcW w:w="4228" w:type="dxa"/>
            <w:vAlign w:val="center"/>
          </w:tcPr>
          <w:p>
            <w:pPr>
              <w:pStyle w:val="13"/>
            </w:pPr>
            <w:r>
              <w:t>通过竞赛多方面综合选拔，挑选出4名优秀选手代表</w:t>
            </w:r>
          </w:p>
        </w:tc>
        <w:tc>
          <w:tcPr>
            <w:tcW w:w="2114" w:type="dxa"/>
            <w:vAlign w:val="center"/>
          </w:tcPr>
          <w:p>
            <w:pPr>
              <w:pStyle w:val="13"/>
            </w:pPr>
            <w:r>
              <w:t>4人</w:t>
            </w:r>
          </w:p>
        </w:tc>
        <w:tc>
          <w:tcPr>
            <w:tcW w:w="2114" w:type="dxa"/>
            <w:vAlign w:val="center"/>
          </w:tcPr>
          <w:p>
            <w:pPr>
              <w:pStyle w:val="13"/>
            </w:pPr>
            <w:r>
              <w:t>河北省自然资源厅、河北省总工会、河北省人力资源和社会保障厅关于印发《河北省首届不动产登记职业技能竞赛活动方案》的通知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工作完成率</w:t>
            </w:r>
          </w:p>
        </w:tc>
        <w:tc>
          <w:tcPr>
            <w:tcW w:w="4228" w:type="dxa"/>
            <w:vAlign w:val="center"/>
          </w:tcPr>
          <w:p>
            <w:pPr>
              <w:pStyle w:val="13"/>
            </w:pPr>
            <w:r>
              <w:t>努力锻造一支政治合格、业务过硬、作风优良、服务高效的不动产登记队伍</w:t>
            </w:r>
          </w:p>
        </w:tc>
        <w:tc>
          <w:tcPr>
            <w:tcW w:w="2114" w:type="dxa"/>
            <w:vAlign w:val="center"/>
          </w:tcPr>
          <w:p>
            <w:pPr>
              <w:pStyle w:val="13"/>
            </w:pPr>
            <w:r>
              <w:t>100%</w:t>
            </w:r>
          </w:p>
        </w:tc>
        <w:tc>
          <w:tcPr>
            <w:tcW w:w="2114" w:type="dxa"/>
            <w:vAlign w:val="center"/>
          </w:tcPr>
          <w:p>
            <w:pPr>
              <w:pStyle w:val="13"/>
            </w:pPr>
            <w:r>
              <w:t>河北省自然资源厅、河北省总工会、河北省人力资源和社会保障厅关于印发《河北省首届不动产登记职业技能竞赛活动方案》的通知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付款及时率</w:t>
            </w:r>
          </w:p>
        </w:tc>
        <w:tc>
          <w:tcPr>
            <w:tcW w:w="4228" w:type="dxa"/>
            <w:vAlign w:val="center"/>
          </w:tcPr>
          <w:p>
            <w:pPr>
              <w:pStyle w:val="13"/>
            </w:pPr>
            <w:r>
              <w:t>按照合同约定完成付款</w:t>
            </w:r>
          </w:p>
        </w:tc>
        <w:tc>
          <w:tcPr>
            <w:tcW w:w="2114" w:type="dxa"/>
            <w:vAlign w:val="center"/>
          </w:tcPr>
          <w:p>
            <w:pPr>
              <w:pStyle w:val="13"/>
            </w:pPr>
            <w:r>
              <w:t>100%</w:t>
            </w:r>
          </w:p>
        </w:tc>
        <w:tc>
          <w:tcPr>
            <w:tcW w:w="2114" w:type="dxa"/>
            <w:vAlign w:val="center"/>
          </w:tcPr>
          <w:p>
            <w:pPr>
              <w:pStyle w:val="13"/>
            </w:pPr>
            <w:r>
              <w:t>河北省自然资源厅、河北省总工会、河北省人力资源和社会保障厅关于印发《河北省首届不动产登记职业技能竞赛活动方案》的通知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组织开展职业技能竞赛</w:t>
            </w:r>
          </w:p>
        </w:tc>
        <w:tc>
          <w:tcPr>
            <w:tcW w:w="4228" w:type="dxa"/>
            <w:vAlign w:val="center"/>
          </w:tcPr>
          <w:p>
            <w:pPr>
              <w:pStyle w:val="13"/>
            </w:pPr>
            <w:r>
              <w:t>培训费、委托业务费、其他商品和服务</w:t>
            </w:r>
          </w:p>
        </w:tc>
        <w:tc>
          <w:tcPr>
            <w:tcW w:w="2114" w:type="dxa"/>
            <w:vAlign w:val="center"/>
          </w:tcPr>
          <w:p>
            <w:pPr>
              <w:pStyle w:val="13"/>
            </w:pPr>
            <w:r>
              <w:t>7.86万元</w:t>
            </w:r>
          </w:p>
        </w:tc>
        <w:tc>
          <w:tcPr>
            <w:tcW w:w="2114" w:type="dxa"/>
            <w:vAlign w:val="center"/>
          </w:tcPr>
          <w:p>
            <w:pPr>
              <w:pStyle w:val="13"/>
            </w:pPr>
            <w:r>
              <w:t>河北省自然资源厅、河北省总工会、河北省人力资源和社会保障厅关于印发《河北省首届不动产登记职业技能竞赛活动方案》的通知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重点工作完成率</w:t>
            </w:r>
          </w:p>
        </w:tc>
        <w:tc>
          <w:tcPr>
            <w:tcW w:w="4228" w:type="dxa"/>
            <w:vAlign w:val="center"/>
          </w:tcPr>
          <w:p>
            <w:pPr>
              <w:pStyle w:val="13"/>
            </w:pPr>
            <w:r>
              <w:t>重点工作完成数/年初重点工作计划数*100%</w:t>
            </w:r>
          </w:p>
        </w:tc>
        <w:tc>
          <w:tcPr>
            <w:tcW w:w="2114" w:type="dxa"/>
            <w:vAlign w:val="center"/>
          </w:tcPr>
          <w:p>
            <w:pPr>
              <w:pStyle w:val="13"/>
            </w:pPr>
            <w:r>
              <w:t>≥95%</w:t>
            </w:r>
          </w:p>
        </w:tc>
        <w:tc>
          <w:tcPr>
            <w:tcW w:w="2114" w:type="dxa"/>
            <w:vAlign w:val="center"/>
          </w:tcPr>
          <w:p>
            <w:pPr>
              <w:pStyle w:val="13"/>
            </w:pPr>
            <w:r>
              <w:t>河北省自然资源厅、河北省总工会、河北省人力资源和社会保障厅关于印发《河北省首届不动产登记职业技能竞赛活动方案》的通知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无涉及</w:t>
            </w:r>
          </w:p>
        </w:tc>
        <w:tc>
          <w:tcPr>
            <w:tcW w:w="4228" w:type="dxa"/>
            <w:vAlign w:val="center"/>
          </w:tcPr>
          <w:p>
            <w:pPr>
              <w:pStyle w:val="13"/>
            </w:pPr>
            <w:r>
              <w:t>无涉及</w:t>
            </w:r>
          </w:p>
        </w:tc>
        <w:tc>
          <w:tcPr>
            <w:tcW w:w="2114" w:type="dxa"/>
            <w:vAlign w:val="center"/>
          </w:tcPr>
          <w:p>
            <w:pPr>
              <w:pStyle w:val="13"/>
            </w:pPr>
            <w:r>
              <w:t>无涉及</w:t>
            </w:r>
          </w:p>
        </w:tc>
        <w:tc>
          <w:tcPr>
            <w:tcW w:w="2114" w:type="dxa"/>
            <w:vAlign w:val="center"/>
          </w:tcPr>
          <w:p>
            <w:pPr>
              <w:pStyle w:val="13"/>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无涉及</w:t>
            </w:r>
          </w:p>
        </w:tc>
        <w:tc>
          <w:tcPr>
            <w:tcW w:w="4228" w:type="dxa"/>
            <w:vAlign w:val="center"/>
          </w:tcPr>
          <w:p>
            <w:pPr>
              <w:pStyle w:val="13"/>
            </w:pPr>
            <w:r>
              <w:t>无涉及</w:t>
            </w:r>
          </w:p>
        </w:tc>
        <w:tc>
          <w:tcPr>
            <w:tcW w:w="2114" w:type="dxa"/>
            <w:vAlign w:val="center"/>
          </w:tcPr>
          <w:p>
            <w:pPr>
              <w:pStyle w:val="13"/>
            </w:pPr>
            <w:r>
              <w:t>无涉及</w:t>
            </w:r>
          </w:p>
        </w:tc>
        <w:tc>
          <w:tcPr>
            <w:tcW w:w="2114" w:type="dxa"/>
            <w:vAlign w:val="center"/>
          </w:tcPr>
          <w:p>
            <w:pPr>
              <w:pStyle w:val="13"/>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无涉及</w:t>
            </w:r>
          </w:p>
        </w:tc>
        <w:tc>
          <w:tcPr>
            <w:tcW w:w="4228" w:type="dxa"/>
            <w:vAlign w:val="center"/>
          </w:tcPr>
          <w:p>
            <w:pPr>
              <w:pStyle w:val="13"/>
            </w:pPr>
            <w:r>
              <w:t>无涉及</w:t>
            </w:r>
          </w:p>
        </w:tc>
        <w:tc>
          <w:tcPr>
            <w:tcW w:w="2114" w:type="dxa"/>
            <w:vAlign w:val="center"/>
          </w:tcPr>
          <w:p>
            <w:pPr>
              <w:pStyle w:val="13"/>
            </w:pPr>
            <w:r>
              <w:t>无涉及</w:t>
            </w:r>
          </w:p>
        </w:tc>
        <w:tc>
          <w:tcPr>
            <w:tcW w:w="2114" w:type="dxa"/>
            <w:vAlign w:val="center"/>
          </w:tcPr>
          <w:p>
            <w:pPr>
              <w:pStyle w:val="13"/>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参赛人员满意程度</w:t>
            </w:r>
          </w:p>
        </w:tc>
        <w:tc>
          <w:tcPr>
            <w:tcW w:w="4228" w:type="dxa"/>
            <w:vAlign w:val="center"/>
          </w:tcPr>
          <w:p>
            <w:pPr>
              <w:pStyle w:val="13"/>
            </w:pPr>
            <w:r>
              <w:t>对全市各登记机构参赛人员进行满意度调查</w:t>
            </w:r>
          </w:p>
        </w:tc>
        <w:tc>
          <w:tcPr>
            <w:tcW w:w="2114" w:type="dxa"/>
            <w:vAlign w:val="center"/>
          </w:tcPr>
          <w:p>
            <w:pPr>
              <w:pStyle w:val="13"/>
            </w:pPr>
            <w:r>
              <w:t>90%</w:t>
            </w:r>
          </w:p>
        </w:tc>
        <w:tc>
          <w:tcPr>
            <w:tcW w:w="2114" w:type="dxa"/>
            <w:vAlign w:val="center"/>
          </w:tcPr>
          <w:p>
            <w:pPr>
              <w:pStyle w:val="13"/>
            </w:pPr>
            <w:r>
              <w:t>河北省自然资源厅、河北省总工会、河北省人力资源和社会保障厅关于印发《河北省首届不动产登记职业技能竞赛活动方案》的通知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22、邢台市城区1:500地形图修测项目经费绩效目标表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13050024P00942410087U</w:t>
            </w:r>
          </w:p>
        </w:tc>
        <w:tc>
          <w:tcPr>
            <w:tcW w:w="2114" w:type="dxa"/>
            <w:vAlign w:val="center"/>
          </w:tcPr>
          <w:p>
            <w:pPr>
              <w:pStyle w:val="11"/>
            </w:pPr>
            <w:r>
              <w:t>项目名称</w:t>
            </w:r>
          </w:p>
        </w:tc>
        <w:tc>
          <w:tcPr>
            <w:tcW w:w="6342" w:type="dxa"/>
            <w:gridSpan w:val="3"/>
            <w:vAlign w:val="center"/>
          </w:tcPr>
          <w:p>
            <w:pPr>
              <w:pStyle w:val="13"/>
            </w:pPr>
            <w:r>
              <w:t>邢台市城区1:500地形图修测项目经费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50.00</w:t>
            </w:r>
          </w:p>
        </w:tc>
        <w:tc>
          <w:tcPr>
            <w:tcW w:w="2114" w:type="dxa"/>
            <w:vAlign w:val="center"/>
          </w:tcPr>
          <w:p>
            <w:pPr>
              <w:pStyle w:val="11"/>
            </w:pPr>
            <w:r>
              <w:t>其中：财政    资金</w:t>
            </w:r>
          </w:p>
        </w:tc>
        <w:tc>
          <w:tcPr>
            <w:tcW w:w="2114" w:type="dxa"/>
            <w:vAlign w:val="center"/>
          </w:tcPr>
          <w:p>
            <w:pPr>
              <w:pStyle w:val="13"/>
            </w:pPr>
            <w:r>
              <w:t>50.00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根据2020更新的1:500地形图进行修测，修测包括因道路翻新、拓宽造成的路面高程，道路宽度有所改变路政设施；棚户区改造、旧城改造等形成的新小区；新形成街边绿化等工程；精度满足规范要求。</w:t>
            </w:r>
          </w:p>
          <w:p>
            <w:pPr>
              <w:pStyle w:val="13"/>
            </w:pPr>
            <w:r>
              <w:t>【备注：本项目预算金额为108.7万元，本次绩效预算数50万元只能作为项目启动资金使用。由于50万元无法支撑完成此项工作，后期将按照项目中标通知书及项目合同申请追加相应剩余资金。】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rPr>
                <w:rFonts w:hint="default" w:eastAsia="方正书宋_GBK"/>
                <w:lang w:val="en-US" w:eastAsia="zh-CN"/>
              </w:rPr>
            </w:pPr>
            <w:r>
              <w:rPr>
                <w:rFonts w:hint="eastAsia"/>
                <w:lang w:val="en-US" w:eastAsia="zh-CN"/>
              </w:rPr>
              <w:t>50</w:t>
            </w:r>
          </w:p>
        </w:tc>
        <w:tc>
          <w:tcPr>
            <w:tcW w:w="2114" w:type="dxa"/>
            <w:vAlign w:val="center"/>
          </w:tcPr>
          <w:p>
            <w:pPr>
              <w:pStyle w:val="14"/>
              <w:rPr>
                <w:rFonts w:hint="default" w:eastAsia="方正书宋_GBK"/>
                <w:lang w:val="en-US" w:eastAsia="zh-CN"/>
              </w:rPr>
            </w:pPr>
            <w:r>
              <w:rPr>
                <w:rFonts w:hint="eastAsia"/>
                <w:lang w:val="en-US" w:eastAsia="zh-CN"/>
              </w:rPr>
              <w:t>80</w:t>
            </w:r>
          </w:p>
        </w:tc>
        <w:tc>
          <w:tcPr>
            <w:tcW w:w="2114" w:type="dxa"/>
            <w:vAlign w:val="center"/>
          </w:tcPr>
          <w:p>
            <w:pPr>
              <w:pStyle w:val="14"/>
              <w:rPr>
                <w:rFonts w:hint="default" w:eastAsia="方正书宋_GBK"/>
                <w:lang w:val="en-US" w:eastAsia="zh-CN"/>
              </w:rPr>
            </w:pPr>
            <w:r>
              <w:rPr>
                <w:rFonts w:hint="eastAsia"/>
                <w:lang w:val="en-US" w:eastAsia="zh-CN"/>
              </w:rPr>
              <w:t>100</w:t>
            </w:r>
          </w:p>
        </w:tc>
        <w:tc>
          <w:tcPr>
            <w:tcW w:w="4228"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1.根据2020更新的1:500地形图进行修测，修测面积39平方公里，约合624幅图</w:t>
            </w:r>
          </w:p>
          <w:p>
            <w:pPr>
              <w:pStyle w:val="13"/>
            </w:pPr>
            <w:r>
              <w:t>2.修测成果精度满足国家规范要求并通过验收。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修测图幅数量</w:t>
            </w:r>
          </w:p>
        </w:tc>
        <w:tc>
          <w:tcPr>
            <w:tcW w:w="4228" w:type="dxa"/>
            <w:vAlign w:val="center"/>
          </w:tcPr>
          <w:p>
            <w:pPr>
              <w:pStyle w:val="13"/>
            </w:pPr>
            <w:r>
              <w:t>修测1：500地形图幅数</w:t>
            </w:r>
          </w:p>
        </w:tc>
        <w:tc>
          <w:tcPr>
            <w:tcW w:w="2114" w:type="dxa"/>
            <w:vAlign w:val="center"/>
          </w:tcPr>
          <w:p>
            <w:pPr>
              <w:pStyle w:val="13"/>
            </w:pPr>
            <w:r>
              <w:t>≥624幅</w:t>
            </w:r>
          </w:p>
        </w:tc>
        <w:tc>
          <w:tcPr>
            <w:tcW w:w="2114" w:type="dxa"/>
            <w:vAlign w:val="center"/>
          </w:tcPr>
          <w:p>
            <w:pPr>
              <w:pStyle w:val="13"/>
            </w:pPr>
            <w:r>
              <w:t>《国家基础比例尺地形图更新规范》（GB/T 14268-2008）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验收合格率</w:t>
            </w:r>
          </w:p>
        </w:tc>
        <w:tc>
          <w:tcPr>
            <w:tcW w:w="4228" w:type="dxa"/>
            <w:vAlign w:val="center"/>
          </w:tcPr>
          <w:p>
            <w:pPr>
              <w:pStyle w:val="13"/>
            </w:pPr>
            <w:r>
              <w:t>合格的幅数/总修测幅数*100%</w:t>
            </w:r>
          </w:p>
        </w:tc>
        <w:tc>
          <w:tcPr>
            <w:tcW w:w="2114" w:type="dxa"/>
            <w:vAlign w:val="center"/>
          </w:tcPr>
          <w:p>
            <w:pPr>
              <w:pStyle w:val="13"/>
            </w:pPr>
            <w:r>
              <w:t>100%</w:t>
            </w:r>
          </w:p>
        </w:tc>
        <w:tc>
          <w:tcPr>
            <w:tcW w:w="2114" w:type="dxa"/>
            <w:vAlign w:val="center"/>
          </w:tcPr>
          <w:p>
            <w:pPr>
              <w:pStyle w:val="13"/>
            </w:pPr>
            <w:r>
              <w:t>《测绘成果质量检查与验收》 GB/T 24356-2009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项目完成时间</w:t>
            </w:r>
          </w:p>
        </w:tc>
        <w:tc>
          <w:tcPr>
            <w:tcW w:w="4228" w:type="dxa"/>
            <w:vAlign w:val="center"/>
          </w:tcPr>
          <w:p>
            <w:pPr>
              <w:pStyle w:val="13"/>
            </w:pPr>
            <w:r>
              <w:t>符合合同规定的项目完成时间</w:t>
            </w:r>
          </w:p>
        </w:tc>
        <w:tc>
          <w:tcPr>
            <w:tcW w:w="2114" w:type="dxa"/>
            <w:vAlign w:val="center"/>
          </w:tcPr>
          <w:p>
            <w:pPr>
              <w:pStyle w:val="13"/>
            </w:pPr>
            <w:r>
              <w:t>符合</w:t>
            </w:r>
          </w:p>
        </w:tc>
        <w:tc>
          <w:tcPr>
            <w:tcW w:w="2114" w:type="dxa"/>
            <w:vAlign w:val="center"/>
          </w:tcPr>
          <w:p>
            <w:pPr>
              <w:pStyle w:val="13"/>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项目成本</w:t>
            </w:r>
          </w:p>
        </w:tc>
        <w:tc>
          <w:tcPr>
            <w:tcW w:w="4228" w:type="dxa"/>
            <w:vAlign w:val="center"/>
          </w:tcPr>
          <w:p>
            <w:pPr>
              <w:pStyle w:val="13"/>
            </w:pPr>
            <w:r>
              <w:t>修测1：500地形图所需成本</w:t>
            </w:r>
          </w:p>
        </w:tc>
        <w:tc>
          <w:tcPr>
            <w:tcW w:w="2114" w:type="dxa"/>
            <w:vAlign w:val="center"/>
          </w:tcPr>
          <w:p>
            <w:pPr>
              <w:pStyle w:val="13"/>
            </w:pPr>
            <w:r>
              <w:t>50万元</w:t>
            </w:r>
          </w:p>
        </w:tc>
        <w:tc>
          <w:tcPr>
            <w:tcW w:w="2114" w:type="dxa"/>
            <w:vAlign w:val="center"/>
          </w:tcPr>
          <w:p>
            <w:pPr>
              <w:pStyle w:val="13"/>
            </w:pPr>
            <w:r>
              <w:t>中华人民共和国财政部和国家测绘局联合颁布的《测绘生产成本费用定额》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地图合格率</w:t>
            </w:r>
          </w:p>
        </w:tc>
        <w:tc>
          <w:tcPr>
            <w:tcW w:w="4228" w:type="dxa"/>
            <w:vAlign w:val="center"/>
          </w:tcPr>
          <w:p>
            <w:pPr>
              <w:pStyle w:val="13"/>
            </w:pPr>
            <w:r>
              <w:t>满足城市规划建设的地形图幅数/总修测幅数*100%</w:t>
            </w:r>
          </w:p>
        </w:tc>
        <w:tc>
          <w:tcPr>
            <w:tcW w:w="2114" w:type="dxa"/>
            <w:vAlign w:val="center"/>
          </w:tcPr>
          <w:p>
            <w:pPr>
              <w:pStyle w:val="13"/>
            </w:pPr>
            <w:r>
              <w:t>100%</w:t>
            </w:r>
          </w:p>
        </w:tc>
        <w:tc>
          <w:tcPr>
            <w:tcW w:w="2114" w:type="dxa"/>
            <w:vAlign w:val="center"/>
          </w:tcPr>
          <w:p>
            <w:pPr>
              <w:pStyle w:val="13"/>
            </w:pPr>
            <w:r>
              <w:t>《国家基础比例尺地形图更新规范》（GB/T 14268-2008）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基础测绘成果现势性</w:t>
            </w:r>
          </w:p>
        </w:tc>
        <w:tc>
          <w:tcPr>
            <w:tcW w:w="4228" w:type="dxa"/>
            <w:vAlign w:val="center"/>
          </w:tcPr>
          <w:p>
            <w:pPr>
              <w:pStyle w:val="13"/>
            </w:pPr>
            <w:r>
              <w:t>满足并支撑城市发展、规划建设及经济发展的需求</w:t>
            </w:r>
          </w:p>
        </w:tc>
        <w:tc>
          <w:tcPr>
            <w:tcW w:w="2114" w:type="dxa"/>
            <w:vAlign w:val="center"/>
          </w:tcPr>
          <w:p>
            <w:pPr>
              <w:pStyle w:val="13"/>
            </w:pPr>
            <w:r>
              <w:t xml:space="preserve">良好 </w:t>
            </w:r>
          </w:p>
        </w:tc>
        <w:tc>
          <w:tcPr>
            <w:tcW w:w="2114" w:type="dxa"/>
            <w:vAlign w:val="center"/>
          </w:tcPr>
          <w:p>
            <w:pPr>
              <w:pStyle w:val="13"/>
            </w:pPr>
            <w:r>
              <w:t>《国家基础比例尺地形图更新规范》（GB/T 14268-2008）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无涉及</w:t>
            </w:r>
          </w:p>
        </w:tc>
        <w:tc>
          <w:tcPr>
            <w:tcW w:w="4228" w:type="dxa"/>
            <w:vAlign w:val="center"/>
          </w:tcPr>
          <w:p>
            <w:pPr>
              <w:pStyle w:val="13"/>
            </w:pPr>
            <w:r>
              <w:t>无涉及</w:t>
            </w:r>
          </w:p>
        </w:tc>
        <w:tc>
          <w:tcPr>
            <w:tcW w:w="2114" w:type="dxa"/>
            <w:vAlign w:val="center"/>
          </w:tcPr>
          <w:p>
            <w:pPr>
              <w:pStyle w:val="13"/>
            </w:pPr>
            <w:r>
              <w:t>无涉及</w:t>
            </w:r>
          </w:p>
        </w:tc>
        <w:tc>
          <w:tcPr>
            <w:tcW w:w="2114" w:type="dxa"/>
            <w:vAlign w:val="center"/>
          </w:tcPr>
          <w:p>
            <w:pPr>
              <w:pStyle w:val="13"/>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无涉及</w:t>
            </w:r>
          </w:p>
        </w:tc>
        <w:tc>
          <w:tcPr>
            <w:tcW w:w="4228" w:type="dxa"/>
            <w:vAlign w:val="center"/>
          </w:tcPr>
          <w:p>
            <w:pPr>
              <w:pStyle w:val="13"/>
            </w:pPr>
            <w:r>
              <w:t>无涉及</w:t>
            </w:r>
          </w:p>
        </w:tc>
        <w:tc>
          <w:tcPr>
            <w:tcW w:w="2114" w:type="dxa"/>
            <w:vAlign w:val="center"/>
          </w:tcPr>
          <w:p>
            <w:pPr>
              <w:pStyle w:val="13"/>
            </w:pPr>
            <w:r>
              <w:t>无涉及</w:t>
            </w:r>
          </w:p>
        </w:tc>
        <w:tc>
          <w:tcPr>
            <w:tcW w:w="2114" w:type="dxa"/>
            <w:vAlign w:val="center"/>
          </w:tcPr>
          <w:p>
            <w:pPr>
              <w:pStyle w:val="13"/>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用户使用满意度</w:t>
            </w:r>
          </w:p>
        </w:tc>
        <w:tc>
          <w:tcPr>
            <w:tcW w:w="4228" w:type="dxa"/>
            <w:vAlign w:val="center"/>
          </w:tcPr>
          <w:p>
            <w:pPr>
              <w:pStyle w:val="13"/>
            </w:pPr>
            <w:r>
              <w:t>调查中用户反馈满意和较满意的数量占调查用户总数量的比率</w:t>
            </w:r>
          </w:p>
        </w:tc>
        <w:tc>
          <w:tcPr>
            <w:tcW w:w="2114" w:type="dxa"/>
            <w:vAlign w:val="center"/>
          </w:tcPr>
          <w:p>
            <w:pPr>
              <w:pStyle w:val="13"/>
            </w:pPr>
            <w:r>
              <w:t>≥90%</w:t>
            </w:r>
          </w:p>
        </w:tc>
        <w:tc>
          <w:tcPr>
            <w:tcW w:w="2114" w:type="dxa"/>
            <w:vAlign w:val="center"/>
          </w:tcPr>
          <w:p>
            <w:pPr>
              <w:pStyle w:val="13"/>
            </w:pPr>
            <w:r>
              <w:t>用户满意度调查表</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23、邢台市耕地资源质量分类年度更新与监测工作绩效目标表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13050023P009424100662</w:t>
            </w:r>
          </w:p>
        </w:tc>
        <w:tc>
          <w:tcPr>
            <w:tcW w:w="2114" w:type="dxa"/>
            <w:vAlign w:val="center"/>
          </w:tcPr>
          <w:p>
            <w:pPr>
              <w:pStyle w:val="11"/>
            </w:pPr>
            <w:r>
              <w:t>项目名称</w:t>
            </w:r>
          </w:p>
        </w:tc>
        <w:tc>
          <w:tcPr>
            <w:tcW w:w="6342" w:type="dxa"/>
            <w:gridSpan w:val="3"/>
            <w:vAlign w:val="center"/>
          </w:tcPr>
          <w:p>
            <w:pPr>
              <w:pStyle w:val="13"/>
            </w:pPr>
            <w:r>
              <w:t>邢台市耕地资源质量分类年度更新与监测工作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35.50</w:t>
            </w:r>
          </w:p>
        </w:tc>
        <w:tc>
          <w:tcPr>
            <w:tcW w:w="2114" w:type="dxa"/>
            <w:vAlign w:val="center"/>
          </w:tcPr>
          <w:p>
            <w:pPr>
              <w:pStyle w:val="11"/>
            </w:pPr>
            <w:r>
              <w:t>其中：财政    资金</w:t>
            </w:r>
          </w:p>
        </w:tc>
        <w:tc>
          <w:tcPr>
            <w:tcW w:w="2114" w:type="dxa"/>
            <w:vAlign w:val="center"/>
          </w:tcPr>
          <w:p>
            <w:pPr>
              <w:pStyle w:val="13"/>
            </w:pPr>
            <w:r>
              <w:t>35.50</w:t>
            </w:r>
          </w:p>
        </w:tc>
        <w:tc>
          <w:tcPr>
            <w:tcW w:w="2114" w:type="dxa"/>
            <w:vAlign w:val="center"/>
          </w:tcPr>
          <w:p>
            <w:pPr>
              <w:pStyle w:val="11"/>
            </w:pPr>
            <w:r>
              <w:t>其他资金</w:t>
            </w:r>
          </w:p>
        </w:tc>
        <w:tc>
          <w:tcPr>
            <w:tcW w:w="2114" w:type="dxa"/>
            <w:vAlign w:val="center"/>
          </w:tcPr>
          <w:p>
            <w:pPr>
              <w:pStyle w:val="13"/>
            </w:pPr>
            <w:r>
              <w:t xml:space="preserve"> </w:t>
            </w:r>
          </w:p>
        </w:tc>
      </w:tr>
      <w:tr>
        <w:tblPrEx>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用于2022年度邢台市耕地资源质量分类年度更新与监测工作委托业务费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rPr>
                <w:rFonts w:hint="default" w:eastAsia="方正书宋_GBK"/>
                <w:lang w:val="en-US" w:eastAsia="zh-CN"/>
              </w:rPr>
            </w:pPr>
            <w:r>
              <w:rPr>
                <w:rFonts w:hint="eastAsia"/>
                <w:lang w:val="en-US" w:eastAsia="zh-CN"/>
              </w:rPr>
              <w:t>100</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1.邢台市耕地资源质量分类年度更新与监测分析报告及市级汇总表</w:t>
            </w:r>
          </w:p>
          <w:p>
            <w:pPr>
              <w:pStyle w:val="13"/>
            </w:pPr>
            <w:r>
              <w:t>2.县级成果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完成工作的县（市）个数</w:t>
            </w:r>
          </w:p>
        </w:tc>
        <w:tc>
          <w:tcPr>
            <w:tcW w:w="4228" w:type="dxa"/>
            <w:vAlign w:val="center"/>
          </w:tcPr>
          <w:p>
            <w:pPr>
              <w:pStyle w:val="13"/>
            </w:pPr>
            <w:r>
              <w:t>指导20个县（市）完成耕地资源质量分类年度更新与监测工作</w:t>
            </w:r>
          </w:p>
        </w:tc>
        <w:tc>
          <w:tcPr>
            <w:tcW w:w="2114" w:type="dxa"/>
            <w:vAlign w:val="center"/>
          </w:tcPr>
          <w:p>
            <w:pPr>
              <w:pStyle w:val="13"/>
            </w:pPr>
            <w:r>
              <w:t>20个</w:t>
            </w:r>
          </w:p>
        </w:tc>
        <w:tc>
          <w:tcPr>
            <w:tcW w:w="2114" w:type="dxa"/>
            <w:vAlign w:val="center"/>
          </w:tcPr>
          <w:p>
            <w:pPr>
              <w:pStyle w:val="13"/>
            </w:pPr>
            <w:r>
              <w:t>工作成果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提交成果报告的份数</w:t>
            </w:r>
          </w:p>
        </w:tc>
        <w:tc>
          <w:tcPr>
            <w:tcW w:w="4228" w:type="dxa"/>
            <w:vAlign w:val="center"/>
          </w:tcPr>
          <w:p>
            <w:pPr>
              <w:pStyle w:val="13"/>
            </w:pPr>
            <w:r>
              <w:t>提交成果报告的份数</w:t>
            </w:r>
          </w:p>
        </w:tc>
        <w:tc>
          <w:tcPr>
            <w:tcW w:w="2114" w:type="dxa"/>
            <w:vAlign w:val="center"/>
          </w:tcPr>
          <w:p>
            <w:pPr>
              <w:pStyle w:val="13"/>
            </w:pPr>
            <w:r>
              <w:t>≥1份</w:t>
            </w:r>
          </w:p>
        </w:tc>
        <w:tc>
          <w:tcPr>
            <w:tcW w:w="2114" w:type="dxa"/>
            <w:vAlign w:val="center"/>
          </w:tcPr>
          <w:p>
            <w:pPr>
              <w:pStyle w:val="13"/>
            </w:pPr>
            <w:r>
              <w:t>工作成果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指导各县完成工作率</w:t>
            </w:r>
          </w:p>
        </w:tc>
        <w:tc>
          <w:tcPr>
            <w:tcW w:w="4228" w:type="dxa"/>
            <w:vAlign w:val="center"/>
          </w:tcPr>
          <w:p>
            <w:pPr>
              <w:pStyle w:val="13"/>
            </w:pPr>
            <w:r>
              <w:t>完成工作的县（市）数量/全部开展工作的县（市）数量*100%</w:t>
            </w:r>
          </w:p>
        </w:tc>
        <w:tc>
          <w:tcPr>
            <w:tcW w:w="2114" w:type="dxa"/>
            <w:vAlign w:val="center"/>
          </w:tcPr>
          <w:p>
            <w:pPr>
              <w:pStyle w:val="13"/>
            </w:pPr>
            <w:r>
              <w:t>100%</w:t>
            </w:r>
          </w:p>
        </w:tc>
        <w:tc>
          <w:tcPr>
            <w:tcW w:w="2114" w:type="dxa"/>
            <w:vAlign w:val="center"/>
          </w:tcPr>
          <w:p>
            <w:pPr>
              <w:pStyle w:val="13"/>
            </w:pPr>
            <w:r>
              <w:t>工作成果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按时完成率</w:t>
            </w:r>
          </w:p>
        </w:tc>
        <w:tc>
          <w:tcPr>
            <w:tcW w:w="4228" w:type="dxa"/>
            <w:vAlign w:val="center"/>
          </w:tcPr>
          <w:p>
            <w:pPr>
              <w:pStyle w:val="13"/>
            </w:pPr>
            <w:r>
              <w:t>按省级要求节点完成成果上报</w:t>
            </w:r>
          </w:p>
        </w:tc>
        <w:tc>
          <w:tcPr>
            <w:tcW w:w="2114" w:type="dxa"/>
            <w:vAlign w:val="center"/>
          </w:tcPr>
          <w:p>
            <w:pPr>
              <w:pStyle w:val="13"/>
            </w:pPr>
            <w:r>
              <w:t>100%</w:t>
            </w:r>
          </w:p>
        </w:tc>
        <w:tc>
          <w:tcPr>
            <w:tcW w:w="2114" w:type="dxa"/>
            <w:vAlign w:val="center"/>
          </w:tcPr>
          <w:p>
            <w:pPr>
              <w:pStyle w:val="13"/>
            </w:pPr>
            <w:r>
              <w:t>项目合同和实际需求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完成成本</w:t>
            </w:r>
          </w:p>
        </w:tc>
        <w:tc>
          <w:tcPr>
            <w:tcW w:w="4228" w:type="dxa"/>
            <w:vAlign w:val="center"/>
          </w:tcPr>
          <w:p>
            <w:pPr>
              <w:pStyle w:val="13"/>
            </w:pPr>
            <w:r>
              <w:t>完成项目的全部费用</w:t>
            </w:r>
          </w:p>
        </w:tc>
        <w:tc>
          <w:tcPr>
            <w:tcW w:w="2114" w:type="dxa"/>
            <w:vAlign w:val="center"/>
          </w:tcPr>
          <w:p>
            <w:pPr>
              <w:pStyle w:val="13"/>
            </w:pPr>
            <w:r>
              <w:t>35.5万元</w:t>
            </w:r>
          </w:p>
        </w:tc>
        <w:tc>
          <w:tcPr>
            <w:tcW w:w="2114"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成果交付率</w:t>
            </w:r>
          </w:p>
        </w:tc>
        <w:tc>
          <w:tcPr>
            <w:tcW w:w="4228" w:type="dxa"/>
            <w:vAlign w:val="center"/>
          </w:tcPr>
          <w:p>
            <w:pPr>
              <w:pStyle w:val="13"/>
            </w:pPr>
            <w:r>
              <w:t>提交成果的县（市）数量/全部开展工作的县（市）数量*100%</w:t>
            </w:r>
          </w:p>
        </w:tc>
        <w:tc>
          <w:tcPr>
            <w:tcW w:w="2114" w:type="dxa"/>
            <w:vAlign w:val="center"/>
          </w:tcPr>
          <w:p>
            <w:pPr>
              <w:pStyle w:val="13"/>
            </w:pPr>
            <w:r>
              <w:t>100%</w:t>
            </w:r>
          </w:p>
        </w:tc>
        <w:tc>
          <w:tcPr>
            <w:tcW w:w="2114" w:type="dxa"/>
            <w:vAlign w:val="center"/>
          </w:tcPr>
          <w:p>
            <w:pPr>
              <w:pStyle w:val="13"/>
            </w:pPr>
            <w:r>
              <w:t>工作成果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服务对象对耕地资源质量分类年度更新与监测工作方面是否满意</w:t>
            </w:r>
          </w:p>
        </w:tc>
        <w:tc>
          <w:tcPr>
            <w:tcW w:w="2114" w:type="dxa"/>
            <w:vAlign w:val="center"/>
          </w:tcPr>
          <w:p>
            <w:pPr>
              <w:pStyle w:val="13"/>
            </w:pPr>
            <w:r>
              <w:t>≥90%</w:t>
            </w:r>
          </w:p>
        </w:tc>
        <w:tc>
          <w:tcPr>
            <w:tcW w:w="2114"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24、邢台市工程建设项目“多测合一”信息管理平台升级项目经费绩效目标表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13050024P00942410085L</w:t>
            </w:r>
          </w:p>
        </w:tc>
        <w:tc>
          <w:tcPr>
            <w:tcW w:w="2114" w:type="dxa"/>
            <w:vAlign w:val="center"/>
          </w:tcPr>
          <w:p>
            <w:pPr>
              <w:pStyle w:val="11"/>
            </w:pPr>
            <w:r>
              <w:t>项目名称</w:t>
            </w:r>
          </w:p>
        </w:tc>
        <w:tc>
          <w:tcPr>
            <w:tcW w:w="6342" w:type="dxa"/>
            <w:gridSpan w:val="3"/>
            <w:vAlign w:val="center"/>
          </w:tcPr>
          <w:p>
            <w:pPr>
              <w:pStyle w:val="13"/>
            </w:pPr>
            <w:r>
              <w:t>邢台市工程建设项目“多测合一”信息管理平台升级项目经费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100.00</w:t>
            </w:r>
          </w:p>
        </w:tc>
        <w:tc>
          <w:tcPr>
            <w:tcW w:w="2114" w:type="dxa"/>
            <w:vAlign w:val="center"/>
          </w:tcPr>
          <w:p>
            <w:pPr>
              <w:pStyle w:val="11"/>
            </w:pPr>
            <w:r>
              <w:t>其中：财政    资金</w:t>
            </w:r>
          </w:p>
        </w:tc>
        <w:tc>
          <w:tcPr>
            <w:tcW w:w="2114" w:type="dxa"/>
            <w:vAlign w:val="center"/>
          </w:tcPr>
          <w:p>
            <w:pPr>
              <w:pStyle w:val="13"/>
            </w:pPr>
            <w:r>
              <w:t>100.00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将原“联合测绘”信息管理平台升级为邢台市工程建设项目“多测合一”信息管理平台，通过本项目建设打通市县两级数据共享、实现“市县一体”化测绘市场全面监管。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50.00</w:t>
            </w:r>
          </w:p>
        </w:tc>
        <w:tc>
          <w:tcPr>
            <w:tcW w:w="2114" w:type="dxa"/>
            <w:vAlign w:val="center"/>
          </w:tcPr>
          <w:p>
            <w:pPr>
              <w:pStyle w:val="14"/>
            </w:pPr>
            <w:r>
              <w:t xml:space="preserve"> </w:t>
            </w:r>
          </w:p>
        </w:tc>
        <w:tc>
          <w:tcPr>
            <w:tcW w:w="4228" w:type="dxa"/>
            <w:gridSpan w:val="2"/>
            <w:vAlign w:val="center"/>
          </w:tcPr>
          <w:p>
            <w:pPr>
              <w:pStyle w:val="14"/>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1.搭建市县一体平台，减少部门之间的重复投入</w:t>
            </w:r>
          </w:p>
          <w:p>
            <w:pPr>
              <w:pStyle w:val="13"/>
            </w:pPr>
            <w:r>
              <w:t>2.优化整合测绘事项，提升测绘类机构服务效能，降低成本</w:t>
            </w:r>
          </w:p>
          <w:p>
            <w:pPr>
              <w:pStyle w:val="13"/>
            </w:pPr>
            <w:r>
              <w:t>3.统一标准，共享成果，缩短测绘时间，节约测绘成本</w:t>
            </w:r>
          </w:p>
          <w:p>
            <w:pPr>
              <w:pStyle w:val="13"/>
            </w:pPr>
            <w:r>
              <w:t>4.开放市场，加强监管，确保测绘成果质量，加强市场监督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成本指标</w:t>
            </w:r>
          </w:p>
        </w:tc>
        <w:tc>
          <w:tcPr>
            <w:tcW w:w="2114" w:type="dxa"/>
            <w:vAlign w:val="center"/>
          </w:tcPr>
          <w:p>
            <w:pPr>
              <w:pStyle w:val="13"/>
            </w:pPr>
            <w:r>
              <w:t>支出总费用</w:t>
            </w:r>
          </w:p>
        </w:tc>
        <w:tc>
          <w:tcPr>
            <w:tcW w:w="4228" w:type="dxa"/>
            <w:vAlign w:val="center"/>
          </w:tcPr>
          <w:p>
            <w:pPr>
              <w:pStyle w:val="13"/>
            </w:pPr>
            <w:r>
              <w:t>项目所需总成本</w:t>
            </w:r>
          </w:p>
        </w:tc>
        <w:tc>
          <w:tcPr>
            <w:tcW w:w="2114" w:type="dxa"/>
            <w:vAlign w:val="center"/>
          </w:tcPr>
          <w:p>
            <w:pPr>
              <w:pStyle w:val="13"/>
            </w:pPr>
            <w:r>
              <w:t>≥100万元</w:t>
            </w:r>
          </w:p>
        </w:tc>
        <w:tc>
          <w:tcPr>
            <w:tcW w:w="2114" w:type="dxa"/>
            <w:vAlign w:val="center"/>
          </w:tcPr>
          <w:p>
            <w:pPr>
              <w:pStyle w:val="13"/>
            </w:pPr>
            <w:r>
              <w:t>市价和合同约定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系统正常运行率</w:t>
            </w:r>
          </w:p>
        </w:tc>
        <w:tc>
          <w:tcPr>
            <w:tcW w:w="4228" w:type="dxa"/>
            <w:vAlign w:val="center"/>
          </w:tcPr>
          <w:p>
            <w:pPr>
              <w:pStyle w:val="13"/>
            </w:pPr>
            <w:r>
              <w:t>保障系统正常运行、并通过项目一次性验收</w:t>
            </w:r>
          </w:p>
        </w:tc>
        <w:tc>
          <w:tcPr>
            <w:tcW w:w="2114" w:type="dxa"/>
            <w:vAlign w:val="center"/>
          </w:tcPr>
          <w:p>
            <w:pPr>
              <w:pStyle w:val="13"/>
            </w:pPr>
            <w:r>
              <w:t>100%</w:t>
            </w:r>
          </w:p>
        </w:tc>
        <w:tc>
          <w:tcPr>
            <w:tcW w:w="2114" w:type="dxa"/>
            <w:vAlign w:val="center"/>
          </w:tcPr>
          <w:p>
            <w:pPr>
              <w:pStyle w:val="13"/>
            </w:pPr>
            <w:r>
              <w:t>河北省自然资源厅联合省住房和城乡建设厅、省国防动员办公室、省政务服务管理办公室印发《关于做好2023年“多测合一”改革暨加快推进分阶段整合相关测绘测量事项工作的通知》（冀自然资字[2023]47号）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完成全部建设任务</w:t>
            </w:r>
          </w:p>
        </w:tc>
        <w:tc>
          <w:tcPr>
            <w:tcW w:w="4228" w:type="dxa"/>
            <w:vAlign w:val="center"/>
          </w:tcPr>
          <w:p>
            <w:pPr>
              <w:pStyle w:val="13"/>
            </w:pPr>
            <w:r>
              <w:t>项目完工验收截止时间</w:t>
            </w:r>
          </w:p>
        </w:tc>
        <w:tc>
          <w:tcPr>
            <w:tcW w:w="2114" w:type="dxa"/>
            <w:vAlign w:val="center"/>
          </w:tcPr>
          <w:p>
            <w:pPr>
              <w:pStyle w:val="13"/>
            </w:pPr>
            <w:r>
              <w:t>2024年12月31日</w:t>
            </w:r>
          </w:p>
        </w:tc>
        <w:tc>
          <w:tcPr>
            <w:tcW w:w="2114" w:type="dxa"/>
            <w:vAlign w:val="center"/>
          </w:tcPr>
          <w:p>
            <w:pPr>
              <w:pStyle w:val="13"/>
            </w:pPr>
            <w:r>
              <w:t>河北省自然资源厅联合省住房和城乡建设厅、省国防动员办公室、省政务服务管理办公室印发《关于做好2023年“多测合一”改革暨加快推进分阶段整合相关测绘测量事项工作的通知》（冀自然资字[2023]47号）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平台开发数量</w:t>
            </w:r>
          </w:p>
        </w:tc>
        <w:tc>
          <w:tcPr>
            <w:tcW w:w="4228" w:type="dxa"/>
            <w:vAlign w:val="center"/>
          </w:tcPr>
          <w:p>
            <w:pPr>
              <w:pStyle w:val="13"/>
            </w:pPr>
            <w:r>
              <w:t>完成邢台市“多测合一”信息服务平台升级</w:t>
            </w:r>
          </w:p>
        </w:tc>
        <w:tc>
          <w:tcPr>
            <w:tcW w:w="2114" w:type="dxa"/>
            <w:vAlign w:val="center"/>
          </w:tcPr>
          <w:p>
            <w:pPr>
              <w:pStyle w:val="13"/>
            </w:pPr>
            <w:r>
              <w:t>1套</w:t>
            </w:r>
          </w:p>
        </w:tc>
        <w:tc>
          <w:tcPr>
            <w:tcW w:w="2114" w:type="dxa"/>
            <w:vAlign w:val="center"/>
          </w:tcPr>
          <w:p>
            <w:pPr>
              <w:pStyle w:val="13"/>
            </w:pPr>
            <w:r>
              <w:t>河北省自然资源厅联合省住房和城乡建设厅、省国防动员办公室、省政务服务管理办公室印发《关于做好2023年“多测合一”改革暨加快推进分阶段整合相关测绘测量事项工作的通知》（冀自然资字[2023]47号）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减轻企业负担，降低工作成本</w:t>
            </w:r>
          </w:p>
        </w:tc>
        <w:tc>
          <w:tcPr>
            <w:tcW w:w="4228" w:type="dxa"/>
            <w:vAlign w:val="center"/>
          </w:tcPr>
          <w:p>
            <w:pPr>
              <w:pStyle w:val="13"/>
            </w:pPr>
            <w:r>
              <w:t>实现信息应用与共享，提高工作效率，降低工作成本</w:t>
            </w:r>
          </w:p>
        </w:tc>
        <w:tc>
          <w:tcPr>
            <w:tcW w:w="2114" w:type="dxa"/>
            <w:vAlign w:val="center"/>
          </w:tcPr>
          <w:p>
            <w:pPr>
              <w:pStyle w:val="13"/>
            </w:pPr>
            <w:r>
              <w:t>100%</w:t>
            </w:r>
          </w:p>
        </w:tc>
        <w:tc>
          <w:tcPr>
            <w:tcW w:w="2114" w:type="dxa"/>
            <w:vAlign w:val="center"/>
          </w:tcPr>
          <w:p>
            <w:pPr>
              <w:pStyle w:val="13"/>
            </w:pPr>
            <w:r>
              <w:t>河北省自然资源厅联合省住房和城乡建设厅、省国防动员办公室、省政务服务管理办公室印发《关于做好2023年“多测合一”改革暨加快推进分阶段整合相关测绘测量事项工作的通知》（冀自然资字[2023]47号）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重点工作完成率</w:t>
            </w:r>
          </w:p>
        </w:tc>
        <w:tc>
          <w:tcPr>
            <w:tcW w:w="4228" w:type="dxa"/>
            <w:vAlign w:val="center"/>
          </w:tcPr>
          <w:p>
            <w:pPr>
              <w:pStyle w:val="13"/>
            </w:pPr>
            <w:r>
              <w:t>重点工作量/本年工作量*100%</w:t>
            </w:r>
          </w:p>
        </w:tc>
        <w:tc>
          <w:tcPr>
            <w:tcW w:w="2114" w:type="dxa"/>
            <w:vAlign w:val="center"/>
          </w:tcPr>
          <w:p>
            <w:pPr>
              <w:pStyle w:val="13"/>
            </w:pPr>
            <w:r>
              <w:t>100%</w:t>
            </w:r>
          </w:p>
        </w:tc>
        <w:tc>
          <w:tcPr>
            <w:tcW w:w="2114" w:type="dxa"/>
            <w:vAlign w:val="center"/>
          </w:tcPr>
          <w:p>
            <w:pPr>
              <w:pStyle w:val="13"/>
            </w:pPr>
            <w:r>
              <w:t>河北省自然资源厅联合省住房和城乡建设厅、省国防动员办公室、省政务服务管理办公室印发《关于做好2023年“多测合一”改革暨加快推进分阶段整合相关测绘测量事项工作的通知》（冀自然资字[2023]47号）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平台运行平稳率</w:t>
            </w:r>
          </w:p>
        </w:tc>
        <w:tc>
          <w:tcPr>
            <w:tcW w:w="4228" w:type="dxa"/>
            <w:vAlign w:val="center"/>
          </w:tcPr>
          <w:p>
            <w:pPr>
              <w:pStyle w:val="13"/>
            </w:pPr>
            <w:r>
              <w:t>平台正常平稳运行占比</w:t>
            </w:r>
          </w:p>
        </w:tc>
        <w:tc>
          <w:tcPr>
            <w:tcW w:w="2114" w:type="dxa"/>
            <w:vAlign w:val="center"/>
          </w:tcPr>
          <w:p>
            <w:pPr>
              <w:pStyle w:val="13"/>
            </w:pPr>
            <w:r>
              <w:t>100%</w:t>
            </w:r>
          </w:p>
        </w:tc>
        <w:tc>
          <w:tcPr>
            <w:tcW w:w="2114" w:type="dxa"/>
            <w:vAlign w:val="center"/>
          </w:tcPr>
          <w:p>
            <w:pPr>
              <w:pStyle w:val="13"/>
            </w:pPr>
            <w:r>
              <w:t>河北省自然资源厅联合省住房和城乡建设厅、省国防动员办公室、省政务服务管理办公室印发《关于做好2023年“多测合一”改革暨加快推进分阶段整合相关测绘测量事项工作的通知》（冀自然资字[2023]47号）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持续发挥系统应用</w:t>
            </w:r>
          </w:p>
        </w:tc>
        <w:tc>
          <w:tcPr>
            <w:tcW w:w="4228" w:type="dxa"/>
            <w:vAlign w:val="center"/>
          </w:tcPr>
          <w:p>
            <w:pPr>
              <w:pStyle w:val="13"/>
            </w:pPr>
            <w:r>
              <w:t>长期服务于测绘成果的共享和服务</w:t>
            </w:r>
          </w:p>
        </w:tc>
        <w:tc>
          <w:tcPr>
            <w:tcW w:w="2114" w:type="dxa"/>
            <w:vAlign w:val="center"/>
          </w:tcPr>
          <w:p>
            <w:pPr>
              <w:pStyle w:val="13"/>
            </w:pPr>
            <w:r>
              <w:t>良好</w:t>
            </w:r>
          </w:p>
        </w:tc>
        <w:tc>
          <w:tcPr>
            <w:tcW w:w="2114" w:type="dxa"/>
            <w:vAlign w:val="center"/>
          </w:tcPr>
          <w:p>
            <w:pPr>
              <w:pStyle w:val="13"/>
            </w:pPr>
            <w:r>
              <w:t>河北省自然资源厅联合省住房和城乡建设厅、省国防动员办公室、省政务服务管理办公室印发《关于做好2023年“多测合一”改革暨加快推进分阶段整合相关测绘测量事项工作的通知》（冀自然资字[2023]47号）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无涉及</w:t>
            </w:r>
          </w:p>
        </w:tc>
        <w:tc>
          <w:tcPr>
            <w:tcW w:w="4228" w:type="dxa"/>
            <w:vAlign w:val="center"/>
          </w:tcPr>
          <w:p>
            <w:pPr>
              <w:pStyle w:val="13"/>
            </w:pPr>
            <w:r>
              <w:t>无涉及</w:t>
            </w:r>
          </w:p>
        </w:tc>
        <w:tc>
          <w:tcPr>
            <w:tcW w:w="2114" w:type="dxa"/>
            <w:vAlign w:val="center"/>
          </w:tcPr>
          <w:p>
            <w:pPr>
              <w:pStyle w:val="13"/>
            </w:pPr>
            <w:r>
              <w:t>无涉及</w:t>
            </w:r>
          </w:p>
        </w:tc>
        <w:tc>
          <w:tcPr>
            <w:tcW w:w="2114" w:type="dxa"/>
            <w:vAlign w:val="center"/>
          </w:tcPr>
          <w:p>
            <w:pPr>
              <w:pStyle w:val="13"/>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受益群众满意度</w:t>
            </w:r>
          </w:p>
        </w:tc>
        <w:tc>
          <w:tcPr>
            <w:tcW w:w="4228" w:type="dxa"/>
            <w:vAlign w:val="center"/>
          </w:tcPr>
          <w:p>
            <w:pPr>
              <w:pStyle w:val="13"/>
            </w:pPr>
            <w:r>
              <w:t>项目完成后，更好的服务于日常应用及管理，达到用户满意认可。</w:t>
            </w:r>
          </w:p>
        </w:tc>
        <w:tc>
          <w:tcPr>
            <w:tcW w:w="2114" w:type="dxa"/>
            <w:vAlign w:val="center"/>
          </w:tcPr>
          <w:p>
            <w:pPr>
              <w:pStyle w:val="13"/>
            </w:pPr>
            <w:r>
              <w:t>100%</w:t>
            </w:r>
          </w:p>
        </w:tc>
        <w:tc>
          <w:tcPr>
            <w:tcW w:w="2114" w:type="dxa"/>
            <w:vAlign w:val="center"/>
          </w:tcPr>
          <w:p>
            <w:pPr>
              <w:pStyle w:val="13"/>
            </w:pPr>
            <w:r>
              <w:t>河北省自然资源厅联合省住房和城乡建设厅、省国防动员办公室、省政务服务管理办公室印发《关于做好2023年“多测合一”改革暨加快推进分阶段整合相关测绘测量事项工作的通知》（冀自然资字[2023]47号）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25、邢台市建设工程指挥监控平台数据采集项目经费绩效目标表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13050024P00942410094W</w:t>
            </w:r>
          </w:p>
        </w:tc>
        <w:tc>
          <w:tcPr>
            <w:tcW w:w="2114" w:type="dxa"/>
            <w:vAlign w:val="center"/>
          </w:tcPr>
          <w:p>
            <w:pPr>
              <w:pStyle w:val="11"/>
            </w:pPr>
            <w:r>
              <w:t>项目名称</w:t>
            </w:r>
          </w:p>
        </w:tc>
        <w:tc>
          <w:tcPr>
            <w:tcW w:w="6342" w:type="dxa"/>
            <w:gridSpan w:val="3"/>
            <w:vAlign w:val="center"/>
          </w:tcPr>
          <w:p>
            <w:pPr>
              <w:pStyle w:val="13"/>
            </w:pPr>
            <w:r>
              <w:t>邢台市建设工程指挥监控平台数据采集项目经费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69.89</w:t>
            </w:r>
          </w:p>
        </w:tc>
        <w:tc>
          <w:tcPr>
            <w:tcW w:w="2114" w:type="dxa"/>
            <w:vAlign w:val="center"/>
          </w:tcPr>
          <w:p>
            <w:pPr>
              <w:pStyle w:val="11"/>
            </w:pPr>
            <w:r>
              <w:t>其中：财政    资金</w:t>
            </w:r>
          </w:p>
        </w:tc>
        <w:tc>
          <w:tcPr>
            <w:tcW w:w="2114" w:type="dxa"/>
            <w:vAlign w:val="center"/>
          </w:tcPr>
          <w:p>
            <w:pPr>
              <w:pStyle w:val="13"/>
            </w:pPr>
            <w:r>
              <w:t>69.89</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邢台市建设工程指挥监控平台数据采集项目”主要工作内容：一是通过无人机进行影像数据采集并利用多期采集的正射影像，识别比对发现地貌变化，做到对违法建设行为有效发现和预警；二是解决地域面积大、位置分散、交通等因素导致的违法建设不易被发现、不易处置跟踪，执法人员反复巡查、任务多、外勤工作量大等问题；三是对重点监管的工程项目创建三维模型，方便查看整体建设情况。此次申请“邢台市建设工程指挥监控平台数据采集项目”剩余工程款69.89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rPr>
                <w:rFonts w:hint="default" w:eastAsia="方正书宋_GBK"/>
                <w:lang w:val="en-US" w:eastAsia="zh-CN"/>
              </w:rPr>
            </w:pPr>
            <w:r>
              <w:rPr>
                <w:rFonts w:hint="eastAsia"/>
                <w:lang w:val="en-US" w:eastAsia="zh-CN"/>
              </w:rPr>
              <w:t>100</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1.完成基础数据采集，为平台提供基础数据支撑</w:t>
            </w:r>
          </w:p>
          <w:p>
            <w:pPr>
              <w:pStyle w:val="13"/>
            </w:pPr>
            <w:r>
              <w:t>2.完成对建成区影像数据的采集</w:t>
            </w:r>
          </w:p>
          <w:p>
            <w:pPr>
              <w:pStyle w:val="13"/>
            </w:pPr>
            <w:r>
              <w:t>3.完成对采集影像、数据的分析，形成数据集、建模等工作</w:t>
            </w:r>
          </w:p>
          <w:p>
            <w:pPr>
              <w:pStyle w:val="13"/>
            </w:pPr>
            <w:r>
              <w:t>4.完成对成果数据图斑分析违法查处筛选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无人机航拍影像次数</w:t>
            </w:r>
          </w:p>
        </w:tc>
        <w:tc>
          <w:tcPr>
            <w:tcW w:w="4228" w:type="dxa"/>
            <w:vAlign w:val="center"/>
          </w:tcPr>
          <w:p>
            <w:pPr>
              <w:pStyle w:val="13"/>
            </w:pPr>
            <w:r>
              <w:t>（正摄影像图）按甲方指定时间完成12次，邢台市区范围的无人机航拍数字正摄影像</w:t>
            </w:r>
          </w:p>
        </w:tc>
        <w:tc>
          <w:tcPr>
            <w:tcW w:w="2114" w:type="dxa"/>
            <w:vAlign w:val="center"/>
          </w:tcPr>
          <w:p>
            <w:pPr>
              <w:pStyle w:val="13"/>
            </w:pPr>
            <w:r>
              <w:t>≥12次</w:t>
            </w:r>
          </w:p>
        </w:tc>
        <w:tc>
          <w:tcPr>
            <w:tcW w:w="2114" w:type="dxa"/>
            <w:vAlign w:val="center"/>
          </w:tcPr>
          <w:p>
            <w:pPr>
              <w:pStyle w:val="13"/>
            </w:pPr>
            <w:r>
              <w:t>《低空数字航空摄影测量内业规范》CH/Z3003-2010  《低空数字航空摄影测量外业规范》CH/Z3004-2010 《邢台市建设工程智慧管理指挥监控平台项目建设合同》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三维建模数量</w:t>
            </w:r>
          </w:p>
        </w:tc>
        <w:tc>
          <w:tcPr>
            <w:tcW w:w="4228" w:type="dxa"/>
            <w:vAlign w:val="center"/>
          </w:tcPr>
          <w:p>
            <w:pPr>
              <w:pStyle w:val="13"/>
            </w:pPr>
            <w:r>
              <w:t>完成重点工程项目竣工的三维模型</w:t>
            </w:r>
          </w:p>
        </w:tc>
        <w:tc>
          <w:tcPr>
            <w:tcW w:w="2114" w:type="dxa"/>
            <w:vAlign w:val="center"/>
          </w:tcPr>
          <w:p>
            <w:pPr>
              <w:pStyle w:val="13"/>
            </w:pPr>
            <w:r>
              <w:t>≥100个</w:t>
            </w:r>
          </w:p>
        </w:tc>
        <w:tc>
          <w:tcPr>
            <w:tcW w:w="2114" w:type="dxa"/>
            <w:vAlign w:val="center"/>
          </w:tcPr>
          <w:p>
            <w:pPr>
              <w:pStyle w:val="13"/>
            </w:pPr>
            <w:r>
              <w:t>《无人机航摄系统技术要求》CH/Z3002-2010 《低空数字航空摄影测量内业规范》CH/Z3003-2010 《低空数字航空摄影测量外业规范》CH/Z3004-2010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数据生产技术参数、质量合格率</w:t>
            </w:r>
          </w:p>
        </w:tc>
        <w:tc>
          <w:tcPr>
            <w:tcW w:w="4228" w:type="dxa"/>
            <w:vAlign w:val="center"/>
          </w:tcPr>
          <w:p>
            <w:pPr>
              <w:pStyle w:val="13"/>
            </w:pPr>
            <w:r>
              <w:t>按照技术要求完成数据生产</w:t>
            </w:r>
          </w:p>
        </w:tc>
        <w:tc>
          <w:tcPr>
            <w:tcW w:w="2114" w:type="dxa"/>
            <w:vAlign w:val="center"/>
          </w:tcPr>
          <w:p>
            <w:pPr>
              <w:pStyle w:val="13"/>
            </w:pPr>
            <w:r>
              <w:t>100%</w:t>
            </w:r>
          </w:p>
        </w:tc>
        <w:tc>
          <w:tcPr>
            <w:tcW w:w="2114" w:type="dxa"/>
            <w:vAlign w:val="center"/>
          </w:tcPr>
          <w:p>
            <w:pPr>
              <w:pStyle w:val="13"/>
            </w:pPr>
            <w:r>
              <w:t>《无人机航摄系统技术要求》CH/Z3002-2010                   《数字测绘成果质量要求》GB/T 17941-2008《测绘成果质量检查与验收》GB/T24356—2009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工作按时完成率</w:t>
            </w:r>
          </w:p>
        </w:tc>
        <w:tc>
          <w:tcPr>
            <w:tcW w:w="4228" w:type="dxa"/>
            <w:vAlign w:val="center"/>
          </w:tcPr>
          <w:p>
            <w:pPr>
              <w:pStyle w:val="13"/>
            </w:pPr>
            <w:r>
              <w:t>在目标时间内完成数据生产工作计划</w:t>
            </w:r>
          </w:p>
        </w:tc>
        <w:tc>
          <w:tcPr>
            <w:tcW w:w="2114" w:type="dxa"/>
            <w:vAlign w:val="center"/>
          </w:tcPr>
          <w:p>
            <w:pPr>
              <w:pStyle w:val="13"/>
            </w:pPr>
            <w:r>
              <w:t>100%</w:t>
            </w:r>
          </w:p>
        </w:tc>
        <w:tc>
          <w:tcPr>
            <w:tcW w:w="2114" w:type="dxa"/>
            <w:vAlign w:val="center"/>
          </w:tcPr>
          <w:p>
            <w:pPr>
              <w:pStyle w:val="13"/>
            </w:pPr>
            <w:r>
              <w:t>《邢台市建设工程智慧管理指挥监控平台项目建设合同》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投资总额</w:t>
            </w:r>
          </w:p>
        </w:tc>
        <w:tc>
          <w:tcPr>
            <w:tcW w:w="4228" w:type="dxa"/>
            <w:vAlign w:val="center"/>
          </w:tcPr>
          <w:p>
            <w:pPr>
              <w:pStyle w:val="13"/>
            </w:pPr>
            <w:r>
              <w:t>按照计划费用，项目建设过程中的各项工作完成</w:t>
            </w:r>
          </w:p>
        </w:tc>
        <w:tc>
          <w:tcPr>
            <w:tcW w:w="2114" w:type="dxa"/>
            <w:vAlign w:val="center"/>
          </w:tcPr>
          <w:p>
            <w:pPr>
              <w:pStyle w:val="13"/>
            </w:pPr>
            <w:r>
              <w:t>69.89万元</w:t>
            </w:r>
          </w:p>
        </w:tc>
        <w:tc>
          <w:tcPr>
            <w:tcW w:w="2114" w:type="dxa"/>
            <w:vAlign w:val="center"/>
          </w:tcPr>
          <w:p>
            <w:pPr>
              <w:pStyle w:val="13"/>
            </w:pPr>
            <w:r>
              <w:t>《邢台市建设工程智慧管理指挥监控平台项目建设合同》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工作成本降低</w:t>
            </w:r>
          </w:p>
        </w:tc>
        <w:tc>
          <w:tcPr>
            <w:tcW w:w="4228" w:type="dxa"/>
            <w:vAlign w:val="center"/>
          </w:tcPr>
          <w:p>
            <w:pPr>
              <w:pStyle w:val="13"/>
            </w:pPr>
            <w:r>
              <w:t>疑似违法图斑确认成本减少75%以上。</w:t>
            </w:r>
          </w:p>
        </w:tc>
        <w:tc>
          <w:tcPr>
            <w:tcW w:w="2114" w:type="dxa"/>
            <w:vAlign w:val="center"/>
          </w:tcPr>
          <w:p>
            <w:pPr>
              <w:pStyle w:val="13"/>
            </w:pPr>
            <w:r>
              <w:t>≥75%</w:t>
            </w:r>
          </w:p>
        </w:tc>
        <w:tc>
          <w:tcPr>
            <w:tcW w:w="2114" w:type="dxa"/>
            <w:vAlign w:val="center"/>
          </w:tcPr>
          <w:p>
            <w:pPr>
              <w:pStyle w:val="13"/>
            </w:pPr>
            <w:r>
              <w:t>项目建设方案及招投标文件《测绘成果质量检查与验收》GB/T24356—2009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技术支持率</w:t>
            </w:r>
          </w:p>
        </w:tc>
        <w:tc>
          <w:tcPr>
            <w:tcW w:w="4228" w:type="dxa"/>
            <w:vAlign w:val="center"/>
          </w:tcPr>
          <w:p>
            <w:pPr>
              <w:pStyle w:val="13"/>
            </w:pPr>
            <w:r>
              <w:t>技术支持率=（解决问题数量/提出申请技术支持数量）*100%</w:t>
            </w:r>
          </w:p>
        </w:tc>
        <w:tc>
          <w:tcPr>
            <w:tcW w:w="2114" w:type="dxa"/>
            <w:vAlign w:val="center"/>
          </w:tcPr>
          <w:p>
            <w:pPr>
              <w:pStyle w:val="13"/>
            </w:pPr>
            <w:r>
              <w:t>≥75%</w:t>
            </w:r>
          </w:p>
        </w:tc>
        <w:tc>
          <w:tcPr>
            <w:tcW w:w="2114" w:type="dxa"/>
            <w:vAlign w:val="center"/>
          </w:tcPr>
          <w:p>
            <w:pPr>
              <w:pStyle w:val="13"/>
            </w:pPr>
            <w:r>
              <w:t>项目建设方案及招投标文件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执法部门满意度</w:t>
            </w:r>
          </w:p>
        </w:tc>
        <w:tc>
          <w:tcPr>
            <w:tcW w:w="4228" w:type="dxa"/>
            <w:vAlign w:val="center"/>
          </w:tcPr>
          <w:p>
            <w:pPr>
              <w:pStyle w:val="13"/>
            </w:pPr>
            <w:r>
              <w:t>执法部门满意度</w:t>
            </w:r>
          </w:p>
        </w:tc>
        <w:tc>
          <w:tcPr>
            <w:tcW w:w="2114" w:type="dxa"/>
            <w:vAlign w:val="center"/>
          </w:tcPr>
          <w:p>
            <w:pPr>
              <w:pStyle w:val="13"/>
            </w:pPr>
            <w:r>
              <w:t>≥80%</w:t>
            </w:r>
          </w:p>
        </w:tc>
        <w:tc>
          <w:tcPr>
            <w:tcW w:w="2114" w:type="dxa"/>
            <w:vAlign w:val="center"/>
          </w:tcPr>
          <w:p>
            <w:pPr>
              <w:pStyle w:val="13"/>
            </w:pPr>
            <w:r>
              <w:t>调查表反馈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26、邢台市农村新建(翻建) 住房数据市级核查项目经费绩效目标表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13050024P009424100893</w:t>
            </w:r>
          </w:p>
        </w:tc>
        <w:tc>
          <w:tcPr>
            <w:tcW w:w="2114" w:type="dxa"/>
            <w:vAlign w:val="center"/>
          </w:tcPr>
          <w:p>
            <w:pPr>
              <w:pStyle w:val="11"/>
            </w:pPr>
            <w:r>
              <w:t>项目名称</w:t>
            </w:r>
          </w:p>
        </w:tc>
        <w:tc>
          <w:tcPr>
            <w:tcW w:w="6342" w:type="dxa"/>
            <w:gridSpan w:val="3"/>
            <w:vAlign w:val="center"/>
          </w:tcPr>
          <w:p>
            <w:pPr>
              <w:pStyle w:val="13"/>
            </w:pPr>
            <w:r>
              <w:t>邢台市农村新建(翻建) 住房数据市级核查项目经费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200.00</w:t>
            </w:r>
          </w:p>
        </w:tc>
        <w:tc>
          <w:tcPr>
            <w:tcW w:w="2114" w:type="dxa"/>
            <w:vAlign w:val="center"/>
          </w:tcPr>
          <w:p>
            <w:pPr>
              <w:pStyle w:val="11"/>
            </w:pPr>
            <w:r>
              <w:t>其中：财政    资金</w:t>
            </w:r>
          </w:p>
        </w:tc>
        <w:tc>
          <w:tcPr>
            <w:tcW w:w="2114" w:type="dxa"/>
            <w:vAlign w:val="center"/>
          </w:tcPr>
          <w:p>
            <w:pPr>
              <w:pStyle w:val="13"/>
            </w:pPr>
            <w:r>
              <w:t>200.00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按照省厅《关于河北省农村新建（翻建）住房数据核查统计工作方案》工作部署，结合《关于农村新建（翻建）住房数据核查统计工作的审核技术要求》，按季度机制对我市2022年-2024年农村新建（翻建）住房数据图斑开展市级核查工作。项目总预算指标493.47万元，按照城建1926号批示，先行安排启动资金200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rPr>
                <w:rFonts w:hint="default" w:eastAsia="方正书宋_GBK"/>
                <w:lang w:val="en-US" w:eastAsia="zh-CN"/>
              </w:rPr>
            </w:pPr>
            <w:r>
              <w:rPr>
                <w:rFonts w:hint="eastAsia"/>
                <w:lang w:val="en-US" w:eastAsia="zh-CN"/>
              </w:rPr>
              <w:t>25</w:t>
            </w:r>
          </w:p>
        </w:tc>
        <w:tc>
          <w:tcPr>
            <w:tcW w:w="2114" w:type="dxa"/>
            <w:vAlign w:val="center"/>
          </w:tcPr>
          <w:p>
            <w:pPr>
              <w:pStyle w:val="14"/>
              <w:rPr>
                <w:rFonts w:hint="default" w:eastAsia="方正书宋_GBK"/>
                <w:lang w:val="en-US" w:eastAsia="zh-CN"/>
              </w:rPr>
            </w:pPr>
            <w:r>
              <w:rPr>
                <w:rFonts w:hint="eastAsia"/>
                <w:lang w:val="en-US" w:eastAsia="zh-CN"/>
              </w:rPr>
              <w:t>50</w:t>
            </w:r>
          </w:p>
        </w:tc>
        <w:tc>
          <w:tcPr>
            <w:tcW w:w="2114" w:type="dxa"/>
            <w:vAlign w:val="center"/>
          </w:tcPr>
          <w:p>
            <w:pPr>
              <w:pStyle w:val="14"/>
              <w:rPr>
                <w:rFonts w:hint="default" w:eastAsia="方正书宋_GBK"/>
                <w:lang w:val="en-US" w:eastAsia="zh-CN"/>
              </w:rPr>
            </w:pPr>
            <w:r>
              <w:rPr>
                <w:rFonts w:hint="eastAsia"/>
                <w:lang w:val="en-US" w:eastAsia="zh-CN"/>
              </w:rPr>
              <w:t>75</w:t>
            </w:r>
          </w:p>
        </w:tc>
        <w:tc>
          <w:tcPr>
            <w:tcW w:w="4228"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1.参照省厅下发2022年、2023年、2024年我市各季度农村新建（翻建）住房数据图斑，完成住房数据图斑市级核查工作。</w:t>
            </w:r>
          </w:p>
          <w:p>
            <w:pPr>
              <w:pStyle w:val="13"/>
            </w:pPr>
            <w:r>
              <w:t>2.按照规定时间和外业核查要求，完成各季度下发住房数据图斑的外业核查工作。</w:t>
            </w:r>
          </w:p>
          <w:p>
            <w:pPr>
              <w:pStyle w:val="13"/>
            </w:pPr>
            <w:r>
              <w:t>3.符合省厅对农村新建（翻建）住房数据统计工作的质量核查要求。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数据核查数量</w:t>
            </w:r>
          </w:p>
        </w:tc>
        <w:tc>
          <w:tcPr>
            <w:tcW w:w="4228" w:type="dxa"/>
            <w:vAlign w:val="center"/>
          </w:tcPr>
          <w:p>
            <w:pPr>
              <w:pStyle w:val="13"/>
            </w:pPr>
            <w:r>
              <w:t>按照省厅下发我市2022年、2023年、2024年的新建（翻建）住房数据图斑数量，完成市级核查工作。预计完成我市约5.6万个新建（翻建）住房图斑的市级审核工作。</w:t>
            </w:r>
          </w:p>
        </w:tc>
        <w:tc>
          <w:tcPr>
            <w:tcW w:w="2114" w:type="dxa"/>
            <w:vAlign w:val="center"/>
          </w:tcPr>
          <w:p>
            <w:pPr>
              <w:pStyle w:val="13"/>
            </w:pPr>
            <w:r>
              <w:t>≥5.6万个</w:t>
            </w:r>
          </w:p>
        </w:tc>
        <w:tc>
          <w:tcPr>
            <w:tcW w:w="2114" w:type="dxa"/>
            <w:vAlign w:val="center"/>
          </w:tcPr>
          <w:p>
            <w:pPr>
              <w:pStyle w:val="13"/>
            </w:pPr>
            <w:r>
              <w:t>《关于河北省农村新建（翻建）住房数据核查统计工作方案》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外业核查比例</w:t>
            </w:r>
          </w:p>
        </w:tc>
        <w:tc>
          <w:tcPr>
            <w:tcW w:w="4228" w:type="dxa"/>
            <w:vAlign w:val="center"/>
          </w:tcPr>
          <w:p>
            <w:pPr>
              <w:pStyle w:val="13"/>
            </w:pPr>
            <w:r>
              <w:t>对存在疑问的新建（翻建）住房数据图斑进行外业核查，外业核查比例不低于各季度下发数据图斑总量的30%。外业核查比例=外业核查数据图斑数量/住房数据图斑总量*100%。</w:t>
            </w:r>
          </w:p>
        </w:tc>
        <w:tc>
          <w:tcPr>
            <w:tcW w:w="2114" w:type="dxa"/>
            <w:vAlign w:val="center"/>
          </w:tcPr>
          <w:p>
            <w:pPr>
              <w:pStyle w:val="13"/>
            </w:pPr>
            <w:r>
              <w:t>≥30%</w:t>
            </w:r>
          </w:p>
        </w:tc>
        <w:tc>
          <w:tcPr>
            <w:tcW w:w="2114" w:type="dxa"/>
            <w:vAlign w:val="center"/>
          </w:tcPr>
          <w:p>
            <w:pPr>
              <w:pStyle w:val="13"/>
            </w:pPr>
            <w:r>
              <w:t>《关于河北省农村新建（翻建）住房数据核查统计工作方案》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达到省厅</w:t>
            </w:r>
          </w:p>
          <w:p>
            <w:pPr>
              <w:pStyle w:val="13"/>
            </w:pPr>
            <w:r>
              <w:t>质量核查标准</w:t>
            </w:r>
          </w:p>
          <w:p>
            <w:pPr>
              <w:pStyle w:val="13"/>
            </w:pPr>
          </w:p>
        </w:tc>
        <w:tc>
          <w:tcPr>
            <w:tcW w:w="4228" w:type="dxa"/>
            <w:vAlign w:val="center"/>
          </w:tcPr>
          <w:p>
            <w:pPr>
              <w:pStyle w:val="13"/>
            </w:pPr>
            <w:r>
              <w:t>符合省厅质量核查指标。</w:t>
            </w:r>
          </w:p>
        </w:tc>
        <w:tc>
          <w:tcPr>
            <w:tcW w:w="2114" w:type="dxa"/>
            <w:vAlign w:val="center"/>
          </w:tcPr>
          <w:p>
            <w:pPr>
              <w:pStyle w:val="13"/>
            </w:pPr>
            <w:r>
              <w:t>符合</w:t>
            </w:r>
          </w:p>
        </w:tc>
        <w:tc>
          <w:tcPr>
            <w:tcW w:w="2114" w:type="dxa"/>
            <w:vAlign w:val="center"/>
          </w:tcPr>
          <w:p>
            <w:pPr>
              <w:pStyle w:val="13"/>
            </w:pPr>
            <w:r>
              <w:t>《关于河北省农村新建（翻建）住房数据核查统计工作方案》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完成时间</w:t>
            </w:r>
          </w:p>
        </w:tc>
        <w:tc>
          <w:tcPr>
            <w:tcW w:w="4228" w:type="dxa"/>
            <w:vAlign w:val="center"/>
          </w:tcPr>
          <w:p>
            <w:pPr>
              <w:pStyle w:val="13"/>
            </w:pPr>
            <w:r>
              <w:t>按照《方案》要求，对2024年（包含2022年、2023年住房数据图斑）我市所辖20个县市区的新建（翻建）住房数据的市级审核工作，规定每季度次月的5日前完成全部成果提交。</w:t>
            </w:r>
          </w:p>
        </w:tc>
        <w:tc>
          <w:tcPr>
            <w:tcW w:w="2114" w:type="dxa"/>
            <w:vAlign w:val="center"/>
          </w:tcPr>
          <w:p>
            <w:pPr>
              <w:pStyle w:val="13"/>
            </w:pPr>
            <w:r>
              <w:t xml:space="preserve">完成 </w:t>
            </w:r>
          </w:p>
        </w:tc>
        <w:tc>
          <w:tcPr>
            <w:tcW w:w="2114" w:type="dxa"/>
            <w:vAlign w:val="center"/>
          </w:tcPr>
          <w:p>
            <w:pPr>
              <w:pStyle w:val="13"/>
            </w:pPr>
            <w:r>
              <w:t>《关于河北省农村新建（翻建）住房数据核查统计工作方案》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完成预算成本</w:t>
            </w:r>
          </w:p>
          <w:p>
            <w:pPr>
              <w:pStyle w:val="13"/>
            </w:pPr>
          </w:p>
        </w:tc>
        <w:tc>
          <w:tcPr>
            <w:tcW w:w="4228" w:type="dxa"/>
            <w:vAlign w:val="center"/>
          </w:tcPr>
          <w:p>
            <w:pPr>
              <w:pStyle w:val="13"/>
            </w:pPr>
            <w:r>
              <w:t>完成项目的启动资金预算费用。</w:t>
            </w:r>
          </w:p>
        </w:tc>
        <w:tc>
          <w:tcPr>
            <w:tcW w:w="2114" w:type="dxa"/>
            <w:vAlign w:val="center"/>
          </w:tcPr>
          <w:p>
            <w:pPr>
              <w:pStyle w:val="13"/>
            </w:pPr>
            <w:r>
              <w:t>200万元</w:t>
            </w:r>
          </w:p>
        </w:tc>
        <w:tc>
          <w:tcPr>
            <w:tcW w:w="2114" w:type="dxa"/>
            <w:vAlign w:val="center"/>
          </w:tcPr>
          <w:p>
            <w:pPr>
              <w:pStyle w:val="13"/>
            </w:pPr>
            <w:r>
              <w:t>自然资源部办公厅《测绘类项目支出标准（2023年）》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图斑下发率</w:t>
            </w:r>
          </w:p>
          <w:p>
            <w:pPr>
              <w:pStyle w:val="13"/>
            </w:pPr>
          </w:p>
        </w:tc>
        <w:tc>
          <w:tcPr>
            <w:tcW w:w="4228" w:type="dxa"/>
            <w:vAlign w:val="center"/>
          </w:tcPr>
          <w:p>
            <w:pPr>
              <w:pStyle w:val="13"/>
            </w:pPr>
            <w:r>
              <w:t>下发至各县的图斑个数/市级卫片提取的图斑总数*100%</w:t>
            </w:r>
          </w:p>
        </w:tc>
        <w:tc>
          <w:tcPr>
            <w:tcW w:w="2114" w:type="dxa"/>
            <w:vAlign w:val="center"/>
          </w:tcPr>
          <w:p>
            <w:pPr>
              <w:pStyle w:val="13"/>
            </w:pPr>
            <w:r>
              <w:t>100%</w:t>
            </w:r>
          </w:p>
        </w:tc>
        <w:tc>
          <w:tcPr>
            <w:tcW w:w="2114" w:type="dxa"/>
            <w:vAlign w:val="center"/>
          </w:tcPr>
          <w:p>
            <w:pPr>
              <w:pStyle w:val="13"/>
            </w:pPr>
            <w:r>
              <w:t>《关于河北省农村新建（翻建）住房数据核查统计工作方案》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核查完成率</w:t>
            </w:r>
          </w:p>
        </w:tc>
        <w:tc>
          <w:tcPr>
            <w:tcW w:w="4228" w:type="dxa"/>
            <w:vAlign w:val="center"/>
          </w:tcPr>
          <w:p>
            <w:pPr>
              <w:pStyle w:val="13"/>
            </w:pPr>
            <w:r>
              <w:t>内业完成审查图斑/全部下发的图斑*100%</w:t>
            </w:r>
          </w:p>
        </w:tc>
        <w:tc>
          <w:tcPr>
            <w:tcW w:w="2114" w:type="dxa"/>
            <w:vAlign w:val="center"/>
          </w:tcPr>
          <w:p>
            <w:pPr>
              <w:pStyle w:val="13"/>
            </w:pPr>
            <w:r>
              <w:t>100%</w:t>
            </w:r>
          </w:p>
        </w:tc>
        <w:tc>
          <w:tcPr>
            <w:tcW w:w="2114" w:type="dxa"/>
            <w:vAlign w:val="center"/>
          </w:tcPr>
          <w:p>
            <w:pPr>
              <w:pStyle w:val="13"/>
            </w:pPr>
            <w:r>
              <w:t>《关于河北省农村新建（翻建）住房数据核查统计工作方案》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用户使用</w:t>
            </w:r>
          </w:p>
          <w:p>
            <w:pPr>
              <w:pStyle w:val="13"/>
            </w:pPr>
            <w:r>
              <w:t>满意度</w:t>
            </w:r>
          </w:p>
        </w:tc>
        <w:tc>
          <w:tcPr>
            <w:tcW w:w="4228" w:type="dxa"/>
            <w:vAlign w:val="center"/>
          </w:tcPr>
          <w:p>
            <w:pPr>
              <w:pStyle w:val="13"/>
            </w:pPr>
            <w:r>
              <w:t>调查中用户反馈满意和较满意的数量站调查用户数量的比率</w:t>
            </w:r>
          </w:p>
        </w:tc>
        <w:tc>
          <w:tcPr>
            <w:tcW w:w="2114" w:type="dxa"/>
            <w:vAlign w:val="center"/>
          </w:tcPr>
          <w:p>
            <w:pPr>
              <w:pStyle w:val="13"/>
            </w:pPr>
            <w:r>
              <w:t>≥90%</w:t>
            </w:r>
          </w:p>
        </w:tc>
        <w:tc>
          <w:tcPr>
            <w:tcW w:w="2114" w:type="dxa"/>
            <w:vAlign w:val="center"/>
          </w:tcPr>
          <w:p>
            <w:pPr>
              <w:pStyle w:val="13"/>
            </w:pPr>
            <w:r>
              <w:t>《关于河北省农村新建（翻建）住房数据核查统计工作方案》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27、邢台市实景三维建设数据采集与产品制作项目经费绩效目标表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13050024P00942410088F</w:t>
            </w:r>
          </w:p>
        </w:tc>
        <w:tc>
          <w:tcPr>
            <w:tcW w:w="2114" w:type="dxa"/>
            <w:vAlign w:val="center"/>
          </w:tcPr>
          <w:p>
            <w:pPr>
              <w:pStyle w:val="11"/>
            </w:pPr>
            <w:r>
              <w:t>项目名称</w:t>
            </w:r>
          </w:p>
        </w:tc>
        <w:tc>
          <w:tcPr>
            <w:tcW w:w="6342" w:type="dxa"/>
            <w:gridSpan w:val="3"/>
            <w:vAlign w:val="center"/>
          </w:tcPr>
          <w:p>
            <w:pPr>
              <w:pStyle w:val="13"/>
            </w:pPr>
            <w:r>
              <w:t>邢台市实景三维建设数据采集与产品制作项目经费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200.00</w:t>
            </w:r>
          </w:p>
        </w:tc>
        <w:tc>
          <w:tcPr>
            <w:tcW w:w="2114" w:type="dxa"/>
            <w:vAlign w:val="center"/>
          </w:tcPr>
          <w:p>
            <w:pPr>
              <w:pStyle w:val="11"/>
            </w:pPr>
            <w:r>
              <w:t>其中：财政    资金</w:t>
            </w:r>
          </w:p>
        </w:tc>
        <w:tc>
          <w:tcPr>
            <w:tcW w:w="2114" w:type="dxa"/>
            <w:vAlign w:val="center"/>
          </w:tcPr>
          <w:p>
            <w:pPr>
              <w:pStyle w:val="13"/>
            </w:pPr>
            <w:r>
              <w:t>200.00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为贯彻落实党中央、国务院关于《数字中国建设整体布局规划》的部署，自然资源部办公厅印发《关于全面推进实景三维中国建设的通知》，按照河北省自然资源厅《实景三维河北建设实施方案（2023-2025年）》要求，我市将分三个年度开展并实施完成此项目，结合实施方案，计划2024年度采集并制作襄都区城镇开发边界内约90平方公里范围的城市级实景三维数据采集与产品制作项目。</w:t>
            </w:r>
          </w:p>
          <w:p>
            <w:pPr>
              <w:pStyle w:val="13"/>
            </w:pPr>
            <w:r>
              <w:t>【备注：本项目预算金额为520.48万元，本次绩效预算数200万元只能作为项目启动资金使用。由于200万元无法支撑完成此项工作，后期将按照项目中标通知书及项目合同申请追加相应剩余资金。】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rPr>
                <w:rFonts w:hint="default" w:eastAsia="方正书宋_GBK"/>
                <w:lang w:val="en-US" w:eastAsia="zh-CN"/>
              </w:rPr>
            </w:pPr>
            <w:r>
              <w:rPr>
                <w:rFonts w:hint="eastAsia"/>
                <w:lang w:val="en-US" w:eastAsia="zh-CN"/>
              </w:rPr>
              <w:t>25</w:t>
            </w:r>
          </w:p>
        </w:tc>
        <w:tc>
          <w:tcPr>
            <w:tcW w:w="2114" w:type="dxa"/>
            <w:vAlign w:val="center"/>
          </w:tcPr>
          <w:p>
            <w:pPr>
              <w:pStyle w:val="14"/>
              <w:rPr>
                <w:rFonts w:hint="default" w:eastAsia="方正书宋_GBK"/>
                <w:lang w:val="en-US" w:eastAsia="zh-CN"/>
              </w:rPr>
            </w:pPr>
            <w:r>
              <w:rPr>
                <w:rFonts w:hint="eastAsia"/>
                <w:lang w:val="en-US" w:eastAsia="zh-CN"/>
              </w:rPr>
              <w:t>50</w:t>
            </w:r>
          </w:p>
        </w:tc>
        <w:tc>
          <w:tcPr>
            <w:tcW w:w="2114" w:type="dxa"/>
            <w:vAlign w:val="center"/>
          </w:tcPr>
          <w:p>
            <w:pPr>
              <w:pStyle w:val="14"/>
              <w:rPr>
                <w:rFonts w:hint="default" w:eastAsia="方正书宋_GBK"/>
                <w:lang w:val="en-US" w:eastAsia="zh-CN"/>
              </w:rPr>
            </w:pPr>
            <w:r>
              <w:rPr>
                <w:rFonts w:hint="eastAsia"/>
                <w:lang w:val="en-US" w:eastAsia="zh-CN"/>
              </w:rPr>
              <w:t>75</w:t>
            </w:r>
          </w:p>
        </w:tc>
        <w:tc>
          <w:tcPr>
            <w:tcW w:w="4228"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1.按照实施方案，计划2024年度完成我市襄都区城镇开发边界范围内90平方公里实景三维的数据采集和产品制作工作。</w:t>
            </w:r>
          </w:p>
          <w:p>
            <w:pPr>
              <w:pStyle w:val="13"/>
            </w:pPr>
            <w:r>
              <w:t>2.成果符合省厅《实景三维河北建设成果质量控制方案（2023-2025）》的指标要求。</w:t>
            </w:r>
          </w:p>
          <w:p>
            <w:pPr>
              <w:pStyle w:val="13"/>
            </w:pPr>
            <w:r>
              <w:t>3.按时保质完成实景三维数据的采集与生产。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范围面积数量</w:t>
            </w:r>
          </w:p>
        </w:tc>
        <w:tc>
          <w:tcPr>
            <w:tcW w:w="4228" w:type="dxa"/>
            <w:vAlign w:val="center"/>
          </w:tcPr>
          <w:p>
            <w:pPr>
              <w:pStyle w:val="13"/>
            </w:pPr>
            <w:r>
              <w:t>按照实施方案，2024年度计划完成我市襄都区城镇开发边界范围内90平方公里实景三维的数据采集和产品制作工作。</w:t>
            </w:r>
          </w:p>
        </w:tc>
        <w:tc>
          <w:tcPr>
            <w:tcW w:w="2114" w:type="dxa"/>
            <w:vAlign w:val="center"/>
          </w:tcPr>
          <w:p>
            <w:pPr>
              <w:pStyle w:val="13"/>
            </w:pPr>
            <w:r>
              <w:t>≥90平方公里</w:t>
            </w:r>
          </w:p>
        </w:tc>
        <w:tc>
          <w:tcPr>
            <w:tcW w:w="2114" w:type="dxa"/>
            <w:vAlign w:val="center"/>
          </w:tcPr>
          <w:p>
            <w:pPr>
              <w:pStyle w:val="13"/>
            </w:pPr>
            <w:r>
              <w:t>《实景三维河北建设实施方案（2023-</w:t>
            </w:r>
          </w:p>
          <w:p>
            <w:pPr>
              <w:pStyle w:val="13"/>
            </w:pPr>
            <w:r>
              <w:t>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达到省厅成果质量控制方案标准</w:t>
            </w:r>
          </w:p>
        </w:tc>
        <w:tc>
          <w:tcPr>
            <w:tcW w:w="4228" w:type="dxa"/>
            <w:vAlign w:val="center"/>
          </w:tcPr>
          <w:p>
            <w:pPr>
              <w:pStyle w:val="13"/>
            </w:pPr>
            <w:r>
              <w:t>空气pm10指数</w:t>
            </w:r>
          </w:p>
        </w:tc>
        <w:tc>
          <w:tcPr>
            <w:tcW w:w="2114" w:type="dxa"/>
            <w:vAlign w:val="center"/>
          </w:tcPr>
          <w:p>
            <w:pPr>
              <w:pStyle w:val="13"/>
            </w:pPr>
            <w:r>
              <w:t>符合</w:t>
            </w:r>
          </w:p>
        </w:tc>
        <w:tc>
          <w:tcPr>
            <w:tcW w:w="2114" w:type="dxa"/>
            <w:vAlign w:val="center"/>
          </w:tcPr>
          <w:p>
            <w:pPr>
              <w:pStyle w:val="13"/>
            </w:pPr>
            <w:r>
              <w:t>《实景三维河北建设实施方案（2023-</w:t>
            </w:r>
          </w:p>
          <w:p>
            <w:pPr>
              <w:pStyle w:val="13"/>
            </w:pPr>
            <w:r>
              <w:t>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完成时间</w:t>
            </w:r>
          </w:p>
        </w:tc>
        <w:tc>
          <w:tcPr>
            <w:tcW w:w="4228" w:type="dxa"/>
            <w:vAlign w:val="center"/>
          </w:tcPr>
          <w:p>
            <w:pPr>
              <w:pStyle w:val="13"/>
            </w:pPr>
            <w:r>
              <w:t>按照实施方案，计划2024年12月底完成襄都区实景三维数据采集和产品制作工作。</w:t>
            </w:r>
          </w:p>
        </w:tc>
        <w:tc>
          <w:tcPr>
            <w:tcW w:w="2114" w:type="dxa"/>
            <w:vAlign w:val="center"/>
          </w:tcPr>
          <w:p>
            <w:pPr>
              <w:pStyle w:val="13"/>
            </w:pPr>
            <w:r>
              <w:t>完成</w:t>
            </w:r>
          </w:p>
        </w:tc>
        <w:tc>
          <w:tcPr>
            <w:tcW w:w="2114" w:type="dxa"/>
            <w:vAlign w:val="center"/>
          </w:tcPr>
          <w:p>
            <w:pPr>
              <w:pStyle w:val="13"/>
            </w:pPr>
            <w:r>
              <w:t>《实景三维河北建设实施方案（2023-</w:t>
            </w:r>
          </w:p>
          <w:p>
            <w:pPr>
              <w:pStyle w:val="13"/>
            </w:pPr>
            <w:r>
              <w:t>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完成预算成本</w:t>
            </w:r>
          </w:p>
        </w:tc>
        <w:tc>
          <w:tcPr>
            <w:tcW w:w="4228" w:type="dxa"/>
            <w:vAlign w:val="center"/>
          </w:tcPr>
          <w:p>
            <w:pPr>
              <w:pStyle w:val="13"/>
            </w:pPr>
            <w:r>
              <w:t>完成项目的全部预算费用。</w:t>
            </w:r>
          </w:p>
        </w:tc>
        <w:tc>
          <w:tcPr>
            <w:tcW w:w="2114" w:type="dxa"/>
            <w:vAlign w:val="center"/>
          </w:tcPr>
          <w:p>
            <w:pPr>
              <w:pStyle w:val="13"/>
            </w:pPr>
            <w:r>
              <w:t>200万元</w:t>
            </w:r>
          </w:p>
        </w:tc>
        <w:tc>
          <w:tcPr>
            <w:tcW w:w="2114" w:type="dxa"/>
            <w:vAlign w:val="center"/>
          </w:tcPr>
          <w:p>
            <w:pPr>
              <w:pStyle w:val="13"/>
            </w:pPr>
            <w:r>
              <w:t>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社会使用率</w:t>
            </w:r>
          </w:p>
        </w:tc>
        <w:tc>
          <w:tcPr>
            <w:tcW w:w="4228" w:type="dxa"/>
            <w:vAlign w:val="center"/>
          </w:tcPr>
          <w:p>
            <w:pPr>
              <w:pStyle w:val="13"/>
            </w:pPr>
            <w:r>
              <w:t>服务我市广大民众日常出行、生活、生产日益增长需求，并提供有效、可靠支撑保障。</w:t>
            </w:r>
          </w:p>
        </w:tc>
        <w:tc>
          <w:tcPr>
            <w:tcW w:w="2114" w:type="dxa"/>
            <w:vAlign w:val="center"/>
          </w:tcPr>
          <w:p>
            <w:pPr>
              <w:pStyle w:val="13"/>
            </w:pPr>
            <w:r>
              <w:t>100%</w:t>
            </w:r>
          </w:p>
        </w:tc>
        <w:tc>
          <w:tcPr>
            <w:tcW w:w="2114" w:type="dxa"/>
            <w:vAlign w:val="center"/>
          </w:tcPr>
          <w:p>
            <w:pPr>
              <w:pStyle w:val="13"/>
            </w:pPr>
            <w:r>
              <w:t>《实景三维河北建设实施方案（2023-</w:t>
            </w:r>
          </w:p>
          <w:p>
            <w:pPr>
              <w:pStyle w:val="13"/>
            </w:pPr>
            <w:r>
              <w:t>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数据融合</w:t>
            </w:r>
          </w:p>
        </w:tc>
        <w:tc>
          <w:tcPr>
            <w:tcW w:w="4228" w:type="dxa"/>
            <w:vAlign w:val="center"/>
          </w:tcPr>
          <w:p>
            <w:pPr>
              <w:pStyle w:val="13"/>
            </w:pPr>
            <w:r>
              <w:t>实景三维邢台建设”作为“实景三维河北建设”的重要组成部分，完全实现数据对接和融合。</w:t>
            </w:r>
          </w:p>
        </w:tc>
        <w:tc>
          <w:tcPr>
            <w:tcW w:w="2114" w:type="dxa"/>
            <w:vAlign w:val="center"/>
          </w:tcPr>
          <w:p>
            <w:pPr>
              <w:pStyle w:val="13"/>
            </w:pPr>
            <w:r>
              <w:t>100%</w:t>
            </w:r>
          </w:p>
        </w:tc>
        <w:tc>
          <w:tcPr>
            <w:tcW w:w="2114" w:type="dxa"/>
            <w:vAlign w:val="center"/>
          </w:tcPr>
          <w:p>
            <w:pPr>
              <w:pStyle w:val="13"/>
            </w:pPr>
            <w:r>
              <w:t>《实景三维河北建设实施方案（2023-</w:t>
            </w:r>
          </w:p>
          <w:p>
            <w:pPr>
              <w:pStyle w:val="13"/>
            </w:pPr>
            <w:r>
              <w:t>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多维基础测绘成果现势性</w:t>
            </w:r>
          </w:p>
        </w:tc>
        <w:tc>
          <w:tcPr>
            <w:tcW w:w="4228" w:type="dxa"/>
            <w:vAlign w:val="center"/>
          </w:tcPr>
          <w:p>
            <w:pPr>
              <w:pStyle w:val="13"/>
            </w:pPr>
            <w:r>
              <w:t>按照国家统一部署安排，为经济、社会快速发展提供多维基础地理信息数据的持续支撑。</w:t>
            </w:r>
          </w:p>
        </w:tc>
        <w:tc>
          <w:tcPr>
            <w:tcW w:w="2114" w:type="dxa"/>
            <w:vAlign w:val="center"/>
          </w:tcPr>
          <w:p>
            <w:pPr>
              <w:pStyle w:val="13"/>
            </w:pPr>
            <w:r>
              <w:t>良好</w:t>
            </w:r>
          </w:p>
        </w:tc>
        <w:tc>
          <w:tcPr>
            <w:tcW w:w="2114" w:type="dxa"/>
            <w:vAlign w:val="center"/>
          </w:tcPr>
          <w:p>
            <w:pPr>
              <w:pStyle w:val="13"/>
            </w:pPr>
            <w:r>
              <w:t>《实景三维河北建设实施方案（2023-</w:t>
            </w:r>
          </w:p>
          <w:p>
            <w:pPr>
              <w:pStyle w:val="13"/>
            </w:pPr>
            <w:r>
              <w:t>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无涉及</w:t>
            </w:r>
          </w:p>
        </w:tc>
        <w:tc>
          <w:tcPr>
            <w:tcW w:w="4228" w:type="dxa"/>
            <w:vAlign w:val="center"/>
          </w:tcPr>
          <w:p>
            <w:pPr>
              <w:pStyle w:val="13"/>
            </w:pPr>
            <w:r>
              <w:t>无涉及</w:t>
            </w:r>
          </w:p>
        </w:tc>
        <w:tc>
          <w:tcPr>
            <w:tcW w:w="2114" w:type="dxa"/>
            <w:vAlign w:val="center"/>
          </w:tcPr>
          <w:p>
            <w:pPr>
              <w:pStyle w:val="13"/>
            </w:pPr>
            <w:r>
              <w:t>无涉及</w:t>
            </w:r>
          </w:p>
        </w:tc>
        <w:tc>
          <w:tcPr>
            <w:tcW w:w="2114" w:type="dxa"/>
            <w:vAlign w:val="center"/>
          </w:tcPr>
          <w:p>
            <w:pPr>
              <w:pStyle w:val="13"/>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用户使用满意度</w:t>
            </w:r>
          </w:p>
        </w:tc>
        <w:tc>
          <w:tcPr>
            <w:tcW w:w="4228" w:type="dxa"/>
            <w:vAlign w:val="center"/>
          </w:tcPr>
          <w:p>
            <w:pPr>
              <w:pStyle w:val="13"/>
            </w:pPr>
            <w:r>
              <w:t>调查中用户反馈满意和较满意的数量站调查用户数量的比率</w:t>
            </w:r>
          </w:p>
        </w:tc>
        <w:tc>
          <w:tcPr>
            <w:tcW w:w="2114" w:type="dxa"/>
            <w:vAlign w:val="center"/>
          </w:tcPr>
          <w:p>
            <w:pPr>
              <w:pStyle w:val="13"/>
            </w:pPr>
            <w:r>
              <w:t>100%</w:t>
            </w:r>
          </w:p>
        </w:tc>
        <w:tc>
          <w:tcPr>
            <w:tcW w:w="2114" w:type="dxa"/>
            <w:vAlign w:val="center"/>
          </w:tcPr>
          <w:p>
            <w:pPr>
              <w:pStyle w:val="13"/>
            </w:pPr>
            <w:r>
              <w:t>《实景三维河北建设实施方案（2023-</w:t>
            </w:r>
          </w:p>
          <w:p>
            <w:pPr>
              <w:pStyle w:val="13"/>
            </w:pPr>
            <w:r>
              <w:t>2025年）》</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28、邢台市市本级与信都区（原邢台县）不动产登记系统及数据库整合绩效目标表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13050023P00942410069W</w:t>
            </w:r>
          </w:p>
        </w:tc>
        <w:tc>
          <w:tcPr>
            <w:tcW w:w="2114" w:type="dxa"/>
            <w:vAlign w:val="center"/>
          </w:tcPr>
          <w:p>
            <w:pPr>
              <w:pStyle w:val="11"/>
            </w:pPr>
            <w:r>
              <w:t>项目名称</w:t>
            </w:r>
          </w:p>
        </w:tc>
        <w:tc>
          <w:tcPr>
            <w:tcW w:w="6342" w:type="dxa"/>
            <w:gridSpan w:val="3"/>
            <w:vAlign w:val="center"/>
          </w:tcPr>
          <w:p>
            <w:pPr>
              <w:pStyle w:val="13"/>
            </w:pPr>
            <w:r>
              <w:t>邢台市市本级与信都区（原邢台县）不动产登记系统及数据库整合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85.50</w:t>
            </w:r>
          </w:p>
        </w:tc>
        <w:tc>
          <w:tcPr>
            <w:tcW w:w="2114" w:type="dxa"/>
            <w:vAlign w:val="center"/>
          </w:tcPr>
          <w:p>
            <w:pPr>
              <w:pStyle w:val="11"/>
            </w:pPr>
            <w:r>
              <w:t>其中：财政    资金</w:t>
            </w:r>
          </w:p>
        </w:tc>
        <w:tc>
          <w:tcPr>
            <w:tcW w:w="2114" w:type="dxa"/>
            <w:vAlign w:val="center"/>
          </w:tcPr>
          <w:p>
            <w:pPr>
              <w:pStyle w:val="13"/>
            </w:pPr>
            <w:r>
              <w:t>85.50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用于将市本级与信都区（原邢台县）不动产登记系统及数据库进行整合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rPr>
                <w:rFonts w:hint="default" w:eastAsia="方正书宋_GBK"/>
                <w:lang w:val="en-US" w:eastAsia="zh-CN"/>
              </w:rPr>
            </w:pPr>
            <w:r>
              <w:rPr>
                <w:rFonts w:hint="eastAsia"/>
                <w:lang w:val="en-US" w:eastAsia="zh-CN"/>
              </w:rPr>
              <w:t>100</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1.实现市本级与信都区登记数据合并，通过数据整合清理统一数据。</w:t>
            </w:r>
          </w:p>
          <w:p>
            <w:pPr>
              <w:pStyle w:val="13"/>
            </w:pPr>
            <w:r>
              <w:t>2.实现市本级和信都区不动产登记系统合并，规范日常登记。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市本级不动产登记数据库整合数据量</w:t>
            </w:r>
          </w:p>
        </w:tc>
        <w:tc>
          <w:tcPr>
            <w:tcW w:w="4228" w:type="dxa"/>
            <w:vAlign w:val="center"/>
          </w:tcPr>
          <w:p>
            <w:pPr>
              <w:pStyle w:val="13"/>
            </w:pPr>
            <w:r>
              <w:t>数据整合后市本级数据库数据量</w:t>
            </w:r>
          </w:p>
        </w:tc>
        <w:tc>
          <w:tcPr>
            <w:tcW w:w="2114" w:type="dxa"/>
            <w:vAlign w:val="center"/>
          </w:tcPr>
          <w:p>
            <w:pPr>
              <w:pStyle w:val="13"/>
            </w:pPr>
            <w:r>
              <w:t>≥1500万个</w:t>
            </w:r>
          </w:p>
        </w:tc>
        <w:tc>
          <w:tcPr>
            <w:tcW w:w="2114" w:type="dxa"/>
            <w:vAlign w:val="center"/>
          </w:tcPr>
          <w:p>
            <w:pPr>
              <w:pStyle w:val="13"/>
            </w:pPr>
            <w:r>
              <w:t>数据调研表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整合后数据质量规范性</w:t>
            </w:r>
          </w:p>
        </w:tc>
        <w:tc>
          <w:tcPr>
            <w:tcW w:w="4228" w:type="dxa"/>
            <w:vAlign w:val="center"/>
          </w:tcPr>
          <w:p>
            <w:pPr>
              <w:pStyle w:val="13"/>
            </w:pPr>
            <w:r>
              <w:t>原有不动产数据/合并后不动产数据情况×100％</w:t>
            </w:r>
          </w:p>
        </w:tc>
        <w:tc>
          <w:tcPr>
            <w:tcW w:w="2114" w:type="dxa"/>
            <w:vAlign w:val="center"/>
          </w:tcPr>
          <w:p>
            <w:pPr>
              <w:pStyle w:val="13"/>
            </w:pPr>
            <w:r>
              <w:t>100%</w:t>
            </w:r>
          </w:p>
        </w:tc>
        <w:tc>
          <w:tcPr>
            <w:tcW w:w="2114" w:type="dxa"/>
            <w:vAlign w:val="center"/>
          </w:tcPr>
          <w:p>
            <w:pPr>
              <w:pStyle w:val="13"/>
            </w:pPr>
            <w:r>
              <w:t>工作成果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项目完工时间</w:t>
            </w:r>
          </w:p>
        </w:tc>
        <w:tc>
          <w:tcPr>
            <w:tcW w:w="4228" w:type="dxa"/>
            <w:vAlign w:val="center"/>
          </w:tcPr>
          <w:p>
            <w:pPr>
              <w:pStyle w:val="13"/>
            </w:pPr>
            <w:r>
              <w:t>项目完工截止时间</w:t>
            </w:r>
          </w:p>
        </w:tc>
        <w:tc>
          <w:tcPr>
            <w:tcW w:w="2114" w:type="dxa"/>
            <w:vAlign w:val="center"/>
          </w:tcPr>
          <w:p>
            <w:pPr>
              <w:pStyle w:val="13"/>
            </w:pPr>
            <w:r>
              <w:t>不晚于2024年2月29日</w:t>
            </w:r>
          </w:p>
        </w:tc>
        <w:tc>
          <w:tcPr>
            <w:tcW w:w="2114" w:type="dxa"/>
            <w:vAlign w:val="center"/>
          </w:tcPr>
          <w:p>
            <w:pPr>
              <w:pStyle w:val="13"/>
            </w:pPr>
            <w:r>
              <w:t>项目合同和实际需求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完成成本</w:t>
            </w:r>
          </w:p>
        </w:tc>
        <w:tc>
          <w:tcPr>
            <w:tcW w:w="4228" w:type="dxa"/>
            <w:vAlign w:val="center"/>
          </w:tcPr>
          <w:p>
            <w:pPr>
              <w:pStyle w:val="13"/>
            </w:pPr>
            <w:r>
              <w:t>完成项目的全部费用</w:t>
            </w:r>
          </w:p>
        </w:tc>
        <w:tc>
          <w:tcPr>
            <w:tcW w:w="2114" w:type="dxa"/>
            <w:vAlign w:val="center"/>
          </w:tcPr>
          <w:p>
            <w:pPr>
              <w:pStyle w:val="13"/>
            </w:pPr>
            <w:r>
              <w:t>≤85.5万元</w:t>
            </w:r>
          </w:p>
        </w:tc>
        <w:tc>
          <w:tcPr>
            <w:tcW w:w="2114"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数据支持业务办理率（％)</w:t>
            </w:r>
          </w:p>
        </w:tc>
        <w:tc>
          <w:tcPr>
            <w:tcW w:w="4228" w:type="dxa"/>
            <w:vAlign w:val="center"/>
          </w:tcPr>
          <w:p>
            <w:pPr>
              <w:pStyle w:val="13"/>
            </w:pPr>
            <w:r>
              <w:t>满足数据质量要求能够办理登记电子数据量/整合不动产登记电子数据量×100％</w:t>
            </w:r>
          </w:p>
        </w:tc>
        <w:tc>
          <w:tcPr>
            <w:tcW w:w="2114" w:type="dxa"/>
            <w:vAlign w:val="center"/>
          </w:tcPr>
          <w:p>
            <w:pPr>
              <w:pStyle w:val="13"/>
            </w:pPr>
            <w:r>
              <w:t>100%</w:t>
            </w:r>
          </w:p>
        </w:tc>
        <w:tc>
          <w:tcPr>
            <w:tcW w:w="2114" w:type="dxa"/>
            <w:vAlign w:val="center"/>
          </w:tcPr>
          <w:p>
            <w:pPr>
              <w:pStyle w:val="13"/>
            </w:pPr>
            <w:r>
              <w:t>工作成果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不动产登记上报数据率（％)</w:t>
            </w:r>
          </w:p>
        </w:tc>
        <w:tc>
          <w:tcPr>
            <w:tcW w:w="4228" w:type="dxa"/>
            <w:vAlign w:val="center"/>
          </w:tcPr>
          <w:p>
            <w:pPr>
              <w:pStyle w:val="13"/>
            </w:pPr>
            <w:r>
              <w:t>合并后业务/省厅上报业务×100％</w:t>
            </w:r>
          </w:p>
        </w:tc>
        <w:tc>
          <w:tcPr>
            <w:tcW w:w="2114" w:type="dxa"/>
            <w:vAlign w:val="center"/>
          </w:tcPr>
          <w:p>
            <w:pPr>
              <w:pStyle w:val="13"/>
            </w:pPr>
            <w:r>
              <w:t>100%</w:t>
            </w:r>
          </w:p>
        </w:tc>
        <w:tc>
          <w:tcPr>
            <w:tcW w:w="2114" w:type="dxa"/>
            <w:vAlign w:val="center"/>
          </w:tcPr>
          <w:p>
            <w:pPr>
              <w:pStyle w:val="13"/>
            </w:pPr>
            <w:r>
              <w:t>工作成果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系统使用对象满意度</w:t>
            </w:r>
          </w:p>
        </w:tc>
        <w:tc>
          <w:tcPr>
            <w:tcW w:w="2114" w:type="dxa"/>
            <w:vAlign w:val="center"/>
          </w:tcPr>
          <w:p>
            <w:pPr>
              <w:pStyle w:val="13"/>
            </w:pPr>
            <w:r>
              <w:t>≥90%</w:t>
            </w:r>
          </w:p>
        </w:tc>
        <w:tc>
          <w:tcPr>
            <w:tcW w:w="2114"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29、邢台市土地征收青苗和地上附着物补偿标准制定工作社会稳定风险评估经费绩效目标表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13050023P009424100689</w:t>
            </w:r>
          </w:p>
        </w:tc>
        <w:tc>
          <w:tcPr>
            <w:tcW w:w="2114" w:type="dxa"/>
            <w:vAlign w:val="center"/>
          </w:tcPr>
          <w:p>
            <w:pPr>
              <w:pStyle w:val="11"/>
            </w:pPr>
            <w:r>
              <w:t>项目名称</w:t>
            </w:r>
          </w:p>
        </w:tc>
        <w:tc>
          <w:tcPr>
            <w:tcW w:w="6342" w:type="dxa"/>
            <w:gridSpan w:val="3"/>
            <w:vAlign w:val="center"/>
          </w:tcPr>
          <w:p>
            <w:pPr>
              <w:pStyle w:val="13"/>
            </w:pPr>
            <w:r>
              <w:t>邢台市土地征收青苗和地上附着物补偿标准制定工作社会稳定风险评估经费</w:t>
            </w:r>
          </w:p>
        </w:tc>
      </w:tr>
      <w:tr>
        <w:tblPrEx>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4.60</w:t>
            </w:r>
          </w:p>
        </w:tc>
        <w:tc>
          <w:tcPr>
            <w:tcW w:w="2114" w:type="dxa"/>
            <w:vAlign w:val="center"/>
          </w:tcPr>
          <w:p>
            <w:pPr>
              <w:pStyle w:val="11"/>
            </w:pPr>
            <w:r>
              <w:t>其中：财政    资金</w:t>
            </w:r>
          </w:p>
        </w:tc>
        <w:tc>
          <w:tcPr>
            <w:tcW w:w="2114" w:type="dxa"/>
            <w:vAlign w:val="center"/>
          </w:tcPr>
          <w:p>
            <w:pPr>
              <w:pStyle w:val="13"/>
            </w:pPr>
            <w:r>
              <w:t>4.60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用于邢台市土地征收青苗和地上附着物补偿标准制定工作社会稳定风险评估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rPr>
                <w:rFonts w:hint="default" w:eastAsia="方正书宋_GBK"/>
                <w:lang w:val="en-US" w:eastAsia="zh-CN"/>
              </w:rPr>
            </w:pPr>
            <w:r>
              <w:rPr>
                <w:rFonts w:hint="eastAsia"/>
                <w:lang w:val="en-US" w:eastAsia="zh-CN"/>
              </w:rPr>
              <w:t>100</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1.开展邢台市土地征收青苗和地上附着物补偿标准制定工作社会稳定风险评估</w:t>
            </w:r>
          </w:p>
          <w:p>
            <w:pPr>
              <w:pStyle w:val="13"/>
            </w:pPr>
            <w:r>
              <w:t>2.提交邢台市土地征收青苗和地上附着物补偿标准制定社会稳定风险评估报告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完成社会稳定风险评估工作的县（市、区）个数</w:t>
            </w:r>
          </w:p>
        </w:tc>
        <w:tc>
          <w:tcPr>
            <w:tcW w:w="4228" w:type="dxa"/>
            <w:vAlign w:val="center"/>
          </w:tcPr>
          <w:p>
            <w:pPr>
              <w:pStyle w:val="13"/>
            </w:pPr>
            <w:r>
              <w:t>开展20个县（市、区）社会稳定风险评估调查工作</w:t>
            </w:r>
          </w:p>
        </w:tc>
        <w:tc>
          <w:tcPr>
            <w:tcW w:w="2114" w:type="dxa"/>
            <w:vAlign w:val="center"/>
          </w:tcPr>
          <w:p>
            <w:pPr>
              <w:pStyle w:val="13"/>
            </w:pPr>
            <w:r>
              <w:t>20个</w:t>
            </w:r>
          </w:p>
        </w:tc>
        <w:tc>
          <w:tcPr>
            <w:tcW w:w="2114" w:type="dxa"/>
            <w:vAlign w:val="center"/>
          </w:tcPr>
          <w:p>
            <w:pPr>
              <w:pStyle w:val="13"/>
            </w:pPr>
            <w:r>
              <w:t>《中华人民共和国土地管理法》</w:t>
            </w:r>
          </w:p>
          <w:p>
            <w:pPr>
              <w:pStyle w:val="13"/>
            </w:pPr>
            <w:r>
              <w:t>《河北省土地管理条例》</w:t>
            </w:r>
          </w:p>
          <w:p>
            <w:pPr>
              <w:pStyle w:val="13"/>
            </w:pPr>
            <w:r>
              <w:t>《关于认真贯彻落实“一法两条例”土地征收补偿安置有关规定的通知》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提交成果套数</w:t>
            </w:r>
          </w:p>
        </w:tc>
        <w:tc>
          <w:tcPr>
            <w:tcW w:w="4228" w:type="dxa"/>
            <w:vAlign w:val="center"/>
          </w:tcPr>
          <w:p>
            <w:pPr>
              <w:pStyle w:val="13"/>
            </w:pPr>
            <w:r>
              <w:t>按要求提交成果的份数</w:t>
            </w:r>
          </w:p>
        </w:tc>
        <w:tc>
          <w:tcPr>
            <w:tcW w:w="2114" w:type="dxa"/>
            <w:vAlign w:val="center"/>
          </w:tcPr>
          <w:p>
            <w:pPr>
              <w:pStyle w:val="13"/>
            </w:pPr>
            <w:r>
              <w:t>≥3套</w:t>
            </w:r>
          </w:p>
        </w:tc>
        <w:tc>
          <w:tcPr>
            <w:tcW w:w="2114" w:type="dxa"/>
            <w:vAlign w:val="center"/>
          </w:tcPr>
          <w:p>
            <w:pPr>
              <w:pStyle w:val="13"/>
            </w:pPr>
            <w:r>
              <w:t>《中华人民共和国土地管理法》</w:t>
            </w:r>
          </w:p>
          <w:p>
            <w:pPr>
              <w:pStyle w:val="13"/>
            </w:pPr>
            <w:r>
              <w:t>《河北省土地管理条例》</w:t>
            </w:r>
          </w:p>
          <w:p>
            <w:pPr>
              <w:pStyle w:val="13"/>
            </w:pPr>
            <w:r>
              <w:t>《关于认真贯彻落实“一法两条例”土地征收补偿安置有关规定的通知》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审查论证通过率</w:t>
            </w:r>
          </w:p>
        </w:tc>
        <w:tc>
          <w:tcPr>
            <w:tcW w:w="4228" w:type="dxa"/>
            <w:vAlign w:val="center"/>
          </w:tcPr>
          <w:p>
            <w:pPr>
              <w:pStyle w:val="13"/>
            </w:pPr>
            <w:r>
              <w:t>成果通过甲方审查成果的比率</w:t>
            </w:r>
          </w:p>
        </w:tc>
        <w:tc>
          <w:tcPr>
            <w:tcW w:w="2114" w:type="dxa"/>
            <w:vAlign w:val="center"/>
          </w:tcPr>
          <w:p>
            <w:pPr>
              <w:pStyle w:val="13"/>
            </w:pPr>
            <w:r>
              <w:t>100%</w:t>
            </w:r>
          </w:p>
        </w:tc>
        <w:tc>
          <w:tcPr>
            <w:tcW w:w="2114" w:type="dxa"/>
            <w:vAlign w:val="center"/>
          </w:tcPr>
          <w:p>
            <w:pPr>
              <w:pStyle w:val="13"/>
            </w:pPr>
            <w:r>
              <w:t>《中华人民共和国土地管理法》</w:t>
            </w:r>
          </w:p>
          <w:p>
            <w:pPr>
              <w:pStyle w:val="13"/>
            </w:pPr>
            <w:r>
              <w:t>《河北省土地管理条例》</w:t>
            </w:r>
          </w:p>
          <w:p>
            <w:pPr>
              <w:pStyle w:val="13"/>
            </w:pPr>
            <w:r>
              <w:t>《关于认真贯彻落实“一法两条例”土地征收补偿安置有关规定的通知》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按时完成率</w:t>
            </w:r>
          </w:p>
        </w:tc>
        <w:tc>
          <w:tcPr>
            <w:tcW w:w="4228" w:type="dxa"/>
            <w:vAlign w:val="center"/>
          </w:tcPr>
          <w:p>
            <w:pPr>
              <w:pStyle w:val="13"/>
            </w:pPr>
            <w:r>
              <w:t>按照甲方要求的时限完成</w:t>
            </w:r>
          </w:p>
        </w:tc>
        <w:tc>
          <w:tcPr>
            <w:tcW w:w="2114" w:type="dxa"/>
            <w:vAlign w:val="center"/>
          </w:tcPr>
          <w:p>
            <w:pPr>
              <w:pStyle w:val="13"/>
            </w:pPr>
            <w:r>
              <w:t>10月底之前</w:t>
            </w:r>
          </w:p>
        </w:tc>
        <w:tc>
          <w:tcPr>
            <w:tcW w:w="2114" w:type="dxa"/>
            <w:vAlign w:val="center"/>
          </w:tcPr>
          <w:p>
            <w:pPr>
              <w:pStyle w:val="13"/>
            </w:pPr>
            <w:r>
              <w:t>《中华人民共和国土地管理法》</w:t>
            </w:r>
          </w:p>
          <w:p>
            <w:pPr>
              <w:pStyle w:val="13"/>
            </w:pPr>
            <w:r>
              <w:t>《河北省土地管理条例》</w:t>
            </w:r>
          </w:p>
          <w:p>
            <w:pPr>
              <w:pStyle w:val="13"/>
            </w:pPr>
            <w:r>
              <w:t>《关于认真贯彻落实“一法两条例”土地征收补偿安置有关规定的通知》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完成成本</w:t>
            </w:r>
          </w:p>
        </w:tc>
        <w:tc>
          <w:tcPr>
            <w:tcW w:w="4228" w:type="dxa"/>
            <w:vAlign w:val="center"/>
          </w:tcPr>
          <w:p>
            <w:pPr>
              <w:pStyle w:val="13"/>
            </w:pPr>
            <w:r>
              <w:t>完成项目的全部费用</w:t>
            </w:r>
          </w:p>
        </w:tc>
        <w:tc>
          <w:tcPr>
            <w:tcW w:w="2114" w:type="dxa"/>
            <w:vAlign w:val="center"/>
          </w:tcPr>
          <w:p>
            <w:pPr>
              <w:pStyle w:val="13"/>
            </w:pPr>
            <w:r>
              <w:t>≤4.6万元</w:t>
            </w:r>
          </w:p>
        </w:tc>
        <w:tc>
          <w:tcPr>
            <w:tcW w:w="2114"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社会稳定风险评估调查通过率</w:t>
            </w:r>
          </w:p>
        </w:tc>
        <w:tc>
          <w:tcPr>
            <w:tcW w:w="4228" w:type="dxa"/>
            <w:vAlign w:val="center"/>
          </w:tcPr>
          <w:p>
            <w:pPr>
              <w:pStyle w:val="13"/>
            </w:pPr>
            <w:r>
              <w:t>各县（市、区）同意此《标准》的调查表个数/县（市、区）调查表总数*100%</w:t>
            </w:r>
          </w:p>
        </w:tc>
        <w:tc>
          <w:tcPr>
            <w:tcW w:w="2114" w:type="dxa"/>
            <w:vAlign w:val="center"/>
          </w:tcPr>
          <w:p>
            <w:pPr>
              <w:pStyle w:val="13"/>
            </w:pPr>
            <w:r>
              <w:t>95.6%</w:t>
            </w:r>
          </w:p>
        </w:tc>
        <w:tc>
          <w:tcPr>
            <w:tcW w:w="2114" w:type="dxa"/>
            <w:vAlign w:val="center"/>
          </w:tcPr>
          <w:p>
            <w:pPr>
              <w:pStyle w:val="13"/>
            </w:pPr>
            <w:r>
              <w:t>《社会风险稳定评估调查表》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服务对象是否同意制定的</w:t>
            </w:r>
          </w:p>
          <w:p>
            <w:pPr>
              <w:pStyle w:val="13"/>
            </w:pPr>
            <w:r>
              <w:t>补偿标准</w:t>
            </w:r>
          </w:p>
        </w:tc>
        <w:tc>
          <w:tcPr>
            <w:tcW w:w="2114" w:type="dxa"/>
            <w:vAlign w:val="center"/>
          </w:tcPr>
          <w:p>
            <w:pPr>
              <w:pStyle w:val="13"/>
            </w:pPr>
            <w:r>
              <w:t>≥90%</w:t>
            </w:r>
          </w:p>
        </w:tc>
        <w:tc>
          <w:tcPr>
            <w:tcW w:w="2114" w:type="dxa"/>
            <w:vAlign w:val="center"/>
          </w:tcPr>
          <w:p>
            <w:pPr>
              <w:pStyle w:val="13"/>
            </w:pPr>
            <w:r>
              <w:t>≤满意度测评表≥</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30、邢台市用地变化图斑核查整改工作经费绩效目标表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13050023P00942410064T</w:t>
            </w:r>
          </w:p>
        </w:tc>
        <w:tc>
          <w:tcPr>
            <w:tcW w:w="2114" w:type="dxa"/>
            <w:vAlign w:val="center"/>
          </w:tcPr>
          <w:p>
            <w:pPr>
              <w:pStyle w:val="11"/>
            </w:pPr>
            <w:r>
              <w:t>项目名称</w:t>
            </w:r>
          </w:p>
        </w:tc>
        <w:tc>
          <w:tcPr>
            <w:tcW w:w="6342" w:type="dxa"/>
            <w:gridSpan w:val="3"/>
            <w:vAlign w:val="center"/>
          </w:tcPr>
          <w:p>
            <w:pPr>
              <w:pStyle w:val="13"/>
            </w:pPr>
            <w:r>
              <w:t>邢台市用地变化图斑核查整改工作经费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191.60</w:t>
            </w:r>
          </w:p>
        </w:tc>
        <w:tc>
          <w:tcPr>
            <w:tcW w:w="2114" w:type="dxa"/>
            <w:vAlign w:val="center"/>
          </w:tcPr>
          <w:p>
            <w:pPr>
              <w:pStyle w:val="11"/>
            </w:pPr>
            <w:r>
              <w:t>其中：财政    资金</w:t>
            </w:r>
          </w:p>
        </w:tc>
        <w:tc>
          <w:tcPr>
            <w:tcW w:w="2114" w:type="dxa"/>
            <w:vAlign w:val="center"/>
          </w:tcPr>
          <w:p>
            <w:pPr>
              <w:pStyle w:val="13"/>
            </w:pPr>
            <w:r>
              <w:t>191.60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用于邢台市用地变化图斑核查整改工作委托业务费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rPr>
                <w:rFonts w:hint="default" w:eastAsia="方正书宋_GBK"/>
                <w:lang w:val="en-US" w:eastAsia="zh-CN"/>
              </w:rPr>
            </w:pPr>
            <w:r>
              <w:rPr>
                <w:rFonts w:hint="eastAsia"/>
                <w:lang w:val="en-US" w:eastAsia="zh-CN"/>
              </w:rPr>
              <w:t>100</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1.邢台市用地变化图斑核查整改工作报告</w:t>
            </w:r>
          </w:p>
          <w:p>
            <w:pPr>
              <w:pStyle w:val="13"/>
            </w:pPr>
            <w:r>
              <w:t>2.外业核查清单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外业核查图斑数</w:t>
            </w:r>
          </w:p>
        </w:tc>
        <w:tc>
          <w:tcPr>
            <w:tcW w:w="4228" w:type="dxa"/>
            <w:vAlign w:val="center"/>
          </w:tcPr>
          <w:p>
            <w:pPr>
              <w:pStyle w:val="13"/>
            </w:pPr>
            <w:r>
              <w:t>完成外业核查的图斑总数应为总图斑数的30%</w:t>
            </w:r>
          </w:p>
        </w:tc>
        <w:tc>
          <w:tcPr>
            <w:tcW w:w="2114" w:type="dxa"/>
            <w:vAlign w:val="center"/>
          </w:tcPr>
          <w:p>
            <w:pPr>
              <w:pStyle w:val="13"/>
            </w:pPr>
            <w:r>
              <w:t>6920个</w:t>
            </w:r>
          </w:p>
        </w:tc>
        <w:tc>
          <w:tcPr>
            <w:tcW w:w="2114" w:type="dxa"/>
            <w:vAlign w:val="center"/>
          </w:tcPr>
          <w:p>
            <w:pPr>
              <w:pStyle w:val="13"/>
            </w:pPr>
            <w:r>
              <w:t>外业核查清单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内业核查完成率</w:t>
            </w:r>
          </w:p>
        </w:tc>
        <w:tc>
          <w:tcPr>
            <w:tcW w:w="4228" w:type="dxa"/>
            <w:vAlign w:val="center"/>
          </w:tcPr>
          <w:p>
            <w:pPr>
              <w:pStyle w:val="13"/>
            </w:pPr>
            <w:r>
              <w:t>内业核查完成的图斑数/总下发的图斑数</w:t>
            </w:r>
          </w:p>
        </w:tc>
        <w:tc>
          <w:tcPr>
            <w:tcW w:w="2114" w:type="dxa"/>
            <w:vAlign w:val="center"/>
          </w:tcPr>
          <w:p>
            <w:pPr>
              <w:pStyle w:val="13"/>
            </w:pPr>
            <w:r>
              <w:t>100%</w:t>
            </w:r>
          </w:p>
        </w:tc>
        <w:tc>
          <w:tcPr>
            <w:tcW w:w="2114" w:type="dxa"/>
            <w:vAlign w:val="center"/>
          </w:tcPr>
          <w:p>
            <w:pPr>
              <w:pStyle w:val="13"/>
            </w:pPr>
            <w:r>
              <w:t>工作成果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核查期限</w:t>
            </w:r>
          </w:p>
        </w:tc>
        <w:tc>
          <w:tcPr>
            <w:tcW w:w="4228" w:type="dxa"/>
            <w:vAlign w:val="center"/>
          </w:tcPr>
          <w:p>
            <w:pPr>
              <w:pStyle w:val="13"/>
            </w:pPr>
            <w:r>
              <w:t>完成核查的时间与省级要求的时间</w:t>
            </w:r>
          </w:p>
        </w:tc>
        <w:tc>
          <w:tcPr>
            <w:tcW w:w="2114" w:type="dxa"/>
            <w:vAlign w:val="center"/>
          </w:tcPr>
          <w:p>
            <w:pPr>
              <w:pStyle w:val="13"/>
            </w:pPr>
            <w:r>
              <w:t>≤5天</w:t>
            </w:r>
          </w:p>
        </w:tc>
        <w:tc>
          <w:tcPr>
            <w:tcW w:w="2114" w:type="dxa"/>
            <w:vAlign w:val="center"/>
          </w:tcPr>
          <w:p>
            <w:pPr>
              <w:pStyle w:val="13"/>
            </w:pPr>
            <w:r>
              <w:t>项目合同和实际需求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完成成本</w:t>
            </w:r>
          </w:p>
        </w:tc>
        <w:tc>
          <w:tcPr>
            <w:tcW w:w="4228" w:type="dxa"/>
            <w:vAlign w:val="center"/>
          </w:tcPr>
          <w:p>
            <w:pPr>
              <w:pStyle w:val="13"/>
            </w:pPr>
            <w:r>
              <w:t>完成项目的全部费用</w:t>
            </w:r>
          </w:p>
        </w:tc>
        <w:tc>
          <w:tcPr>
            <w:tcW w:w="2114" w:type="dxa"/>
            <w:vAlign w:val="center"/>
          </w:tcPr>
          <w:p>
            <w:pPr>
              <w:pStyle w:val="13"/>
            </w:pPr>
            <w:r>
              <w:t>≤191.6万元</w:t>
            </w:r>
          </w:p>
        </w:tc>
        <w:tc>
          <w:tcPr>
            <w:tcW w:w="2114"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社会效益指标</w:t>
            </w:r>
          </w:p>
        </w:tc>
        <w:tc>
          <w:tcPr>
            <w:tcW w:w="4228" w:type="dxa"/>
            <w:vAlign w:val="center"/>
          </w:tcPr>
          <w:p>
            <w:pPr>
              <w:pStyle w:val="13"/>
            </w:pPr>
            <w:r>
              <w:t>提交成果的县（市）数量/全部开展工作的县（市）数量*100%</w:t>
            </w:r>
          </w:p>
        </w:tc>
        <w:tc>
          <w:tcPr>
            <w:tcW w:w="2114" w:type="dxa"/>
            <w:vAlign w:val="center"/>
          </w:tcPr>
          <w:p>
            <w:pPr>
              <w:pStyle w:val="13"/>
            </w:pPr>
            <w:r>
              <w:t>100%</w:t>
            </w:r>
          </w:p>
        </w:tc>
        <w:tc>
          <w:tcPr>
            <w:tcW w:w="2114" w:type="dxa"/>
            <w:vAlign w:val="center"/>
          </w:tcPr>
          <w:p>
            <w:pPr>
              <w:pStyle w:val="13"/>
            </w:pPr>
            <w:r>
              <w:t>工作成果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图斑上报率</w:t>
            </w:r>
          </w:p>
        </w:tc>
        <w:tc>
          <w:tcPr>
            <w:tcW w:w="4228" w:type="dxa"/>
            <w:vAlign w:val="center"/>
          </w:tcPr>
          <w:p>
            <w:pPr>
              <w:pStyle w:val="13"/>
            </w:pPr>
            <w:r>
              <w:t>上报至省的图斑数/总下发的图斑数</w:t>
            </w:r>
          </w:p>
        </w:tc>
        <w:tc>
          <w:tcPr>
            <w:tcW w:w="2114" w:type="dxa"/>
            <w:vAlign w:val="center"/>
          </w:tcPr>
          <w:p>
            <w:pPr>
              <w:pStyle w:val="13"/>
            </w:pPr>
            <w:r>
              <w:t>100%</w:t>
            </w:r>
          </w:p>
        </w:tc>
        <w:tc>
          <w:tcPr>
            <w:tcW w:w="2114" w:type="dxa"/>
            <w:vAlign w:val="center"/>
          </w:tcPr>
          <w:p>
            <w:pPr>
              <w:pStyle w:val="13"/>
            </w:pPr>
            <w:r>
              <w:t>工作成果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服务对象对用地变化图斑核查整改工作方面是否满意</w:t>
            </w:r>
          </w:p>
        </w:tc>
        <w:tc>
          <w:tcPr>
            <w:tcW w:w="2114" w:type="dxa"/>
            <w:vAlign w:val="center"/>
          </w:tcPr>
          <w:p>
            <w:pPr>
              <w:pStyle w:val="13"/>
            </w:pPr>
            <w:r>
              <w:t>≥90%</w:t>
            </w:r>
          </w:p>
        </w:tc>
        <w:tc>
          <w:tcPr>
            <w:tcW w:w="2114"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31、邢台市中心城区详细规划编制经费（规划编制及数据库汇交部分）绩效目标表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13050024P009454100130</w:t>
            </w:r>
          </w:p>
        </w:tc>
        <w:tc>
          <w:tcPr>
            <w:tcW w:w="2114" w:type="dxa"/>
            <w:vAlign w:val="center"/>
          </w:tcPr>
          <w:p>
            <w:pPr>
              <w:pStyle w:val="11"/>
            </w:pPr>
            <w:r>
              <w:t>项目名称</w:t>
            </w:r>
          </w:p>
        </w:tc>
        <w:tc>
          <w:tcPr>
            <w:tcW w:w="6342" w:type="dxa"/>
            <w:gridSpan w:val="3"/>
            <w:vAlign w:val="center"/>
          </w:tcPr>
          <w:p>
            <w:pPr>
              <w:pStyle w:val="13"/>
            </w:pPr>
            <w:r>
              <w:t>邢台市中心城区详细规划编制经费（规划编制及数据库汇交部分）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1032.40</w:t>
            </w:r>
          </w:p>
        </w:tc>
        <w:tc>
          <w:tcPr>
            <w:tcW w:w="2114" w:type="dxa"/>
            <w:vAlign w:val="center"/>
          </w:tcPr>
          <w:p>
            <w:pPr>
              <w:pStyle w:val="11"/>
            </w:pPr>
            <w:r>
              <w:t>其中：财政    资金</w:t>
            </w:r>
          </w:p>
        </w:tc>
        <w:tc>
          <w:tcPr>
            <w:tcW w:w="2114" w:type="dxa"/>
            <w:vAlign w:val="center"/>
          </w:tcPr>
          <w:p>
            <w:pPr>
              <w:pStyle w:val="13"/>
            </w:pPr>
            <w:r>
              <w:t>1032.40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项目总预算为2580万元，2024年度投资1032.4万元，用于邢台市中心城区详细规划编制项目（规划编制及数据库汇交部分）。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1.开展中心城区详细规划编制工作，完成资料收集，完成年度规划编制任务。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年度交付的成果数量</w:t>
            </w:r>
          </w:p>
        </w:tc>
        <w:tc>
          <w:tcPr>
            <w:tcW w:w="4228" w:type="dxa"/>
            <w:vAlign w:val="center"/>
          </w:tcPr>
          <w:p>
            <w:pPr>
              <w:pStyle w:val="13"/>
            </w:pPr>
            <w:r>
              <w:t>结合规划编制年度任务要求，提交详细规划年度编制成果6套</w:t>
            </w:r>
          </w:p>
        </w:tc>
        <w:tc>
          <w:tcPr>
            <w:tcW w:w="2114" w:type="dxa"/>
            <w:vAlign w:val="center"/>
          </w:tcPr>
          <w:p>
            <w:pPr>
              <w:pStyle w:val="13"/>
            </w:pPr>
            <w:r>
              <w:t>≥6套</w:t>
            </w:r>
          </w:p>
        </w:tc>
        <w:tc>
          <w:tcPr>
            <w:tcW w:w="2114" w:type="dxa"/>
            <w:vAlign w:val="center"/>
          </w:tcPr>
          <w:p>
            <w:pPr>
              <w:pStyle w:val="13"/>
            </w:pPr>
            <w:r>
              <w:t>规划编制合同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中标单位或技术承担单位资质等级</w:t>
            </w:r>
          </w:p>
        </w:tc>
        <w:tc>
          <w:tcPr>
            <w:tcW w:w="4228" w:type="dxa"/>
            <w:vAlign w:val="center"/>
          </w:tcPr>
          <w:p>
            <w:pPr>
              <w:pStyle w:val="13"/>
            </w:pPr>
            <w:r>
              <w:t>中标单位或技术承担单位资质等级</w:t>
            </w:r>
          </w:p>
        </w:tc>
        <w:tc>
          <w:tcPr>
            <w:tcW w:w="2114" w:type="dxa"/>
            <w:vAlign w:val="center"/>
          </w:tcPr>
          <w:p>
            <w:pPr>
              <w:pStyle w:val="13"/>
            </w:pPr>
            <w:r>
              <w:t>符合招标资质要求</w:t>
            </w:r>
          </w:p>
        </w:tc>
        <w:tc>
          <w:tcPr>
            <w:tcW w:w="2114" w:type="dxa"/>
            <w:vAlign w:val="center"/>
          </w:tcPr>
          <w:p>
            <w:pPr>
              <w:pStyle w:val="13"/>
            </w:pPr>
            <w:r>
              <w:t>中标单位或技术承担单位资质证书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年度任务按时完成率</w:t>
            </w:r>
          </w:p>
        </w:tc>
        <w:tc>
          <w:tcPr>
            <w:tcW w:w="4228" w:type="dxa"/>
            <w:vAlign w:val="center"/>
          </w:tcPr>
          <w:p>
            <w:pPr>
              <w:pStyle w:val="13"/>
            </w:pPr>
            <w:r>
              <w:t>规划编制进度达到年度任务要求</w:t>
            </w:r>
          </w:p>
        </w:tc>
        <w:tc>
          <w:tcPr>
            <w:tcW w:w="2114" w:type="dxa"/>
            <w:vAlign w:val="center"/>
          </w:tcPr>
          <w:p>
            <w:pPr>
              <w:pStyle w:val="13"/>
            </w:pPr>
            <w:r>
              <w:t>≥100%</w:t>
            </w:r>
          </w:p>
        </w:tc>
        <w:tc>
          <w:tcPr>
            <w:tcW w:w="2114" w:type="dxa"/>
            <w:vAlign w:val="center"/>
          </w:tcPr>
          <w:p>
            <w:pPr>
              <w:pStyle w:val="13"/>
            </w:pPr>
            <w:r>
              <w:t>规划编制合同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年度支付的规划编制费</w:t>
            </w:r>
          </w:p>
        </w:tc>
        <w:tc>
          <w:tcPr>
            <w:tcW w:w="4228" w:type="dxa"/>
            <w:vAlign w:val="center"/>
          </w:tcPr>
          <w:p>
            <w:pPr>
              <w:pStyle w:val="13"/>
            </w:pPr>
            <w:r>
              <w:t>完成年度支付的规划编制费用1032.4万元</w:t>
            </w:r>
          </w:p>
        </w:tc>
        <w:tc>
          <w:tcPr>
            <w:tcW w:w="2114" w:type="dxa"/>
            <w:vAlign w:val="center"/>
          </w:tcPr>
          <w:p>
            <w:pPr>
              <w:pStyle w:val="13"/>
            </w:pPr>
            <w:r>
              <w:t>1032.4万元</w:t>
            </w:r>
          </w:p>
        </w:tc>
        <w:tc>
          <w:tcPr>
            <w:tcW w:w="2114" w:type="dxa"/>
            <w:vAlign w:val="center"/>
          </w:tcPr>
          <w:p>
            <w:pPr>
              <w:pStyle w:val="13"/>
            </w:pPr>
            <w:r>
              <w:t>规划编制合同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验收（审查）通过率</w:t>
            </w:r>
          </w:p>
        </w:tc>
        <w:tc>
          <w:tcPr>
            <w:tcW w:w="4228" w:type="dxa"/>
            <w:vAlign w:val="center"/>
          </w:tcPr>
          <w:p>
            <w:pPr>
              <w:pStyle w:val="13"/>
            </w:pPr>
            <w:r>
              <w:t>按照合同约定，详细规划年度编制成果通过审查</w:t>
            </w:r>
          </w:p>
        </w:tc>
        <w:tc>
          <w:tcPr>
            <w:tcW w:w="2114" w:type="dxa"/>
            <w:vAlign w:val="center"/>
          </w:tcPr>
          <w:p>
            <w:pPr>
              <w:pStyle w:val="13"/>
            </w:pPr>
            <w:r>
              <w:t>通过评审或通过年度审查</w:t>
            </w:r>
          </w:p>
        </w:tc>
        <w:tc>
          <w:tcPr>
            <w:tcW w:w="2114" w:type="dxa"/>
            <w:vAlign w:val="center"/>
          </w:tcPr>
          <w:p>
            <w:pPr>
              <w:pStyle w:val="13"/>
            </w:pPr>
            <w:r>
              <w:t>专家评审结果或年度审查结论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编制成果利用差错率</w:t>
            </w:r>
          </w:p>
        </w:tc>
        <w:tc>
          <w:tcPr>
            <w:tcW w:w="4228" w:type="dxa"/>
            <w:vAlign w:val="center"/>
          </w:tcPr>
          <w:p>
            <w:pPr>
              <w:pStyle w:val="13"/>
            </w:pPr>
            <w:r>
              <w:t>有关单位提供的规划成果差错情况</w:t>
            </w:r>
          </w:p>
        </w:tc>
        <w:tc>
          <w:tcPr>
            <w:tcW w:w="2114" w:type="dxa"/>
            <w:vAlign w:val="center"/>
          </w:tcPr>
          <w:p>
            <w:pPr>
              <w:pStyle w:val="13"/>
            </w:pPr>
            <w:r>
              <w:t>差错问题≤10%</w:t>
            </w:r>
          </w:p>
        </w:tc>
        <w:tc>
          <w:tcPr>
            <w:tcW w:w="2114" w:type="dxa"/>
            <w:vAlign w:val="center"/>
          </w:tcPr>
          <w:p>
            <w:pPr>
              <w:pStyle w:val="13"/>
            </w:pPr>
            <w:r>
              <w:t>规划编制成果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无涉及</w:t>
            </w:r>
          </w:p>
        </w:tc>
        <w:tc>
          <w:tcPr>
            <w:tcW w:w="4228" w:type="dxa"/>
            <w:vAlign w:val="center"/>
          </w:tcPr>
          <w:p>
            <w:pPr>
              <w:pStyle w:val="13"/>
            </w:pPr>
            <w:r>
              <w:t>无涉及</w:t>
            </w:r>
          </w:p>
        </w:tc>
        <w:tc>
          <w:tcPr>
            <w:tcW w:w="2114" w:type="dxa"/>
            <w:vAlign w:val="center"/>
          </w:tcPr>
          <w:p>
            <w:pPr>
              <w:pStyle w:val="13"/>
            </w:pPr>
            <w:r>
              <w:t>无涉及</w:t>
            </w:r>
          </w:p>
        </w:tc>
        <w:tc>
          <w:tcPr>
            <w:tcW w:w="2114" w:type="dxa"/>
            <w:vAlign w:val="center"/>
          </w:tcPr>
          <w:p>
            <w:pPr>
              <w:pStyle w:val="13"/>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无涉及</w:t>
            </w:r>
          </w:p>
        </w:tc>
        <w:tc>
          <w:tcPr>
            <w:tcW w:w="4228" w:type="dxa"/>
            <w:vAlign w:val="center"/>
          </w:tcPr>
          <w:p>
            <w:pPr>
              <w:pStyle w:val="13"/>
            </w:pPr>
            <w:r>
              <w:t>无涉及</w:t>
            </w:r>
          </w:p>
        </w:tc>
        <w:tc>
          <w:tcPr>
            <w:tcW w:w="2114" w:type="dxa"/>
            <w:vAlign w:val="center"/>
          </w:tcPr>
          <w:p>
            <w:pPr>
              <w:pStyle w:val="13"/>
            </w:pPr>
            <w:r>
              <w:t>无涉及</w:t>
            </w:r>
          </w:p>
        </w:tc>
        <w:tc>
          <w:tcPr>
            <w:tcW w:w="2114" w:type="dxa"/>
            <w:vAlign w:val="center"/>
          </w:tcPr>
          <w:p>
            <w:pPr>
              <w:pStyle w:val="13"/>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无涉及</w:t>
            </w:r>
          </w:p>
        </w:tc>
        <w:tc>
          <w:tcPr>
            <w:tcW w:w="4228" w:type="dxa"/>
            <w:vAlign w:val="center"/>
          </w:tcPr>
          <w:p>
            <w:pPr>
              <w:pStyle w:val="13"/>
            </w:pPr>
            <w:r>
              <w:t>无涉及</w:t>
            </w:r>
          </w:p>
        </w:tc>
        <w:tc>
          <w:tcPr>
            <w:tcW w:w="2114" w:type="dxa"/>
            <w:vAlign w:val="center"/>
          </w:tcPr>
          <w:p>
            <w:pPr>
              <w:pStyle w:val="13"/>
            </w:pPr>
            <w:r>
              <w:t>无涉及</w:t>
            </w:r>
          </w:p>
        </w:tc>
        <w:tc>
          <w:tcPr>
            <w:tcW w:w="2114" w:type="dxa"/>
            <w:vAlign w:val="center"/>
          </w:tcPr>
          <w:p>
            <w:pPr>
              <w:pStyle w:val="13"/>
            </w:pPr>
            <w:r>
              <w:t>无涉及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服务对象对规划编制成果在指导相关工程建设方面是否满意</w:t>
            </w:r>
          </w:p>
        </w:tc>
        <w:tc>
          <w:tcPr>
            <w:tcW w:w="2114" w:type="dxa"/>
            <w:vAlign w:val="center"/>
          </w:tcPr>
          <w:p>
            <w:pPr>
              <w:pStyle w:val="13"/>
            </w:pPr>
            <w:r>
              <w:t>满意率≧90%</w:t>
            </w:r>
          </w:p>
        </w:tc>
        <w:tc>
          <w:tcPr>
            <w:tcW w:w="2114" w:type="dxa"/>
            <w:vAlign w:val="center"/>
          </w:tcPr>
          <w:p>
            <w:pPr>
              <w:pStyle w:val="13"/>
            </w:pPr>
            <w:r>
              <w:t>规划编制成果</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32、制定青苗和地上附着物补偿费用标准工作经费绩效目标表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13050023P00942410065E</w:t>
            </w:r>
          </w:p>
        </w:tc>
        <w:tc>
          <w:tcPr>
            <w:tcW w:w="2114" w:type="dxa"/>
            <w:vAlign w:val="center"/>
          </w:tcPr>
          <w:p>
            <w:pPr>
              <w:pStyle w:val="11"/>
            </w:pPr>
            <w:r>
              <w:t>项目名称</w:t>
            </w:r>
          </w:p>
        </w:tc>
        <w:tc>
          <w:tcPr>
            <w:tcW w:w="6342" w:type="dxa"/>
            <w:gridSpan w:val="3"/>
            <w:vAlign w:val="center"/>
          </w:tcPr>
          <w:p>
            <w:pPr>
              <w:pStyle w:val="13"/>
            </w:pPr>
            <w:r>
              <w:t>制定青苗和地上附着物补偿费用标准工作经费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12.00</w:t>
            </w:r>
          </w:p>
        </w:tc>
        <w:tc>
          <w:tcPr>
            <w:tcW w:w="2114" w:type="dxa"/>
            <w:vAlign w:val="center"/>
          </w:tcPr>
          <w:p>
            <w:pPr>
              <w:pStyle w:val="11"/>
            </w:pPr>
            <w:r>
              <w:t>其中：财政    资金</w:t>
            </w:r>
          </w:p>
        </w:tc>
        <w:tc>
          <w:tcPr>
            <w:tcW w:w="2114" w:type="dxa"/>
            <w:vAlign w:val="center"/>
          </w:tcPr>
          <w:p>
            <w:pPr>
              <w:pStyle w:val="13"/>
            </w:pPr>
            <w:r>
              <w:t>12.00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用于邢台市土地征收青苗和地上附着物补偿标准制定工作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rPr>
                <w:rFonts w:hint="default" w:eastAsia="方正书宋_GBK"/>
                <w:lang w:val="en-US" w:eastAsia="zh-CN"/>
              </w:rPr>
            </w:pPr>
            <w:r>
              <w:rPr>
                <w:rFonts w:hint="eastAsia"/>
                <w:lang w:val="en-US" w:eastAsia="zh-CN"/>
              </w:rPr>
              <w:t>100</w:t>
            </w:r>
          </w:p>
        </w:tc>
        <w:tc>
          <w:tcPr>
            <w:tcW w:w="2114" w:type="dxa"/>
            <w:vAlign w:val="center"/>
          </w:tcPr>
          <w:p>
            <w:pPr>
              <w:pStyle w:val="14"/>
            </w:pPr>
            <w:r>
              <w:t xml:space="preserve"> </w:t>
            </w:r>
          </w:p>
        </w:tc>
        <w:tc>
          <w:tcPr>
            <w:tcW w:w="2114" w:type="dxa"/>
            <w:vAlign w:val="center"/>
          </w:tcPr>
          <w:p>
            <w:pPr>
              <w:pStyle w:val="14"/>
            </w:pPr>
            <w:r>
              <w:t xml:space="preserve"> </w:t>
            </w:r>
          </w:p>
        </w:tc>
        <w:tc>
          <w:tcPr>
            <w:tcW w:w="4228"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1.制定邢台市土地征收青苗和地上附着物补偿标准</w:t>
            </w:r>
          </w:p>
          <w:p>
            <w:pPr>
              <w:pStyle w:val="13"/>
            </w:pPr>
            <w:r>
              <w:t>2.提交邢台市土地征收青苗和地上附着物补偿标准制定成果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完成标准制定征求意见工作的县（市、区）个数</w:t>
            </w:r>
          </w:p>
        </w:tc>
        <w:tc>
          <w:tcPr>
            <w:tcW w:w="4228" w:type="dxa"/>
            <w:vAlign w:val="center"/>
          </w:tcPr>
          <w:p>
            <w:pPr>
              <w:pStyle w:val="13"/>
            </w:pPr>
            <w:r>
              <w:t>征求20个县（市、区）对《邢台市土地征收青苗和地上附着物补偿标准》成果的意见</w:t>
            </w:r>
          </w:p>
        </w:tc>
        <w:tc>
          <w:tcPr>
            <w:tcW w:w="2114" w:type="dxa"/>
            <w:vAlign w:val="center"/>
          </w:tcPr>
          <w:p>
            <w:pPr>
              <w:pStyle w:val="13"/>
            </w:pPr>
            <w:r>
              <w:t>20个</w:t>
            </w:r>
          </w:p>
        </w:tc>
        <w:tc>
          <w:tcPr>
            <w:tcW w:w="2114" w:type="dxa"/>
            <w:vAlign w:val="center"/>
          </w:tcPr>
          <w:p>
            <w:pPr>
              <w:pStyle w:val="13"/>
            </w:pPr>
            <w:r>
              <w:t>《中华人民共和国土地管理法》</w:t>
            </w:r>
          </w:p>
          <w:p>
            <w:pPr>
              <w:pStyle w:val="13"/>
            </w:pPr>
            <w:r>
              <w:t>《河北省土地管理条例》</w:t>
            </w:r>
          </w:p>
          <w:p>
            <w:pPr>
              <w:pStyle w:val="13"/>
            </w:pPr>
            <w:r>
              <w:t>《关于认真贯彻落实“一法两条例”土地征收补偿安置有关规定的通知》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提交成果套数</w:t>
            </w:r>
          </w:p>
        </w:tc>
        <w:tc>
          <w:tcPr>
            <w:tcW w:w="4228" w:type="dxa"/>
            <w:vAlign w:val="center"/>
          </w:tcPr>
          <w:p>
            <w:pPr>
              <w:pStyle w:val="13"/>
            </w:pPr>
            <w:r>
              <w:t>按要求提交成果的份数</w:t>
            </w:r>
          </w:p>
        </w:tc>
        <w:tc>
          <w:tcPr>
            <w:tcW w:w="2114" w:type="dxa"/>
            <w:vAlign w:val="center"/>
          </w:tcPr>
          <w:p>
            <w:pPr>
              <w:pStyle w:val="13"/>
            </w:pPr>
            <w:r>
              <w:t>≥3套</w:t>
            </w:r>
          </w:p>
        </w:tc>
        <w:tc>
          <w:tcPr>
            <w:tcW w:w="2114" w:type="dxa"/>
            <w:vAlign w:val="center"/>
          </w:tcPr>
          <w:p>
            <w:pPr>
              <w:pStyle w:val="13"/>
            </w:pPr>
            <w:r>
              <w:t>《中华人民共和国土地管理法》</w:t>
            </w:r>
          </w:p>
          <w:p>
            <w:pPr>
              <w:pStyle w:val="13"/>
            </w:pPr>
            <w:r>
              <w:t>《河北省土地管理条例》</w:t>
            </w:r>
          </w:p>
          <w:p>
            <w:pPr>
              <w:pStyle w:val="13"/>
            </w:pPr>
            <w:r>
              <w:t>《关于认真贯彻落实“一法两条例”土地征收补偿安置有关规定的通知》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成果审查论证通过率</w:t>
            </w:r>
          </w:p>
        </w:tc>
        <w:tc>
          <w:tcPr>
            <w:tcW w:w="4228" w:type="dxa"/>
            <w:vAlign w:val="center"/>
          </w:tcPr>
          <w:p>
            <w:pPr>
              <w:pStyle w:val="13"/>
            </w:pPr>
            <w:r>
              <w:t>成果审查论证通过的比率</w:t>
            </w:r>
          </w:p>
        </w:tc>
        <w:tc>
          <w:tcPr>
            <w:tcW w:w="2114" w:type="dxa"/>
            <w:vAlign w:val="center"/>
          </w:tcPr>
          <w:p>
            <w:pPr>
              <w:pStyle w:val="13"/>
            </w:pPr>
            <w:r>
              <w:t>100%</w:t>
            </w:r>
          </w:p>
        </w:tc>
        <w:tc>
          <w:tcPr>
            <w:tcW w:w="2114" w:type="dxa"/>
            <w:vAlign w:val="center"/>
          </w:tcPr>
          <w:p>
            <w:pPr>
              <w:pStyle w:val="13"/>
            </w:pPr>
            <w:r>
              <w:t>《中华人民共和国土地管理法》</w:t>
            </w:r>
          </w:p>
          <w:p>
            <w:pPr>
              <w:pStyle w:val="13"/>
            </w:pPr>
            <w:r>
              <w:t>《河北省土地管理条例》</w:t>
            </w:r>
          </w:p>
          <w:p>
            <w:pPr>
              <w:pStyle w:val="13"/>
            </w:pPr>
            <w:r>
              <w:t>《关于认真贯彻落实“一法两条例”土地征收补偿安置有关规定的通知》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按时完成率</w:t>
            </w:r>
          </w:p>
        </w:tc>
        <w:tc>
          <w:tcPr>
            <w:tcW w:w="4228" w:type="dxa"/>
            <w:vAlign w:val="center"/>
          </w:tcPr>
          <w:p>
            <w:pPr>
              <w:pStyle w:val="13"/>
            </w:pPr>
            <w:r>
              <w:t>按照甲方要求的时限完成</w:t>
            </w:r>
          </w:p>
        </w:tc>
        <w:tc>
          <w:tcPr>
            <w:tcW w:w="2114" w:type="dxa"/>
            <w:vAlign w:val="center"/>
          </w:tcPr>
          <w:p>
            <w:pPr>
              <w:pStyle w:val="13"/>
            </w:pPr>
            <w:r>
              <w:t>10月底之前</w:t>
            </w:r>
          </w:p>
        </w:tc>
        <w:tc>
          <w:tcPr>
            <w:tcW w:w="2114" w:type="dxa"/>
            <w:vAlign w:val="center"/>
          </w:tcPr>
          <w:p>
            <w:pPr>
              <w:pStyle w:val="13"/>
            </w:pPr>
            <w:r>
              <w:t>《中华人民共和国土地管理法》</w:t>
            </w:r>
          </w:p>
          <w:p>
            <w:pPr>
              <w:pStyle w:val="13"/>
            </w:pPr>
            <w:r>
              <w:t>《河北省土地管理条例》</w:t>
            </w:r>
          </w:p>
          <w:p>
            <w:pPr>
              <w:pStyle w:val="13"/>
            </w:pPr>
            <w:r>
              <w:t>《关于认真贯彻落实“一法两条例”土地征收补偿安置有关规定的通知》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完成成本</w:t>
            </w:r>
          </w:p>
        </w:tc>
        <w:tc>
          <w:tcPr>
            <w:tcW w:w="4228" w:type="dxa"/>
            <w:vAlign w:val="center"/>
          </w:tcPr>
          <w:p>
            <w:pPr>
              <w:pStyle w:val="13"/>
            </w:pPr>
            <w:r>
              <w:t>完成项目的全部费用</w:t>
            </w:r>
          </w:p>
        </w:tc>
        <w:tc>
          <w:tcPr>
            <w:tcW w:w="2114" w:type="dxa"/>
            <w:vAlign w:val="center"/>
          </w:tcPr>
          <w:p>
            <w:pPr>
              <w:pStyle w:val="13"/>
            </w:pPr>
            <w:r>
              <w:t>≤12万元</w:t>
            </w:r>
          </w:p>
        </w:tc>
        <w:tc>
          <w:tcPr>
            <w:tcW w:w="2114"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成果认可率</w:t>
            </w:r>
          </w:p>
        </w:tc>
        <w:tc>
          <w:tcPr>
            <w:tcW w:w="4228" w:type="dxa"/>
            <w:vAlign w:val="center"/>
          </w:tcPr>
          <w:p>
            <w:pPr>
              <w:pStyle w:val="13"/>
            </w:pPr>
            <w:r>
              <w:t>同意补偿标准成果的县（市、区）的个数/县（市、区）总数*100%</w:t>
            </w:r>
          </w:p>
        </w:tc>
        <w:tc>
          <w:tcPr>
            <w:tcW w:w="2114" w:type="dxa"/>
            <w:vAlign w:val="center"/>
          </w:tcPr>
          <w:p>
            <w:pPr>
              <w:pStyle w:val="13"/>
            </w:pPr>
            <w:r>
              <w:t>100%</w:t>
            </w:r>
          </w:p>
        </w:tc>
        <w:tc>
          <w:tcPr>
            <w:tcW w:w="2114" w:type="dxa"/>
            <w:vAlign w:val="center"/>
          </w:tcPr>
          <w:p>
            <w:pPr>
              <w:pStyle w:val="13"/>
            </w:pPr>
            <w:r>
              <w:t>《邢台市土地征收青苗和地上附着物补偿标准制定工作》的通知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服务对象是否同意制定的</w:t>
            </w:r>
          </w:p>
          <w:p>
            <w:pPr>
              <w:pStyle w:val="13"/>
            </w:pPr>
            <w:r>
              <w:t>补偿标准</w:t>
            </w:r>
          </w:p>
        </w:tc>
        <w:tc>
          <w:tcPr>
            <w:tcW w:w="2114" w:type="dxa"/>
            <w:vAlign w:val="center"/>
          </w:tcPr>
          <w:p>
            <w:pPr>
              <w:pStyle w:val="13"/>
            </w:pPr>
            <w:r>
              <w:t>≥90%</w:t>
            </w:r>
          </w:p>
        </w:tc>
        <w:tc>
          <w:tcPr>
            <w:tcW w:w="2114" w:type="dxa"/>
            <w:vAlign w:val="center"/>
          </w:tcPr>
          <w:p>
            <w:pPr>
              <w:pStyle w:val="13"/>
            </w:pPr>
            <w:r>
              <w:t>≤满意度测评表≥</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33、自然资源和规划管理工作经费绩效目标表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13050024P00942410071A</w:t>
            </w:r>
          </w:p>
        </w:tc>
        <w:tc>
          <w:tcPr>
            <w:tcW w:w="2114" w:type="dxa"/>
            <w:vAlign w:val="center"/>
          </w:tcPr>
          <w:p>
            <w:pPr>
              <w:pStyle w:val="11"/>
            </w:pPr>
            <w:r>
              <w:t>项目名称</w:t>
            </w:r>
          </w:p>
        </w:tc>
        <w:tc>
          <w:tcPr>
            <w:tcW w:w="6342" w:type="dxa"/>
            <w:gridSpan w:val="3"/>
            <w:vAlign w:val="center"/>
          </w:tcPr>
          <w:p>
            <w:pPr>
              <w:pStyle w:val="13"/>
            </w:pPr>
            <w:r>
              <w:t>自然资源和规划管理工作经费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165.00</w:t>
            </w:r>
          </w:p>
        </w:tc>
        <w:tc>
          <w:tcPr>
            <w:tcW w:w="2114" w:type="dxa"/>
            <w:vAlign w:val="center"/>
          </w:tcPr>
          <w:p>
            <w:pPr>
              <w:pStyle w:val="11"/>
            </w:pPr>
            <w:r>
              <w:t>其中：财政    资金</w:t>
            </w:r>
          </w:p>
        </w:tc>
        <w:tc>
          <w:tcPr>
            <w:tcW w:w="2114" w:type="dxa"/>
            <w:vAlign w:val="center"/>
          </w:tcPr>
          <w:p>
            <w:pPr>
              <w:pStyle w:val="13"/>
            </w:pPr>
            <w:r>
              <w:t>165.00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用于保障自然资源和规划管理工作办公费、印刷费、电费、邮电费、取暖费、物业管理费、差旅费、维修（护）费、会议费、公务用车运行维护费、其他交通费、办公设备购置、宣传费及零星报销。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rPr>
                <w:rFonts w:hint="default" w:eastAsia="方正书宋_GBK"/>
                <w:lang w:val="en-US" w:eastAsia="zh-CN"/>
              </w:rPr>
            </w:pPr>
            <w:r>
              <w:rPr>
                <w:rFonts w:hint="eastAsia"/>
                <w:lang w:val="en-US" w:eastAsia="zh-CN"/>
              </w:rPr>
              <w:t>25</w:t>
            </w:r>
          </w:p>
        </w:tc>
        <w:tc>
          <w:tcPr>
            <w:tcW w:w="2114" w:type="dxa"/>
            <w:vAlign w:val="center"/>
          </w:tcPr>
          <w:p>
            <w:pPr>
              <w:pStyle w:val="14"/>
              <w:rPr>
                <w:rFonts w:hint="default" w:eastAsia="方正书宋_GBK"/>
                <w:lang w:val="en-US" w:eastAsia="zh-CN"/>
              </w:rPr>
            </w:pPr>
            <w:r>
              <w:rPr>
                <w:rFonts w:hint="eastAsia"/>
                <w:lang w:val="en-US" w:eastAsia="zh-CN"/>
              </w:rPr>
              <w:t>50</w:t>
            </w:r>
          </w:p>
        </w:tc>
        <w:tc>
          <w:tcPr>
            <w:tcW w:w="2114" w:type="dxa"/>
            <w:vAlign w:val="center"/>
          </w:tcPr>
          <w:p>
            <w:pPr>
              <w:pStyle w:val="14"/>
              <w:rPr>
                <w:rFonts w:hint="default" w:eastAsia="方正书宋_GBK"/>
                <w:lang w:val="en-US" w:eastAsia="zh-CN"/>
              </w:rPr>
            </w:pPr>
            <w:r>
              <w:rPr>
                <w:rFonts w:hint="eastAsia"/>
                <w:lang w:val="en-US" w:eastAsia="zh-CN"/>
              </w:rPr>
              <w:t>75</w:t>
            </w:r>
          </w:p>
        </w:tc>
        <w:tc>
          <w:tcPr>
            <w:tcW w:w="4228"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1.自然资源和规划管理工作办公秩序良好，工作正常运转。</w:t>
            </w:r>
          </w:p>
          <w:p>
            <w:pPr>
              <w:pStyle w:val="13"/>
            </w:pPr>
            <w:r>
              <w:t>2.机关各项设施、设备运转正常。</w:t>
            </w:r>
          </w:p>
          <w:p>
            <w:pPr>
              <w:pStyle w:val="13"/>
            </w:pPr>
            <w:r>
              <w:t>3.自然资源和规划各类宣传活动成效明显。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办公用品购买数量</w:t>
            </w:r>
          </w:p>
        </w:tc>
        <w:tc>
          <w:tcPr>
            <w:tcW w:w="4228" w:type="dxa"/>
            <w:vAlign w:val="center"/>
          </w:tcPr>
          <w:p>
            <w:pPr>
              <w:pStyle w:val="13"/>
            </w:pPr>
            <w:r>
              <w:t>机关日常办公用品、保洁用品购置数量</w:t>
            </w:r>
          </w:p>
        </w:tc>
        <w:tc>
          <w:tcPr>
            <w:tcW w:w="2114" w:type="dxa"/>
            <w:vAlign w:val="center"/>
          </w:tcPr>
          <w:p>
            <w:pPr>
              <w:pStyle w:val="13"/>
            </w:pPr>
            <w:r>
              <w:t>≥10000件</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报刊征订数量</w:t>
            </w:r>
          </w:p>
        </w:tc>
        <w:tc>
          <w:tcPr>
            <w:tcW w:w="4228" w:type="dxa"/>
            <w:vAlign w:val="center"/>
          </w:tcPr>
          <w:p>
            <w:pPr>
              <w:pStyle w:val="13"/>
            </w:pPr>
            <w:r>
              <w:t>局机关报刊征订份数</w:t>
            </w:r>
          </w:p>
        </w:tc>
        <w:tc>
          <w:tcPr>
            <w:tcW w:w="2114" w:type="dxa"/>
            <w:vAlign w:val="center"/>
          </w:tcPr>
          <w:p>
            <w:pPr>
              <w:pStyle w:val="13"/>
            </w:pPr>
            <w:r>
              <w:t>≥250份</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各类印刷品印刷数量</w:t>
            </w:r>
          </w:p>
        </w:tc>
        <w:tc>
          <w:tcPr>
            <w:tcW w:w="4228" w:type="dxa"/>
            <w:vAlign w:val="center"/>
          </w:tcPr>
          <w:p>
            <w:pPr>
              <w:pStyle w:val="13"/>
            </w:pPr>
            <w:r>
              <w:t>“一书三证”、自然资源法律法规、档案袋、档案封套、北京局督察印刷资料等合计份数</w:t>
            </w:r>
          </w:p>
        </w:tc>
        <w:tc>
          <w:tcPr>
            <w:tcW w:w="2114" w:type="dxa"/>
            <w:vAlign w:val="center"/>
          </w:tcPr>
          <w:p>
            <w:pPr>
              <w:pStyle w:val="13"/>
            </w:pPr>
            <w:r>
              <w:t>≥10000份</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电量消耗数量</w:t>
            </w:r>
          </w:p>
        </w:tc>
        <w:tc>
          <w:tcPr>
            <w:tcW w:w="4228" w:type="dxa"/>
            <w:vAlign w:val="center"/>
          </w:tcPr>
          <w:p>
            <w:pPr>
              <w:pStyle w:val="13"/>
            </w:pPr>
            <w:r>
              <w:t>局机关办公楼用电消耗总量</w:t>
            </w:r>
          </w:p>
        </w:tc>
        <w:tc>
          <w:tcPr>
            <w:tcW w:w="2114" w:type="dxa"/>
            <w:vAlign w:val="center"/>
          </w:tcPr>
          <w:p>
            <w:pPr>
              <w:pStyle w:val="13"/>
            </w:pPr>
            <w:r>
              <w:t>≥180000度</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办公电话正常运行天数</w:t>
            </w:r>
          </w:p>
        </w:tc>
        <w:tc>
          <w:tcPr>
            <w:tcW w:w="4228" w:type="dxa"/>
            <w:vAlign w:val="center"/>
          </w:tcPr>
          <w:p>
            <w:pPr>
              <w:pStyle w:val="13"/>
            </w:pPr>
            <w:r>
              <w:t>办公电话正常运行天数</w:t>
            </w:r>
          </w:p>
        </w:tc>
        <w:tc>
          <w:tcPr>
            <w:tcW w:w="2114" w:type="dxa"/>
            <w:vAlign w:val="center"/>
          </w:tcPr>
          <w:p>
            <w:pPr>
              <w:pStyle w:val="13"/>
            </w:pPr>
            <w:r>
              <w:t>365天</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取暖期正常供暖天数</w:t>
            </w:r>
          </w:p>
        </w:tc>
        <w:tc>
          <w:tcPr>
            <w:tcW w:w="4228" w:type="dxa"/>
            <w:vAlign w:val="center"/>
          </w:tcPr>
          <w:p>
            <w:pPr>
              <w:pStyle w:val="13"/>
            </w:pPr>
            <w:r>
              <w:t>取暖期正常供暖天数</w:t>
            </w:r>
          </w:p>
        </w:tc>
        <w:tc>
          <w:tcPr>
            <w:tcW w:w="2114" w:type="dxa"/>
            <w:vAlign w:val="center"/>
          </w:tcPr>
          <w:p>
            <w:pPr>
              <w:pStyle w:val="13"/>
            </w:pPr>
            <w:r>
              <w:t>≥100天</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办公楼物业服务面积</w:t>
            </w:r>
          </w:p>
        </w:tc>
        <w:tc>
          <w:tcPr>
            <w:tcW w:w="4228" w:type="dxa"/>
            <w:vAlign w:val="center"/>
          </w:tcPr>
          <w:p>
            <w:pPr>
              <w:pStyle w:val="13"/>
            </w:pPr>
            <w:r>
              <w:t>局机关办公楼物业服务面积</w:t>
            </w:r>
          </w:p>
        </w:tc>
        <w:tc>
          <w:tcPr>
            <w:tcW w:w="2114" w:type="dxa"/>
            <w:vAlign w:val="center"/>
          </w:tcPr>
          <w:p>
            <w:pPr>
              <w:pStyle w:val="13"/>
            </w:pPr>
            <w:r>
              <w:t>8400平方米</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公务差旅保障次数</w:t>
            </w:r>
          </w:p>
        </w:tc>
        <w:tc>
          <w:tcPr>
            <w:tcW w:w="4228" w:type="dxa"/>
            <w:vAlign w:val="center"/>
          </w:tcPr>
          <w:p>
            <w:pPr>
              <w:pStyle w:val="13"/>
            </w:pPr>
            <w:r>
              <w:t>保障正常公务差旅出行次数</w:t>
            </w:r>
          </w:p>
        </w:tc>
        <w:tc>
          <w:tcPr>
            <w:tcW w:w="2114" w:type="dxa"/>
            <w:vAlign w:val="center"/>
          </w:tcPr>
          <w:p>
            <w:pPr>
              <w:pStyle w:val="13"/>
            </w:pPr>
            <w:r>
              <w:t>≥150人次</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维修维护公用设施次数</w:t>
            </w:r>
          </w:p>
        </w:tc>
        <w:tc>
          <w:tcPr>
            <w:tcW w:w="4228" w:type="dxa"/>
            <w:vAlign w:val="center"/>
          </w:tcPr>
          <w:p>
            <w:pPr>
              <w:pStyle w:val="13"/>
            </w:pPr>
            <w:r>
              <w:t>保障局机关电梯、水电、灯具、暖气等公用设施正常使用维修维护次数</w:t>
            </w:r>
          </w:p>
        </w:tc>
        <w:tc>
          <w:tcPr>
            <w:tcW w:w="2114" w:type="dxa"/>
            <w:vAlign w:val="center"/>
          </w:tcPr>
          <w:p>
            <w:pPr>
              <w:pStyle w:val="13"/>
            </w:pPr>
            <w:r>
              <w:t>≥100次</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会议次数</w:t>
            </w:r>
          </w:p>
        </w:tc>
        <w:tc>
          <w:tcPr>
            <w:tcW w:w="4228" w:type="dxa"/>
            <w:vAlign w:val="center"/>
          </w:tcPr>
          <w:p>
            <w:pPr>
              <w:pStyle w:val="13"/>
            </w:pPr>
            <w:r>
              <w:t>保障北京局督察及正常工作会议召开次数</w:t>
            </w:r>
          </w:p>
        </w:tc>
        <w:tc>
          <w:tcPr>
            <w:tcW w:w="2114" w:type="dxa"/>
            <w:vAlign w:val="center"/>
          </w:tcPr>
          <w:p>
            <w:pPr>
              <w:pStyle w:val="13"/>
            </w:pPr>
            <w:r>
              <w:t>≥8次</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公务车辆运行维修维护次数</w:t>
            </w:r>
          </w:p>
        </w:tc>
        <w:tc>
          <w:tcPr>
            <w:tcW w:w="4228" w:type="dxa"/>
            <w:vAlign w:val="center"/>
          </w:tcPr>
          <w:p>
            <w:pPr>
              <w:pStyle w:val="13"/>
            </w:pPr>
            <w:r>
              <w:t>保障公务用车正常运行维修维护次数</w:t>
            </w:r>
          </w:p>
        </w:tc>
        <w:tc>
          <w:tcPr>
            <w:tcW w:w="2114" w:type="dxa"/>
            <w:vAlign w:val="center"/>
          </w:tcPr>
          <w:p>
            <w:pPr>
              <w:pStyle w:val="13"/>
            </w:pPr>
            <w:r>
              <w:t>≥30次</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车辆租赁台次</w:t>
            </w:r>
          </w:p>
        </w:tc>
        <w:tc>
          <w:tcPr>
            <w:tcW w:w="4228" w:type="dxa"/>
            <w:vAlign w:val="center"/>
          </w:tcPr>
          <w:p>
            <w:pPr>
              <w:pStyle w:val="13"/>
            </w:pPr>
            <w:r>
              <w:t>补充公务出行用车、北京督察局用车保障台次</w:t>
            </w:r>
          </w:p>
        </w:tc>
        <w:tc>
          <w:tcPr>
            <w:tcW w:w="2114" w:type="dxa"/>
            <w:vAlign w:val="center"/>
          </w:tcPr>
          <w:p>
            <w:pPr>
              <w:pStyle w:val="13"/>
            </w:pPr>
            <w:r>
              <w:t>≥100台（次）</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办公设备购置数量</w:t>
            </w:r>
          </w:p>
        </w:tc>
        <w:tc>
          <w:tcPr>
            <w:tcW w:w="4228" w:type="dxa"/>
            <w:vAlign w:val="center"/>
          </w:tcPr>
          <w:p>
            <w:pPr>
              <w:pStyle w:val="13"/>
            </w:pPr>
            <w:r>
              <w:t>局机关办公设备等固定资产购置数量</w:t>
            </w:r>
          </w:p>
        </w:tc>
        <w:tc>
          <w:tcPr>
            <w:tcW w:w="2114" w:type="dxa"/>
            <w:vAlign w:val="center"/>
          </w:tcPr>
          <w:p>
            <w:pPr>
              <w:pStyle w:val="13"/>
            </w:pPr>
            <w:r>
              <w:t>≥25台（套）</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法制宣传活动开展次数</w:t>
            </w:r>
          </w:p>
        </w:tc>
        <w:tc>
          <w:tcPr>
            <w:tcW w:w="4228" w:type="dxa"/>
            <w:vAlign w:val="center"/>
          </w:tcPr>
          <w:p>
            <w:pPr>
              <w:pStyle w:val="13"/>
            </w:pPr>
            <w:r>
              <w:t>地球日、土地日、宪法宣传日等各类宣传活动及违法违规问题暗访片正常开展次数</w:t>
            </w:r>
          </w:p>
        </w:tc>
        <w:tc>
          <w:tcPr>
            <w:tcW w:w="2114" w:type="dxa"/>
            <w:vAlign w:val="center"/>
          </w:tcPr>
          <w:p>
            <w:pPr>
              <w:pStyle w:val="13"/>
            </w:pPr>
            <w:r>
              <w:t>≥5次</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其他零星报销次数</w:t>
            </w:r>
          </w:p>
        </w:tc>
        <w:tc>
          <w:tcPr>
            <w:tcW w:w="4228" w:type="dxa"/>
            <w:vAlign w:val="center"/>
          </w:tcPr>
          <w:p>
            <w:pPr>
              <w:pStyle w:val="13"/>
            </w:pPr>
            <w:r>
              <w:t>其它日常零星报销数量</w:t>
            </w:r>
          </w:p>
        </w:tc>
        <w:tc>
          <w:tcPr>
            <w:tcW w:w="2114" w:type="dxa"/>
            <w:vAlign w:val="center"/>
          </w:tcPr>
          <w:p>
            <w:pPr>
              <w:pStyle w:val="13"/>
            </w:pPr>
            <w:r>
              <w:t>≥20次</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办公用品质量</w:t>
            </w:r>
          </w:p>
        </w:tc>
        <w:tc>
          <w:tcPr>
            <w:tcW w:w="4228" w:type="dxa"/>
            <w:vAlign w:val="center"/>
          </w:tcPr>
          <w:p>
            <w:pPr>
              <w:pStyle w:val="13"/>
            </w:pPr>
            <w:r>
              <w:t>购买的办公用品质量完好率</w:t>
            </w: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征订报刊质量</w:t>
            </w:r>
          </w:p>
        </w:tc>
        <w:tc>
          <w:tcPr>
            <w:tcW w:w="4228" w:type="dxa"/>
            <w:vAlign w:val="center"/>
          </w:tcPr>
          <w:p>
            <w:pPr>
              <w:pStyle w:val="13"/>
            </w:pPr>
            <w:r>
              <w:t>征订各类报刊质量完好率</w:t>
            </w: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印刷品质量</w:t>
            </w:r>
          </w:p>
        </w:tc>
        <w:tc>
          <w:tcPr>
            <w:tcW w:w="4228" w:type="dxa"/>
            <w:vAlign w:val="center"/>
          </w:tcPr>
          <w:p>
            <w:pPr>
              <w:pStyle w:val="13"/>
            </w:pPr>
            <w:r>
              <w:t>各类印刷品质量达标率</w:t>
            </w: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正常供电占比</w:t>
            </w:r>
          </w:p>
        </w:tc>
        <w:tc>
          <w:tcPr>
            <w:tcW w:w="4228" w:type="dxa"/>
            <w:vAlign w:val="center"/>
          </w:tcPr>
          <w:p>
            <w:pPr>
              <w:pStyle w:val="13"/>
            </w:pPr>
            <w:r>
              <w:t>机关正常供电率</w:t>
            </w: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通信设施正常运行率</w:t>
            </w:r>
          </w:p>
        </w:tc>
        <w:tc>
          <w:tcPr>
            <w:tcW w:w="4228" w:type="dxa"/>
            <w:vAlign w:val="center"/>
          </w:tcPr>
          <w:p>
            <w:pPr>
              <w:pStyle w:val="13"/>
            </w:pPr>
            <w:r>
              <w:t>电话系统正常运行占比</w:t>
            </w: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正常供暖占比</w:t>
            </w:r>
          </w:p>
        </w:tc>
        <w:tc>
          <w:tcPr>
            <w:tcW w:w="4228" w:type="dxa"/>
            <w:vAlign w:val="center"/>
          </w:tcPr>
          <w:p>
            <w:pPr>
              <w:pStyle w:val="13"/>
            </w:pPr>
            <w:r>
              <w:t>正常供暖天数占比</w:t>
            </w: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物业服务正常运转</w:t>
            </w:r>
          </w:p>
        </w:tc>
        <w:tc>
          <w:tcPr>
            <w:tcW w:w="4228" w:type="dxa"/>
            <w:vAlign w:val="center"/>
          </w:tcPr>
          <w:p>
            <w:pPr>
              <w:pStyle w:val="13"/>
            </w:pPr>
            <w:r>
              <w:t>物业服务正常运转天数占比</w:t>
            </w: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公务差旅正常出行率</w:t>
            </w:r>
          </w:p>
        </w:tc>
        <w:tc>
          <w:tcPr>
            <w:tcW w:w="4228" w:type="dxa"/>
            <w:vAlign w:val="center"/>
          </w:tcPr>
          <w:p>
            <w:pPr>
              <w:pStyle w:val="13"/>
            </w:pPr>
            <w:r>
              <w:t>保障正常公务差旅出行次数占比</w:t>
            </w: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正常办公秩序占比</w:t>
            </w:r>
          </w:p>
        </w:tc>
        <w:tc>
          <w:tcPr>
            <w:tcW w:w="4228" w:type="dxa"/>
            <w:vAlign w:val="center"/>
          </w:tcPr>
          <w:p>
            <w:pPr>
              <w:pStyle w:val="13"/>
            </w:pPr>
            <w:r>
              <w:t>机关正常办公天数占比</w:t>
            </w: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会议组织正常率</w:t>
            </w:r>
          </w:p>
        </w:tc>
        <w:tc>
          <w:tcPr>
            <w:tcW w:w="4228" w:type="dxa"/>
            <w:vAlign w:val="center"/>
          </w:tcPr>
          <w:p>
            <w:pPr>
              <w:pStyle w:val="13"/>
            </w:pPr>
            <w:r>
              <w:t>会议正常组织占比</w:t>
            </w: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公务用车运行率</w:t>
            </w:r>
          </w:p>
        </w:tc>
        <w:tc>
          <w:tcPr>
            <w:tcW w:w="4228" w:type="dxa"/>
            <w:vAlign w:val="center"/>
          </w:tcPr>
          <w:p>
            <w:pPr>
              <w:pStyle w:val="13"/>
            </w:pPr>
            <w:r>
              <w:t>公务用车正常运行次数占比</w:t>
            </w: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其他交通正常保障占比</w:t>
            </w:r>
          </w:p>
        </w:tc>
        <w:tc>
          <w:tcPr>
            <w:tcW w:w="4228" w:type="dxa"/>
            <w:vAlign w:val="center"/>
          </w:tcPr>
          <w:p>
            <w:pPr>
              <w:pStyle w:val="13"/>
            </w:pPr>
            <w:r>
              <w:t>弥补公务用车不足保障正常公务用车占比</w:t>
            </w: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办公设备质量合格率</w:t>
            </w:r>
          </w:p>
        </w:tc>
        <w:tc>
          <w:tcPr>
            <w:tcW w:w="4228" w:type="dxa"/>
            <w:vAlign w:val="center"/>
          </w:tcPr>
          <w:p>
            <w:pPr>
              <w:pStyle w:val="13"/>
            </w:pPr>
            <w:r>
              <w:t>购买办公设备等固定资产质量完好占比</w:t>
            </w: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法制宣传活动正常组织</w:t>
            </w:r>
          </w:p>
        </w:tc>
        <w:tc>
          <w:tcPr>
            <w:tcW w:w="4228" w:type="dxa"/>
            <w:vAlign w:val="center"/>
          </w:tcPr>
          <w:p>
            <w:pPr>
              <w:pStyle w:val="13"/>
            </w:pPr>
            <w:r>
              <w:t>保证法制宣传活动正常次数占比</w:t>
            </w: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其他零星报销</w:t>
            </w:r>
          </w:p>
        </w:tc>
        <w:tc>
          <w:tcPr>
            <w:tcW w:w="4228" w:type="dxa"/>
            <w:vAlign w:val="center"/>
          </w:tcPr>
          <w:p>
            <w:pPr>
              <w:pStyle w:val="13"/>
            </w:pPr>
            <w:r>
              <w:t>其他零星报销物品质量合格率</w:t>
            </w: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支付及时率</w:t>
            </w:r>
          </w:p>
        </w:tc>
        <w:tc>
          <w:tcPr>
            <w:tcW w:w="4228" w:type="dxa"/>
            <w:vAlign w:val="center"/>
          </w:tcPr>
          <w:p>
            <w:pPr>
              <w:pStyle w:val="13"/>
            </w:pPr>
            <w:r>
              <w:t>及时支付相关费用的比率</w:t>
            </w: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办公费</w:t>
            </w:r>
          </w:p>
        </w:tc>
        <w:tc>
          <w:tcPr>
            <w:tcW w:w="4228" w:type="dxa"/>
            <w:vAlign w:val="center"/>
          </w:tcPr>
          <w:p>
            <w:pPr>
              <w:pStyle w:val="13"/>
            </w:pPr>
            <w:r>
              <w:t>办公用品购买费用成本</w:t>
            </w:r>
          </w:p>
        </w:tc>
        <w:tc>
          <w:tcPr>
            <w:tcW w:w="2114" w:type="dxa"/>
            <w:vAlign w:val="center"/>
          </w:tcPr>
          <w:p>
            <w:pPr>
              <w:pStyle w:val="13"/>
            </w:pPr>
            <w:r>
              <w:t>≤25万元</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印刷费</w:t>
            </w:r>
          </w:p>
        </w:tc>
        <w:tc>
          <w:tcPr>
            <w:tcW w:w="4228" w:type="dxa"/>
            <w:vAlign w:val="center"/>
          </w:tcPr>
          <w:p>
            <w:pPr>
              <w:pStyle w:val="13"/>
            </w:pPr>
            <w:r>
              <w:t>文件、宣传页印刷费用成本</w:t>
            </w:r>
          </w:p>
        </w:tc>
        <w:tc>
          <w:tcPr>
            <w:tcW w:w="2114" w:type="dxa"/>
            <w:vAlign w:val="center"/>
          </w:tcPr>
          <w:p>
            <w:pPr>
              <w:pStyle w:val="13"/>
            </w:pPr>
            <w:r>
              <w:t>≤10万元</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电费</w:t>
            </w:r>
          </w:p>
        </w:tc>
        <w:tc>
          <w:tcPr>
            <w:tcW w:w="4228" w:type="dxa"/>
            <w:vAlign w:val="center"/>
          </w:tcPr>
          <w:p>
            <w:pPr>
              <w:pStyle w:val="13"/>
            </w:pPr>
            <w:r>
              <w:t>设施设备用电费用成本</w:t>
            </w:r>
          </w:p>
        </w:tc>
        <w:tc>
          <w:tcPr>
            <w:tcW w:w="2114" w:type="dxa"/>
            <w:vAlign w:val="center"/>
          </w:tcPr>
          <w:p>
            <w:pPr>
              <w:pStyle w:val="13"/>
            </w:pPr>
            <w:r>
              <w:t>≤15万元</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邮电费</w:t>
            </w:r>
          </w:p>
        </w:tc>
        <w:tc>
          <w:tcPr>
            <w:tcW w:w="4228" w:type="dxa"/>
            <w:vAlign w:val="center"/>
          </w:tcPr>
          <w:p>
            <w:pPr>
              <w:pStyle w:val="13"/>
            </w:pPr>
            <w:r>
              <w:t>电话费费用成本</w:t>
            </w:r>
          </w:p>
        </w:tc>
        <w:tc>
          <w:tcPr>
            <w:tcW w:w="2114" w:type="dxa"/>
            <w:vAlign w:val="center"/>
          </w:tcPr>
          <w:p>
            <w:pPr>
              <w:pStyle w:val="13"/>
            </w:pPr>
            <w:r>
              <w:t>≤5万元</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取暖费</w:t>
            </w:r>
          </w:p>
        </w:tc>
        <w:tc>
          <w:tcPr>
            <w:tcW w:w="4228" w:type="dxa"/>
            <w:vAlign w:val="center"/>
          </w:tcPr>
          <w:p>
            <w:pPr>
              <w:pStyle w:val="13"/>
            </w:pPr>
            <w:r>
              <w:t>弥补局机关取暖费不足部分费用成本</w:t>
            </w:r>
          </w:p>
        </w:tc>
        <w:tc>
          <w:tcPr>
            <w:tcW w:w="2114" w:type="dxa"/>
            <w:vAlign w:val="center"/>
          </w:tcPr>
          <w:p>
            <w:pPr>
              <w:pStyle w:val="13"/>
            </w:pPr>
            <w:r>
              <w:t>≤7万元</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物业管理费</w:t>
            </w:r>
          </w:p>
        </w:tc>
        <w:tc>
          <w:tcPr>
            <w:tcW w:w="4228" w:type="dxa"/>
            <w:vAlign w:val="center"/>
          </w:tcPr>
          <w:p>
            <w:pPr>
              <w:pStyle w:val="13"/>
            </w:pPr>
            <w:r>
              <w:t>机关办公楼物业管理费用成本</w:t>
            </w:r>
          </w:p>
        </w:tc>
        <w:tc>
          <w:tcPr>
            <w:tcW w:w="2114" w:type="dxa"/>
            <w:vAlign w:val="center"/>
          </w:tcPr>
          <w:p>
            <w:pPr>
              <w:pStyle w:val="13"/>
            </w:pPr>
            <w:r>
              <w:t>≤15万元</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差旅费</w:t>
            </w:r>
          </w:p>
        </w:tc>
        <w:tc>
          <w:tcPr>
            <w:tcW w:w="4228" w:type="dxa"/>
            <w:vAlign w:val="center"/>
          </w:tcPr>
          <w:p>
            <w:pPr>
              <w:pStyle w:val="13"/>
            </w:pPr>
            <w:r>
              <w:t>正常公务差旅出行费用成本</w:t>
            </w:r>
          </w:p>
        </w:tc>
        <w:tc>
          <w:tcPr>
            <w:tcW w:w="2114" w:type="dxa"/>
            <w:vAlign w:val="center"/>
          </w:tcPr>
          <w:p>
            <w:pPr>
              <w:pStyle w:val="13"/>
            </w:pPr>
            <w:r>
              <w:t>≤20万元</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维修（护）费</w:t>
            </w:r>
          </w:p>
        </w:tc>
        <w:tc>
          <w:tcPr>
            <w:tcW w:w="4228" w:type="dxa"/>
            <w:vAlign w:val="center"/>
          </w:tcPr>
          <w:p>
            <w:pPr>
              <w:pStyle w:val="13"/>
            </w:pPr>
            <w:r>
              <w:t>办公楼设施设备日常维修维护费用成本</w:t>
            </w:r>
          </w:p>
        </w:tc>
        <w:tc>
          <w:tcPr>
            <w:tcW w:w="2114" w:type="dxa"/>
            <w:vAlign w:val="center"/>
          </w:tcPr>
          <w:p>
            <w:pPr>
              <w:pStyle w:val="13"/>
            </w:pPr>
            <w:r>
              <w:t>≤16万元</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会议费</w:t>
            </w:r>
          </w:p>
        </w:tc>
        <w:tc>
          <w:tcPr>
            <w:tcW w:w="4228" w:type="dxa"/>
            <w:vAlign w:val="center"/>
          </w:tcPr>
          <w:p>
            <w:pPr>
              <w:pStyle w:val="13"/>
            </w:pPr>
            <w:r>
              <w:t>租用场地召开会议的费用成本</w:t>
            </w:r>
          </w:p>
        </w:tc>
        <w:tc>
          <w:tcPr>
            <w:tcW w:w="2114" w:type="dxa"/>
            <w:vAlign w:val="center"/>
          </w:tcPr>
          <w:p>
            <w:pPr>
              <w:pStyle w:val="13"/>
            </w:pPr>
            <w:r>
              <w:t>≤15万元</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公务用车运行维护费</w:t>
            </w:r>
          </w:p>
        </w:tc>
        <w:tc>
          <w:tcPr>
            <w:tcW w:w="4228" w:type="dxa"/>
            <w:vAlign w:val="center"/>
          </w:tcPr>
          <w:p>
            <w:pPr>
              <w:pStyle w:val="13"/>
            </w:pPr>
            <w:r>
              <w:t>公务用车运行维护成本</w:t>
            </w:r>
          </w:p>
        </w:tc>
        <w:tc>
          <w:tcPr>
            <w:tcW w:w="2114" w:type="dxa"/>
            <w:vAlign w:val="center"/>
          </w:tcPr>
          <w:p>
            <w:pPr>
              <w:pStyle w:val="13"/>
            </w:pPr>
            <w:r>
              <w:t>≤6万元</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其他交通费</w:t>
            </w:r>
          </w:p>
        </w:tc>
        <w:tc>
          <w:tcPr>
            <w:tcW w:w="4228" w:type="dxa"/>
            <w:vAlign w:val="center"/>
          </w:tcPr>
          <w:p>
            <w:pPr>
              <w:pStyle w:val="13"/>
            </w:pPr>
            <w:r>
              <w:t>租用车辆保障公务出行费用成本</w:t>
            </w:r>
          </w:p>
        </w:tc>
        <w:tc>
          <w:tcPr>
            <w:tcW w:w="2114" w:type="dxa"/>
            <w:vAlign w:val="center"/>
          </w:tcPr>
          <w:p>
            <w:pPr>
              <w:pStyle w:val="13"/>
            </w:pPr>
            <w:r>
              <w:t>≤5万元</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办公设备购置</w:t>
            </w:r>
          </w:p>
        </w:tc>
        <w:tc>
          <w:tcPr>
            <w:tcW w:w="4228" w:type="dxa"/>
            <w:vAlign w:val="center"/>
          </w:tcPr>
          <w:p>
            <w:pPr>
              <w:pStyle w:val="13"/>
            </w:pPr>
            <w:r>
              <w:t>办公设备等固定资产购买费用成本</w:t>
            </w:r>
          </w:p>
        </w:tc>
        <w:tc>
          <w:tcPr>
            <w:tcW w:w="2114" w:type="dxa"/>
            <w:vAlign w:val="center"/>
          </w:tcPr>
          <w:p>
            <w:pPr>
              <w:pStyle w:val="13"/>
            </w:pPr>
            <w:r>
              <w:t>≤10万元</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宣传费</w:t>
            </w:r>
          </w:p>
        </w:tc>
        <w:tc>
          <w:tcPr>
            <w:tcW w:w="4228" w:type="dxa"/>
            <w:vAlign w:val="center"/>
          </w:tcPr>
          <w:p>
            <w:pPr>
              <w:pStyle w:val="13"/>
            </w:pPr>
            <w:r>
              <w:t>各类宣传活动费用成本</w:t>
            </w:r>
          </w:p>
        </w:tc>
        <w:tc>
          <w:tcPr>
            <w:tcW w:w="2114" w:type="dxa"/>
            <w:vAlign w:val="center"/>
          </w:tcPr>
          <w:p>
            <w:pPr>
              <w:pStyle w:val="13"/>
            </w:pPr>
            <w:r>
              <w:t>≤10万元</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零星报销</w:t>
            </w:r>
          </w:p>
        </w:tc>
        <w:tc>
          <w:tcPr>
            <w:tcW w:w="4228" w:type="dxa"/>
            <w:vAlign w:val="center"/>
          </w:tcPr>
          <w:p>
            <w:pPr>
              <w:pStyle w:val="13"/>
            </w:pPr>
            <w:r>
              <w:t>其它零星报销费用成本</w:t>
            </w:r>
          </w:p>
        </w:tc>
        <w:tc>
          <w:tcPr>
            <w:tcW w:w="2114" w:type="dxa"/>
            <w:vAlign w:val="center"/>
          </w:tcPr>
          <w:p>
            <w:pPr>
              <w:pStyle w:val="13"/>
            </w:pPr>
            <w:r>
              <w:t>≤6万元</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自然资源和规划各项日常工作开展</w:t>
            </w:r>
          </w:p>
        </w:tc>
        <w:tc>
          <w:tcPr>
            <w:tcW w:w="4228" w:type="dxa"/>
            <w:vAlign w:val="center"/>
          </w:tcPr>
          <w:p>
            <w:pPr>
              <w:pStyle w:val="13"/>
            </w:pPr>
            <w:r>
              <w:t>自然资源和规划工作正常开展率</w:t>
            </w: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服务满意率</w:t>
            </w:r>
          </w:p>
        </w:tc>
        <w:tc>
          <w:tcPr>
            <w:tcW w:w="4228" w:type="dxa"/>
            <w:vAlign w:val="center"/>
          </w:tcPr>
          <w:p>
            <w:pPr>
              <w:pStyle w:val="13"/>
            </w:pPr>
            <w:r>
              <w:t>管理服务对象对服务表示满意和基本满意的人员占比</w:t>
            </w:r>
          </w:p>
        </w:tc>
        <w:tc>
          <w:tcPr>
            <w:tcW w:w="2114" w:type="dxa"/>
            <w:vAlign w:val="center"/>
          </w:tcPr>
          <w:p>
            <w:pPr>
              <w:pStyle w:val="13"/>
            </w:pPr>
            <w:r>
              <w:t>≥90%</w:t>
            </w:r>
          </w:p>
        </w:tc>
        <w:tc>
          <w:tcPr>
            <w:tcW w:w="2114" w:type="dxa"/>
            <w:vAlign w:val="center"/>
          </w:tcPr>
          <w:p>
            <w:pPr>
              <w:pStyle w:val="13"/>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34、自然资源和规划信息化平台运行维护费（公用部分）绩效目标表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13050024P009424100745</w:t>
            </w:r>
          </w:p>
        </w:tc>
        <w:tc>
          <w:tcPr>
            <w:tcW w:w="2114" w:type="dxa"/>
            <w:vAlign w:val="center"/>
          </w:tcPr>
          <w:p>
            <w:pPr>
              <w:pStyle w:val="11"/>
            </w:pPr>
            <w:r>
              <w:t>项目名称</w:t>
            </w:r>
          </w:p>
        </w:tc>
        <w:tc>
          <w:tcPr>
            <w:tcW w:w="6342" w:type="dxa"/>
            <w:gridSpan w:val="3"/>
            <w:vAlign w:val="center"/>
          </w:tcPr>
          <w:p>
            <w:pPr>
              <w:pStyle w:val="13"/>
            </w:pPr>
            <w:r>
              <w:t>自然资源和规划信息化平台运行维护费（公用部分）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31.00</w:t>
            </w:r>
          </w:p>
        </w:tc>
        <w:tc>
          <w:tcPr>
            <w:tcW w:w="2114" w:type="dxa"/>
            <w:vAlign w:val="center"/>
          </w:tcPr>
          <w:p>
            <w:pPr>
              <w:pStyle w:val="11"/>
            </w:pPr>
            <w:r>
              <w:t>其中：财政    资金</w:t>
            </w:r>
          </w:p>
        </w:tc>
        <w:tc>
          <w:tcPr>
            <w:tcW w:w="2114" w:type="dxa"/>
            <w:vAlign w:val="center"/>
          </w:tcPr>
          <w:p>
            <w:pPr>
              <w:pStyle w:val="13"/>
            </w:pPr>
            <w:r>
              <w:t>31.00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1、用于如期缴付两条财政专线、两条互联网专线、雪亮工程专线、邢台市规划局规划稽查支队专线的线路租赁费用，给付河北时代电子签订的技术服务费用。2、用于中心机房软件、设备和各业务系统平台的运行维护费用。3、统筹考虑局机关软、硬件的维护、维修、更新和网络布线工作，对专线电路和硬件设备进行月、季度、全年例行巡检，保障全局线路通畅设备运行平稳。4、定期开展软、硬件更新升级与备份工作，保障网络安全和数据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pPr>
            <w:r>
              <w:t xml:space="preserve"> </w:t>
            </w:r>
          </w:p>
        </w:tc>
        <w:tc>
          <w:tcPr>
            <w:tcW w:w="2114" w:type="dxa"/>
            <w:vAlign w:val="center"/>
          </w:tcPr>
          <w:p>
            <w:pPr>
              <w:pStyle w:val="14"/>
              <w:rPr>
                <w:rFonts w:hint="default" w:eastAsia="方正书宋_GBK"/>
                <w:lang w:val="en-US" w:eastAsia="zh-CN"/>
              </w:rPr>
            </w:pPr>
            <w:r>
              <w:rPr>
                <w:rFonts w:hint="eastAsia"/>
                <w:lang w:val="en-US" w:eastAsia="zh-CN"/>
              </w:rPr>
              <w:t>50</w:t>
            </w:r>
          </w:p>
        </w:tc>
        <w:tc>
          <w:tcPr>
            <w:tcW w:w="2114" w:type="dxa"/>
            <w:vAlign w:val="center"/>
          </w:tcPr>
          <w:p>
            <w:pPr>
              <w:pStyle w:val="14"/>
              <w:rPr>
                <w:rFonts w:hint="default" w:eastAsia="方正书宋_GBK"/>
                <w:lang w:val="en-US" w:eastAsia="zh-CN"/>
              </w:rPr>
            </w:pPr>
            <w:r>
              <w:rPr>
                <w:rFonts w:hint="eastAsia"/>
                <w:lang w:val="en-US" w:eastAsia="zh-CN"/>
              </w:rPr>
              <w:t>75</w:t>
            </w:r>
          </w:p>
        </w:tc>
        <w:tc>
          <w:tcPr>
            <w:tcW w:w="4228"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1.健全业务系统平台的运行维护机制，对全局硬件设备进行月、季度和全年例行巡检，保障全局政务办公系统、业务审批、多规合一信息联动平台等各业务平台平稳运行。</w:t>
            </w:r>
          </w:p>
          <w:p>
            <w:pPr>
              <w:pStyle w:val="13"/>
            </w:pPr>
            <w:r>
              <w:t>2.如期缴付网络专线、电路的租赁费用，保障全局各业务网络的畅通。</w:t>
            </w:r>
          </w:p>
          <w:p>
            <w:pPr>
              <w:pStyle w:val="13"/>
            </w:pPr>
            <w:r>
              <w:t>3.定期开展软、硬件更新升级与备份工作，保障设备安全、网络安全和数据安全。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维护数量</w:t>
            </w:r>
          </w:p>
        </w:tc>
        <w:tc>
          <w:tcPr>
            <w:tcW w:w="4228" w:type="dxa"/>
            <w:vAlign w:val="center"/>
          </w:tcPr>
          <w:p>
            <w:pPr>
              <w:pStyle w:val="13"/>
            </w:pPr>
            <w:r>
              <w:t>当年维护软、硬件及其它维护项目的数量</w:t>
            </w:r>
          </w:p>
        </w:tc>
        <w:tc>
          <w:tcPr>
            <w:tcW w:w="2114" w:type="dxa"/>
            <w:vAlign w:val="center"/>
          </w:tcPr>
          <w:p>
            <w:pPr>
              <w:pStyle w:val="13"/>
            </w:pPr>
            <w:r>
              <w:t>≥1套（台、个）</w:t>
            </w:r>
          </w:p>
        </w:tc>
        <w:tc>
          <w:tcPr>
            <w:tcW w:w="2114" w:type="dxa"/>
            <w:vAlign w:val="center"/>
          </w:tcPr>
          <w:p>
            <w:pPr>
              <w:pStyle w:val="13"/>
            </w:pPr>
            <w:r>
              <w:t>2024年支出预算建议计划表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系统故障率</w:t>
            </w:r>
          </w:p>
        </w:tc>
        <w:tc>
          <w:tcPr>
            <w:tcW w:w="4228" w:type="dxa"/>
            <w:vAlign w:val="center"/>
          </w:tcPr>
          <w:p>
            <w:pPr>
              <w:pStyle w:val="13"/>
            </w:pPr>
            <w:r>
              <w:t>系统故障时间占总运行时间的比率（反向指标）</w:t>
            </w:r>
          </w:p>
        </w:tc>
        <w:tc>
          <w:tcPr>
            <w:tcW w:w="2114" w:type="dxa"/>
            <w:vAlign w:val="center"/>
          </w:tcPr>
          <w:p>
            <w:pPr>
              <w:pStyle w:val="13"/>
            </w:pPr>
            <w:r>
              <w:t>≤5%</w:t>
            </w:r>
          </w:p>
        </w:tc>
        <w:tc>
          <w:tcPr>
            <w:tcW w:w="2114" w:type="dxa"/>
            <w:vAlign w:val="center"/>
          </w:tcPr>
          <w:p>
            <w:pPr>
              <w:pStyle w:val="13"/>
            </w:pPr>
            <w:r>
              <w:t>机房管理制度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故障排除率</w:t>
            </w:r>
          </w:p>
        </w:tc>
        <w:tc>
          <w:tcPr>
            <w:tcW w:w="4228" w:type="dxa"/>
            <w:vAlign w:val="center"/>
          </w:tcPr>
          <w:p>
            <w:pPr>
              <w:pStyle w:val="13"/>
            </w:pPr>
            <w:r>
              <w:t>排除故障次数占故障发生次数的比率</w:t>
            </w:r>
          </w:p>
        </w:tc>
        <w:tc>
          <w:tcPr>
            <w:tcW w:w="2114" w:type="dxa"/>
            <w:vAlign w:val="center"/>
          </w:tcPr>
          <w:p>
            <w:pPr>
              <w:pStyle w:val="13"/>
            </w:pPr>
            <w:r>
              <w:t>≥90%</w:t>
            </w:r>
          </w:p>
        </w:tc>
        <w:tc>
          <w:tcPr>
            <w:tcW w:w="2114" w:type="dxa"/>
            <w:vAlign w:val="center"/>
          </w:tcPr>
          <w:p>
            <w:pPr>
              <w:pStyle w:val="13"/>
            </w:pPr>
            <w:r>
              <w:t>机房管理制度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系统故障修复响应时间</w:t>
            </w:r>
          </w:p>
        </w:tc>
        <w:tc>
          <w:tcPr>
            <w:tcW w:w="4228" w:type="dxa"/>
            <w:vAlign w:val="center"/>
          </w:tcPr>
          <w:p>
            <w:pPr>
              <w:pStyle w:val="13"/>
            </w:pPr>
            <w:r>
              <w:t>响应系统故障并修复的时间</w:t>
            </w:r>
          </w:p>
        </w:tc>
        <w:tc>
          <w:tcPr>
            <w:tcW w:w="2114" w:type="dxa"/>
            <w:vAlign w:val="center"/>
          </w:tcPr>
          <w:p>
            <w:pPr>
              <w:pStyle w:val="13"/>
            </w:pPr>
            <w:r>
              <w:t>≤24小时</w:t>
            </w:r>
          </w:p>
        </w:tc>
        <w:tc>
          <w:tcPr>
            <w:tcW w:w="2114" w:type="dxa"/>
            <w:vAlign w:val="center"/>
          </w:tcPr>
          <w:p>
            <w:pPr>
              <w:pStyle w:val="13"/>
            </w:pPr>
            <w:r>
              <w:t>机房管理制度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邮电费</w:t>
            </w:r>
          </w:p>
        </w:tc>
        <w:tc>
          <w:tcPr>
            <w:tcW w:w="4228" w:type="dxa"/>
            <w:vAlign w:val="center"/>
          </w:tcPr>
          <w:p>
            <w:pPr>
              <w:pStyle w:val="13"/>
            </w:pPr>
            <w:r>
              <w:t>线路租赁的费用</w:t>
            </w:r>
          </w:p>
        </w:tc>
        <w:tc>
          <w:tcPr>
            <w:tcW w:w="2114" w:type="dxa"/>
            <w:vAlign w:val="center"/>
          </w:tcPr>
          <w:p>
            <w:pPr>
              <w:pStyle w:val="13"/>
            </w:pPr>
            <w:r>
              <w:t>≤10.16万元</w:t>
            </w:r>
          </w:p>
        </w:tc>
        <w:tc>
          <w:tcPr>
            <w:tcW w:w="2114" w:type="dxa"/>
            <w:vAlign w:val="center"/>
          </w:tcPr>
          <w:p>
            <w:pPr>
              <w:pStyle w:val="13"/>
            </w:pPr>
            <w:r>
              <w:t>2023年支出预算建议计划表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维修维护费</w:t>
            </w:r>
          </w:p>
        </w:tc>
        <w:tc>
          <w:tcPr>
            <w:tcW w:w="4228" w:type="dxa"/>
            <w:vAlign w:val="center"/>
          </w:tcPr>
          <w:p>
            <w:pPr>
              <w:pStyle w:val="13"/>
            </w:pPr>
            <w:r>
              <w:t>维修维护软、硬件及其它维护项目的费用</w:t>
            </w:r>
          </w:p>
        </w:tc>
        <w:tc>
          <w:tcPr>
            <w:tcW w:w="2114" w:type="dxa"/>
            <w:vAlign w:val="center"/>
          </w:tcPr>
          <w:p>
            <w:pPr>
              <w:pStyle w:val="13"/>
            </w:pPr>
            <w:r>
              <w:t>≤20.84万元</w:t>
            </w:r>
          </w:p>
        </w:tc>
        <w:tc>
          <w:tcPr>
            <w:tcW w:w="2114" w:type="dxa"/>
            <w:vAlign w:val="center"/>
          </w:tcPr>
          <w:p>
            <w:pPr>
              <w:pStyle w:val="13"/>
            </w:pPr>
            <w:r>
              <w:t>2023年支出预算建议计划表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故障发生次数</w:t>
            </w:r>
          </w:p>
        </w:tc>
        <w:tc>
          <w:tcPr>
            <w:tcW w:w="4228" w:type="dxa"/>
            <w:vAlign w:val="center"/>
          </w:tcPr>
          <w:p>
            <w:pPr>
              <w:pStyle w:val="13"/>
            </w:pPr>
            <w:r>
              <w:t>年度重大故障发生次数</w:t>
            </w:r>
          </w:p>
        </w:tc>
        <w:tc>
          <w:tcPr>
            <w:tcW w:w="2114" w:type="dxa"/>
            <w:vAlign w:val="center"/>
          </w:tcPr>
          <w:p>
            <w:pPr>
              <w:pStyle w:val="13"/>
            </w:pPr>
            <w:r>
              <w:t>≤1次</w:t>
            </w:r>
          </w:p>
        </w:tc>
        <w:tc>
          <w:tcPr>
            <w:tcW w:w="2114" w:type="dxa"/>
            <w:vAlign w:val="center"/>
          </w:tcPr>
          <w:p>
            <w:pPr>
              <w:pStyle w:val="13"/>
            </w:pPr>
            <w:r>
              <w:t>机房管理制度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设备使用率</w:t>
            </w:r>
          </w:p>
        </w:tc>
        <w:tc>
          <w:tcPr>
            <w:tcW w:w="4228" w:type="dxa"/>
            <w:vAlign w:val="center"/>
          </w:tcPr>
          <w:p>
            <w:pPr>
              <w:pStyle w:val="13"/>
            </w:pPr>
            <w:r>
              <w:t>全年度设备正常使用的设备数占全部设备数量的比率</w:t>
            </w:r>
          </w:p>
        </w:tc>
        <w:tc>
          <w:tcPr>
            <w:tcW w:w="2114" w:type="dxa"/>
            <w:vAlign w:val="center"/>
          </w:tcPr>
          <w:p>
            <w:pPr>
              <w:pStyle w:val="13"/>
            </w:pPr>
            <w:r>
              <w:t>≥99%</w:t>
            </w:r>
          </w:p>
        </w:tc>
        <w:tc>
          <w:tcPr>
            <w:tcW w:w="2114" w:type="dxa"/>
            <w:vAlign w:val="center"/>
          </w:tcPr>
          <w:p>
            <w:pPr>
              <w:pStyle w:val="13"/>
            </w:pPr>
            <w:r>
              <w:t>机房管理制度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各科室对信息档案中心满意度测评。</w:t>
            </w:r>
          </w:p>
        </w:tc>
        <w:tc>
          <w:tcPr>
            <w:tcW w:w="2114" w:type="dxa"/>
            <w:vAlign w:val="center"/>
          </w:tcPr>
          <w:p>
            <w:pPr>
              <w:pStyle w:val="13"/>
            </w:pPr>
            <w:r>
              <w:t>≥90%</w:t>
            </w:r>
          </w:p>
        </w:tc>
        <w:tc>
          <w:tcPr>
            <w:tcW w:w="2114"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35、自然资源和规划管理工作经费绩效目标表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13050024P00942410071A</w:t>
            </w:r>
          </w:p>
        </w:tc>
        <w:tc>
          <w:tcPr>
            <w:tcW w:w="2114" w:type="dxa"/>
            <w:vAlign w:val="center"/>
          </w:tcPr>
          <w:p>
            <w:pPr>
              <w:pStyle w:val="11"/>
            </w:pPr>
            <w:r>
              <w:t>项目名称</w:t>
            </w:r>
          </w:p>
        </w:tc>
        <w:tc>
          <w:tcPr>
            <w:tcW w:w="6342" w:type="dxa"/>
            <w:gridSpan w:val="3"/>
            <w:vAlign w:val="center"/>
          </w:tcPr>
          <w:p>
            <w:pPr>
              <w:pStyle w:val="13"/>
            </w:pPr>
            <w:r>
              <w:t>自然资源和规划管理工作经费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38.00</w:t>
            </w:r>
          </w:p>
        </w:tc>
        <w:tc>
          <w:tcPr>
            <w:tcW w:w="2114" w:type="dxa"/>
            <w:vAlign w:val="center"/>
          </w:tcPr>
          <w:p>
            <w:pPr>
              <w:pStyle w:val="11"/>
            </w:pPr>
            <w:r>
              <w:t>其中：财政    资金</w:t>
            </w:r>
          </w:p>
        </w:tc>
        <w:tc>
          <w:tcPr>
            <w:tcW w:w="2114" w:type="dxa"/>
            <w:vAlign w:val="center"/>
          </w:tcPr>
          <w:p>
            <w:pPr>
              <w:pStyle w:val="13"/>
            </w:pPr>
            <w:r>
              <w:t>38.00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用于支付单位办公费、印刷费、差旅费、委托业务费及其他费用。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rPr>
                <w:rFonts w:hint="default" w:eastAsia="方正书宋_GBK"/>
                <w:lang w:val="en-US" w:eastAsia="zh-CN"/>
              </w:rPr>
            </w:pPr>
            <w:r>
              <w:rPr>
                <w:rFonts w:hint="eastAsia"/>
                <w:lang w:val="en-US" w:eastAsia="zh-CN"/>
              </w:rPr>
              <w:t>25</w:t>
            </w:r>
          </w:p>
        </w:tc>
        <w:tc>
          <w:tcPr>
            <w:tcW w:w="2114" w:type="dxa"/>
            <w:vAlign w:val="center"/>
          </w:tcPr>
          <w:p>
            <w:pPr>
              <w:pStyle w:val="14"/>
              <w:rPr>
                <w:rFonts w:hint="default" w:eastAsia="方正书宋_GBK"/>
                <w:lang w:val="en-US" w:eastAsia="zh-CN"/>
              </w:rPr>
            </w:pPr>
            <w:r>
              <w:rPr>
                <w:rFonts w:hint="eastAsia"/>
                <w:lang w:val="en-US" w:eastAsia="zh-CN"/>
              </w:rPr>
              <w:t>50</w:t>
            </w:r>
          </w:p>
        </w:tc>
        <w:tc>
          <w:tcPr>
            <w:tcW w:w="2114" w:type="dxa"/>
            <w:vAlign w:val="center"/>
          </w:tcPr>
          <w:p>
            <w:pPr>
              <w:pStyle w:val="14"/>
              <w:rPr>
                <w:rFonts w:hint="default" w:eastAsia="方正书宋_GBK"/>
                <w:lang w:val="en-US" w:eastAsia="zh-CN"/>
              </w:rPr>
            </w:pPr>
            <w:r>
              <w:rPr>
                <w:rFonts w:hint="eastAsia"/>
                <w:lang w:val="en-US" w:eastAsia="zh-CN"/>
              </w:rPr>
              <w:t>75</w:t>
            </w:r>
          </w:p>
        </w:tc>
        <w:tc>
          <w:tcPr>
            <w:tcW w:w="4228"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1.按规划及时支付各项费用。</w:t>
            </w:r>
          </w:p>
          <w:p>
            <w:pPr>
              <w:pStyle w:val="13"/>
            </w:pPr>
            <w:r>
              <w:t>2.合理支出办公费，促进行政运行节约高效。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物业服务面积</w:t>
            </w:r>
          </w:p>
        </w:tc>
        <w:tc>
          <w:tcPr>
            <w:tcW w:w="4228" w:type="dxa"/>
            <w:vAlign w:val="center"/>
          </w:tcPr>
          <w:p>
            <w:pPr>
              <w:pStyle w:val="13"/>
            </w:pPr>
            <w:r>
              <w:t>保洁、保安人员服务</w:t>
            </w:r>
          </w:p>
        </w:tc>
        <w:tc>
          <w:tcPr>
            <w:tcW w:w="2114" w:type="dxa"/>
            <w:vAlign w:val="center"/>
          </w:tcPr>
          <w:p>
            <w:pPr>
              <w:pStyle w:val="13"/>
            </w:pPr>
            <w:r>
              <w:t>≥1100平方米</w:t>
            </w:r>
          </w:p>
        </w:tc>
        <w:tc>
          <w:tcPr>
            <w:tcW w:w="2114" w:type="dxa"/>
            <w:vAlign w:val="center"/>
          </w:tcPr>
          <w:p>
            <w:pPr>
              <w:pStyle w:val="13"/>
            </w:pPr>
            <w:r>
              <w:t>《保安保洁服务合同》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办公正常秩序保障率</w:t>
            </w:r>
          </w:p>
        </w:tc>
        <w:tc>
          <w:tcPr>
            <w:tcW w:w="4228" w:type="dxa"/>
            <w:vAlign w:val="center"/>
          </w:tcPr>
          <w:p>
            <w:pPr>
              <w:pStyle w:val="13"/>
            </w:pPr>
            <w:r>
              <w:t>保障机关有序运行天数/365*100%</w:t>
            </w: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费用支出及时率</w:t>
            </w:r>
          </w:p>
        </w:tc>
        <w:tc>
          <w:tcPr>
            <w:tcW w:w="4228" w:type="dxa"/>
            <w:vAlign w:val="center"/>
          </w:tcPr>
          <w:p>
            <w:pPr>
              <w:pStyle w:val="13"/>
            </w:pPr>
            <w:r>
              <w:t>按照合同约定及时支付各项费用的比例</w:t>
            </w:r>
          </w:p>
        </w:tc>
        <w:tc>
          <w:tcPr>
            <w:tcW w:w="2114" w:type="dxa"/>
            <w:vAlign w:val="center"/>
          </w:tcPr>
          <w:p>
            <w:pPr>
              <w:pStyle w:val="13"/>
            </w:pPr>
            <w:r>
              <w:t>≥95%</w:t>
            </w:r>
          </w:p>
        </w:tc>
        <w:tc>
          <w:tcPr>
            <w:tcW w:w="2114" w:type="dxa"/>
            <w:vAlign w:val="center"/>
          </w:tcPr>
          <w:p>
            <w:pPr>
              <w:pStyle w:val="13"/>
            </w:pPr>
            <w:r>
              <w:t>《保安保洁服务合同》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水电费、物业费、取暖费总成本</w:t>
            </w:r>
          </w:p>
        </w:tc>
        <w:tc>
          <w:tcPr>
            <w:tcW w:w="4228" w:type="dxa"/>
            <w:vAlign w:val="center"/>
          </w:tcPr>
          <w:p>
            <w:pPr>
              <w:pStyle w:val="13"/>
            </w:pPr>
            <w:r>
              <w:t>水电费、物业费、取暖费支出金额</w:t>
            </w:r>
          </w:p>
        </w:tc>
        <w:tc>
          <w:tcPr>
            <w:tcW w:w="2114" w:type="dxa"/>
            <w:vAlign w:val="center"/>
          </w:tcPr>
          <w:p>
            <w:pPr>
              <w:pStyle w:val="13"/>
            </w:pPr>
            <w:r>
              <w:t>≤18万元</w:t>
            </w:r>
          </w:p>
        </w:tc>
        <w:tc>
          <w:tcPr>
            <w:tcW w:w="2114" w:type="dxa"/>
            <w:vAlign w:val="center"/>
          </w:tcPr>
          <w:p>
            <w:pPr>
              <w:pStyle w:val="13"/>
            </w:pPr>
            <w:r>
              <w:t>《行政事业单位会计制度》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自然资源和规划各项日常工作开展率</w:t>
            </w:r>
          </w:p>
        </w:tc>
        <w:tc>
          <w:tcPr>
            <w:tcW w:w="4228" w:type="dxa"/>
            <w:vAlign w:val="center"/>
          </w:tcPr>
          <w:p>
            <w:pPr>
              <w:pStyle w:val="13"/>
            </w:pPr>
            <w:r>
              <w:t>自然资源和规划工作正常开展</w:t>
            </w: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p>
            <w:pPr>
              <w:pStyle w:val="13"/>
            </w:pP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重点工作完成率</w:t>
            </w:r>
          </w:p>
        </w:tc>
        <w:tc>
          <w:tcPr>
            <w:tcW w:w="4228" w:type="dxa"/>
            <w:vAlign w:val="center"/>
          </w:tcPr>
          <w:p>
            <w:pPr>
              <w:pStyle w:val="13"/>
            </w:pPr>
            <w:r>
              <w:t xml:space="preserve">重点工作完成情况 </w:t>
            </w:r>
          </w:p>
        </w:tc>
        <w:tc>
          <w:tcPr>
            <w:tcW w:w="2114" w:type="dxa"/>
            <w:vAlign w:val="center"/>
          </w:tcPr>
          <w:p>
            <w:pPr>
              <w:pStyle w:val="13"/>
            </w:pPr>
            <w:r>
              <w:t>≥90%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本单位职工满意度</w:t>
            </w:r>
          </w:p>
        </w:tc>
        <w:tc>
          <w:tcPr>
            <w:tcW w:w="4228" w:type="dxa"/>
            <w:vAlign w:val="center"/>
          </w:tcPr>
          <w:p>
            <w:pPr>
              <w:pStyle w:val="13"/>
            </w:pPr>
            <w:r>
              <w:t>单位职工满意人数/单位职工总人数*100%</w:t>
            </w:r>
          </w:p>
        </w:tc>
        <w:tc>
          <w:tcPr>
            <w:tcW w:w="2114" w:type="dxa"/>
            <w:vAlign w:val="center"/>
          </w:tcPr>
          <w:p>
            <w:pPr>
              <w:pStyle w:val="13"/>
            </w:pPr>
            <w:r>
              <w:t>≥90%</w:t>
            </w:r>
          </w:p>
        </w:tc>
        <w:tc>
          <w:tcPr>
            <w:tcW w:w="2114"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36、信都区地质环境保护资金绩效目标表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13050024P00942410090E</w:t>
            </w:r>
          </w:p>
        </w:tc>
        <w:tc>
          <w:tcPr>
            <w:tcW w:w="2114" w:type="dxa"/>
            <w:vAlign w:val="center"/>
          </w:tcPr>
          <w:p>
            <w:pPr>
              <w:pStyle w:val="11"/>
            </w:pPr>
            <w:r>
              <w:t>项目名称</w:t>
            </w:r>
          </w:p>
        </w:tc>
        <w:tc>
          <w:tcPr>
            <w:tcW w:w="6342" w:type="dxa"/>
            <w:gridSpan w:val="3"/>
            <w:vAlign w:val="center"/>
          </w:tcPr>
          <w:p>
            <w:pPr>
              <w:pStyle w:val="13"/>
            </w:pPr>
            <w:r>
              <w:t>信都区地质环境保护资金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650.00</w:t>
            </w:r>
          </w:p>
        </w:tc>
        <w:tc>
          <w:tcPr>
            <w:tcW w:w="2114" w:type="dxa"/>
            <w:vAlign w:val="center"/>
          </w:tcPr>
          <w:p>
            <w:pPr>
              <w:pStyle w:val="11"/>
            </w:pPr>
            <w:r>
              <w:t>其中：财政    资金</w:t>
            </w:r>
          </w:p>
        </w:tc>
        <w:tc>
          <w:tcPr>
            <w:tcW w:w="2114" w:type="dxa"/>
            <w:vAlign w:val="center"/>
          </w:tcPr>
          <w:p>
            <w:pPr>
              <w:pStyle w:val="13"/>
            </w:pPr>
            <w:r>
              <w:t>650.00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信都区地质环境保护资金项目18个地质灾害隐患点工程款、监理费等费用。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rPr>
                <w:rFonts w:hint="default" w:eastAsia="方正书宋_GBK"/>
                <w:lang w:val="en-US" w:eastAsia="zh-CN"/>
              </w:rPr>
            </w:pPr>
            <w:r>
              <w:rPr>
                <w:rFonts w:hint="eastAsia"/>
                <w:lang w:val="en-US" w:eastAsia="zh-CN"/>
              </w:rPr>
              <w:t>25</w:t>
            </w:r>
          </w:p>
        </w:tc>
        <w:tc>
          <w:tcPr>
            <w:tcW w:w="2114" w:type="dxa"/>
            <w:vAlign w:val="center"/>
          </w:tcPr>
          <w:p>
            <w:pPr>
              <w:pStyle w:val="14"/>
              <w:rPr>
                <w:rFonts w:hint="default" w:eastAsia="方正书宋_GBK"/>
                <w:lang w:val="en-US" w:eastAsia="zh-CN"/>
              </w:rPr>
            </w:pPr>
            <w:r>
              <w:rPr>
                <w:rFonts w:hint="eastAsia"/>
                <w:lang w:val="en-US" w:eastAsia="zh-CN"/>
              </w:rPr>
              <w:t>50</w:t>
            </w:r>
          </w:p>
        </w:tc>
        <w:tc>
          <w:tcPr>
            <w:tcW w:w="2114" w:type="dxa"/>
            <w:vAlign w:val="center"/>
          </w:tcPr>
          <w:p>
            <w:pPr>
              <w:pStyle w:val="14"/>
              <w:rPr>
                <w:rFonts w:hint="default" w:eastAsia="方正书宋_GBK"/>
                <w:lang w:val="en-US" w:eastAsia="zh-CN"/>
              </w:rPr>
            </w:pPr>
            <w:r>
              <w:rPr>
                <w:rFonts w:hint="eastAsia"/>
                <w:lang w:val="en-US" w:eastAsia="zh-CN"/>
              </w:rPr>
              <w:t>75</w:t>
            </w:r>
          </w:p>
        </w:tc>
        <w:tc>
          <w:tcPr>
            <w:tcW w:w="4228"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1.通过对地质灾害点工程治理，彻底消除地质灾害隐患。</w:t>
            </w:r>
            <w:r>
              <w:tab/>
            </w:r>
            <w:r>
              <w:tab/>
            </w:r>
            <w:r>
              <w:tab/>
            </w:r>
            <w:r>
              <w:tab/>
            </w:r>
            <w:r>
              <w:tab/>
            </w:r>
            <w:r>
              <w:tab/>
            </w:r>
          </w:p>
          <w:p>
            <w:pPr>
              <w:pStyle w:val="13"/>
            </w:pPr>
          </w:p>
          <w:p>
            <w:pPr>
              <w:pStyle w:val="13"/>
            </w:pPr>
            <w:r>
              <w:t>2.地质灾害隐患点消除，减轻防灾减灾工作压力。</w:t>
            </w:r>
            <w:r>
              <w:tab/>
            </w:r>
            <w:r>
              <w:tab/>
            </w:r>
            <w:r>
              <w:tab/>
            </w:r>
            <w:r>
              <w:tab/>
            </w:r>
            <w:r>
              <w:tab/>
            </w:r>
            <w:r>
              <w:tab/>
            </w:r>
          </w:p>
          <w:p>
            <w:pPr>
              <w:pStyle w:val="13"/>
            </w:pPr>
          </w:p>
          <w:p>
            <w:pPr>
              <w:pStyle w:val="13"/>
            </w:pPr>
            <w:r>
              <w:t>3.通过治理，减少地质灾害发生数量。</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地质灾害隐患点数量</w:t>
            </w:r>
          </w:p>
        </w:tc>
        <w:tc>
          <w:tcPr>
            <w:tcW w:w="4228" w:type="dxa"/>
            <w:vAlign w:val="center"/>
          </w:tcPr>
          <w:p>
            <w:pPr>
              <w:pStyle w:val="13"/>
            </w:pPr>
            <w:r>
              <w:t>通过工程治理18个灾害隐患点，消除地质灾害隐患。</w:t>
            </w:r>
          </w:p>
        </w:tc>
        <w:tc>
          <w:tcPr>
            <w:tcW w:w="2114" w:type="dxa"/>
            <w:vAlign w:val="center"/>
          </w:tcPr>
          <w:p>
            <w:pPr>
              <w:pStyle w:val="13"/>
            </w:pPr>
            <w:r>
              <w:t>18个</w:t>
            </w:r>
          </w:p>
        </w:tc>
        <w:tc>
          <w:tcPr>
            <w:tcW w:w="2114" w:type="dxa"/>
            <w:vAlign w:val="center"/>
          </w:tcPr>
          <w:p>
            <w:pPr>
              <w:pStyle w:val="13"/>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地质灾害隐患点治理验收通过率</w:t>
            </w:r>
          </w:p>
        </w:tc>
        <w:tc>
          <w:tcPr>
            <w:tcW w:w="4228" w:type="dxa"/>
            <w:vAlign w:val="center"/>
          </w:tcPr>
          <w:p>
            <w:pPr>
              <w:pStyle w:val="13"/>
            </w:pPr>
            <w:r>
              <w:t>地质灾害隐患点治理工程质量全部通过专家验收</w:t>
            </w:r>
          </w:p>
        </w:tc>
        <w:tc>
          <w:tcPr>
            <w:tcW w:w="2114" w:type="dxa"/>
            <w:vAlign w:val="center"/>
          </w:tcPr>
          <w:p>
            <w:pPr>
              <w:pStyle w:val="13"/>
            </w:pPr>
            <w:r>
              <w:t>100%</w:t>
            </w:r>
          </w:p>
        </w:tc>
        <w:tc>
          <w:tcPr>
            <w:tcW w:w="2114"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资金拨付及时率</w:t>
            </w:r>
          </w:p>
        </w:tc>
        <w:tc>
          <w:tcPr>
            <w:tcW w:w="4228" w:type="dxa"/>
            <w:vAlign w:val="center"/>
          </w:tcPr>
          <w:p>
            <w:pPr>
              <w:pStyle w:val="13"/>
            </w:pPr>
            <w:r>
              <w:t>规定时间内工程完成的比例</w:t>
            </w:r>
          </w:p>
        </w:tc>
        <w:tc>
          <w:tcPr>
            <w:tcW w:w="2114" w:type="dxa"/>
            <w:vAlign w:val="center"/>
          </w:tcPr>
          <w:p>
            <w:pPr>
              <w:pStyle w:val="13"/>
            </w:pPr>
            <w:r>
              <w:t>100%</w:t>
            </w:r>
          </w:p>
        </w:tc>
        <w:tc>
          <w:tcPr>
            <w:tcW w:w="2114" w:type="dxa"/>
            <w:vAlign w:val="center"/>
          </w:tcPr>
          <w:p>
            <w:pPr>
              <w:pStyle w:val="13"/>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预算项目成本</w:t>
            </w:r>
          </w:p>
        </w:tc>
        <w:tc>
          <w:tcPr>
            <w:tcW w:w="4228" w:type="dxa"/>
            <w:vAlign w:val="center"/>
          </w:tcPr>
          <w:p>
            <w:pPr>
              <w:pStyle w:val="13"/>
            </w:pPr>
            <w:r>
              <w:t>严格按照预算成本支出</w:t>
            </w:r>
          </w:p>
        </w:tc>
        <w:tc>
          <w:tcPr>
            <w:tcW w:w="2114" w:type="dxa"/>
            <w:vAlign w:val="center"/>
          </w:tcPr>
          <w:p>
            <w:pPr>
              <w:pStyle w:val="13"/>
            </w:pPr>
            <w:r>
              <w:t>≤650万元</w:t>
            </w:r>
          </w:p>
        </w:tc>
        <w:tc>
          <w:tcPr>
            <w:tcW w:w="2114" w:type="dxa"/>
            <w:vAlign w:val="center"/>
          </w:tcPr>
          <w:p>
            <w:pPr>
              <w:pStyle w:val="13"/>
            </w:pPr>
            <w:r>
              <w:t>支出明细表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受保护群众尽量达到全覆盖</w:t>
            </w:r>
          </w:p>
        </w:tc>
        <w:tc>
          <w:tcPr>
            <w:tcW w:w="4228" w:type="dxa"/>
            <w:vAlign w:val="center"/>
          </w:tcPr>
          <w:p>
            <w:pPr>
              <w:pStyle w:val="13"/>
            </w:pPr>
            <w:r>
              <w:t>消除地质灾害隐患，让灾害隐患区每个群众的财产都能免受损失</w:t>
            </w:r>
          </w:p>
        </w:tc>
        <w:tc>
          <w:tcPr>
            <w:tcW w:w="2114" w:type="dxa"/>
            <w:vAlign w:val="center"/>
          </w:tcPr>
          <w:p>
            <w:pPr>
              <w:pStyle w:val="13"/>
            </w:pPr>
            <w:r>
              <w:t>≤100%</w:t>
            </w:r>
          </w:p>
        </w:tc>
        <w:tc>
          <w:tcPr>
            <w:tcW w:w="2114" w:type="dxa"/>
            <w:vAlign w:val="center"/>
          </w:tcPr>
          <w:p>
            <w:pPr>
              <w:pStyle w:val="13"/>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地质灾害隐患点消除率</w:t>
            </w:r>
          </w:p>
        </w:tc>
        <w:tc>
          <w:tcPr>
            <w:tcW w:w="4228" w:type="dxa"/>
            <w:vAlign w:val="center"/>
          </w:tcPr>
          <w:p>
            <w:pPr>
              <w:pStyle w:val="13"/>
            </w:pPr>
            <w:r>
              <w:t>治理后地质灾害发生率降低</w:t>
            </w:r>
          </w:p>
        </w:tc>
        <w:tc>
          <w:tcPr>
            <w:tcW w:w="2114" w:type="dxa"/>
            <w:vAlign w:val="center"/>
          </w:tcPr>
          <w:p>
            <w:pPr>
              <w:pStyle w:val="13"/>
            </w:pPr>
            <w:r>
              <w:t>≤10%</w:t>
            </w:r>
          </w:p>
        </w:tc>
        <w:tc>
          <w:tcPr>
            <w:tcW w:w="2114" w:type="dxa"/>
            <w:vAlign w:val="center"/>
          </w:tcPr>
          <w:p>
            <w:pPr>
              <w:pStyle w:val="13"/>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改善生态环境质量</w:t>
            </w:r>
          </w:p>
        </w:tc>
        <w:tc>
          <w:tcPr>
            <w:tcW w:w="4228" w:type="dxa"/>
            <w:vAlign w:val="center"/>
          </w:tcPr>
          <w:p>
            <w:pPr>
              <w:pStyle w:val="13"/>
            </w:pPr>
            <w:r>
              <w:t>通过治理，帮助恢复土壤资源，防止土壤流失，改善环境，促进生态平衡，土壤资源覆盖率提高。</w:t>
            </w:r>
          </w:p>
        </w:tc>
        <w:tc>
          <w:tcPr>
            <w:tcW w:w="2114" w:type="dxa"/>
            <w:vAlign w:val="center"/>
          </w:tcPr>
          <w:p>
            <w:pPr>
              <w:pStyle w:val="13"/>
            </w:pPr>
            <w:r>
              <w:t>效果明显</w:t>
            </w:r>
          </w:p>
        </w:tc>
        <w:tc>
          <w:tcPr>
            <w:tcW w:w="2114" w:type="dxa"/>
            <w:vAlign w:val="center"/>
          </w:tcPr>
          <w:p>
            <w:pPr>
              <w:pStyle w:val="13"/>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提升灾害防控能力</w:t>
            </w:r>
          </w:p>
        </w:tc>
        <w:tc>
          <w:tcPr>
            <w:tcW w:w="4228" w:type="dxa"/>
            <w:vAlign w:val="center"/>
          </w:tcPr>
          <w:p>
            <w:pPr>
              <w:pStyle w:val="13"/>
            </w:pPr>
            <w:r>
              <w:t>提升地质灾害防灾能力和重点隐患防控能力</w:t>
            </w:r>
          </w:p>
        </w:tc>
        <w:tc>
          <w:tcPr>
            <w:tcW w:w="2114" w:type="dxa"/>
            <w:vAlign w:val="center"/>
          </w:tcPr>
          <w:p>
            <w:pPr>
              <w:pStyle w:val="13"/>
            </w:pPr>
            <w:r>
              <w:t>效果明显</w:t>
            </w:r>
          </w:p>
        </w:tc>
        <w:tc>
          <w:tcPr>
            <w:tcW w:w="2114" w:type="dxa"/>
            <w:vAlign w:val="center"/>
          </w:tcPr>
          <w:p>
            <w:pPr>
              <w:pStyle w:val="13"/>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服务对象对工作的满意率</w:t>
            </w:r>
          </w:p>
        </w:tc>
        <w:tc>
          <w:tcPr>
            <w:tcW w:w="2114" w:type="dxa"/>
            <w:vAlign w:val="center"/>
          </w:tcPr>
          <w:p>
            <w:pPr>
              <w:pStyle w:val="13"/>
            </w:pPr>
            <w:r>
              <w:t>≥90%</w:t>
            </w:r>
          </w:p>
        </w:tc>
        <w:tc>
          <w:tcPr>
            <w:tcW w:w="2114"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37、信都区冀家村乡老道旮旯村北庄北垴滑坡等6处灾害点治理工程绩效目标表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13050023P00942410062K</w:t>
            </w:r>
          </w:p>
        </w:tc>
        <w:tc>
          <w:tcPr>
            <w:tcW w:w="2114" w:type="dxa"/>
            <w:vAlign w:val="center"/>
          </w:tcPr>
          <w:p>
            <w:pPr>
              <w:pStyle w:val="11"/>
            </w:pPr>
            <w:r>
              <w:t>项目名称</w:t>
            </w:r>
          </w:p>
        </w:tc>
        <w:tc>
          <w:tcPr>
            <w:tcW w:w="6342" w:type="dxa"/>
            <w:gridSpan w:val="3"/>
            <w:vAlign w:val="center"/>
          </w:tcPr>
          <w:p>
            <w:pPr>
              <w:pStyle w:val="13"/>
            </w:pPr>
            <w:r>
              <w:t>信都区冀家村乡老道旮旯村北庄北垴滑坡等6处灾害点治理工程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254.52</w:t>
            </w:r>
          </w:p>
        </w:tc>
        <w:tc>
          <w:tcPr>
            <w:tcW w:w="2114" w:type="dxa"/>
            <w:vAlign w:val="center"/>
          </w:tcPr>
          <w:p>
            <w:pPr>
              <w:pStyle w:val="11"/>
            </w:pPr>
            <w:r>
              <w:t>其中：财政    资金</w:t>
            </w:r>
          </w:p>
        </w:tc>
        <w:tc>
          <w:tcPr>
            <w:tcW w:w="2114" w:type="dxa"/>
            <w:vAlign w:val="center"/>
          </w:tcPr>
          <w:p>
            <w:pPr>
              <w:pStyle w:val="13"/>
            </w:pPr>
            <w:r>
              <w:t>254.52</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信都区冀家村乡老道旮旯村北庄北垴滑坡等6处灾害点治理工程各项费用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rPr>
                <w:rFonts w:hint="default" w:eastAsia="方正书宋_GBK"/>
                <w:lang w:val="en-US" w:eastAsia="zh-CN"/>
              </w:rPr>
            </w:pPr>
            <w:r>
              <w:rPr>
                <w:rFonts w:hint="eastAsia"/>
                <w:lang w:val="en-US" w:eastAsia="zh-CN"/>
              </w:rPr>
              <w:t>25</w:t>
            </w:r>
          </w:p>
        </w:tc>
        <w:tc>
          <w:tcPr>
            <w:tcW w:w="2114" w:type="dxa"/>
            <w:vAlign w:val="center"/>
          </w:tcPr>
          <w:p>
            <w:pPr>
              <w:pStyle w:val="14"/>
              <w:rPr>
                <w:rFonts w:hint="default" w:eastAsia="方正书宋_GBK"/>
                <w:lang w:val="en-US" w:eastAsia="zh-CN"/>
              </w:rPr>
            </w:pPr>
            <w:r>
              <w:rPr>
                <w:rFonts w:hint="eastAsia"/>
                <w:lang w:val="en-US" w:eastAsia="zh-CN"/>
              </w:rPr>
              <w:t>50</w:t>
            </w:r>
          </w:p>
        </w:tc>
        <w:tc>
          <w:tcPr>
            <w:tcW w:w="2114" w:type="dxa"/>
            <w:vAlign w:val="center"/>
          </w:tcPr>
          <w:p>
            <w:pPr>
              <w:pStyle w:val="14"/>
              <w:rPr>
                <w:rFonts w:hint="default" w:eastAsia="方正书宋_GBK"/>
                <w:lang w:val="en-US" w:eastAsia="zh-CN"/>
              </w:rPr>
            </w:pPr>
            <w:r>
              <w:rPr>
                <w:rFonts w:hint="eastAsia"/>
                <w:lang w:val="en-US" w:eastAsia="zh-CN"/>
              </w:rPr>
              <w:t>75</w:t>
            </w:r>
          </w:p>
        </w:tc>
        <w:tc>
          <w:tcPr>
            <w:tcW w:w="4228"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1.通过工程治理，切实改善矿山地质环境</w:t>
            </w:r>
          </w:p>
          <w:p>
            <w:pPr>
              <w:pStyle w:val="13"/>
            </w:pPr>
            <w:r>
              <w:t>2.通过6处地质灾害隐患点工程治理，保护崩塌下方群众生命和财产安全不受威胁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信都区6个地质灾害点治理</w:t>
            </w:r>
          </w:p>
        </w:tc>
        <w:tc>
          <w:tcPr>
            <w:tcW w:w="4228" w:type="dxa"/>
            <w:vAlign w:val="center"/>
          </w:tcPr>
          <w:p>
            <w:pPr>
              <w:pStyle w:val="13"/>
            </w:pPr>
            <w:r>
              <w:t>该项目涉及6个村地质灾害隐患点工程治理</w:t>
            </w:r>
          </w:p>
        </w:tc>
        <w:tc>
          <w:tcPr>
            <w:tcW w:w="2114" w:type="dxa"/>
            <w:vAlign w:val="center"/>
          </w:tcPr>
          <w:p>
            <w:pPr>
              <w:pStyle w:val="13"/>
            </w:pPr>
            <w:r>
              <w:t>6个</w:t>
            </w:r>
          </w:p>
        </w:tc>
        <w:tc>
          <w:tcPr>
            <w:tcW w:w="2114" w:type="dxa"/>
            <w:vAlign w:val="center"/>
          </w:tcPr>
          <w:p>
            <w:pPr>
              <w:pStyle w:val="13"/>
            </w:pPr>
            <w:r>
              <w:t>项目评审报告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项目工程建设质量合格</w:t>
            </w:r>
          </w:p>
        </w:tc>
        <w:tc>
          <w:tcPr>
            <w:tcW w:w="4228" w:type="dxa"/>
            <w:vAlign w:val="center"/>
          </w:tcPr>
          <w:p>
            <w:pPr>
              <w:pStyle w:val="13"/>
            </w:pPr>
            <w:r>
              <w:t>地质灾害隐患点工程治理施工质量合格率</w:t>
            </w:r>
          </w:p>
        </w:tc>
        <w:tc>
          <w:tcPr>
            <w:tcW w:w="2114" w:type="dxa"/>
            <w:vAlign w:val="center"/>
          </w:tcPr>
          <w:p>
            <w:pPr>
              <w:pStyle w:val="13"/>
            </w:pPr>
            <w:r>
              <w:t>≥95%</w:t>
            </w:r>
          </w:p>
        </w:tc>
        <w:tc>
          <w:tcPr>
            <w:tcW w:w="2114" w:type="dxa"/>
            <w:vAlign w:val="center"/>
          </w:tcPr>
          <w:p>
            <w:pPr>
              <w:pStyle w:val="13"/>
            </w:pPr>
            <w:r>
              <w:t>项目评审报告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计划执行完成率</w:t>
            </w:r>
          </w:p>
        </w:tc>
        <w:tc>
          <w:tcPr>
            <w:tcW w:w="4228" w:type="dxa"/>
            <w:vAlign w:val="center"/>
          </w:tcPr>
          <w:p>
            <w:pPr>
              <w:pStyle w:val="13"/>
            </w:pPr>
            <w:r>
              <w:t>项目治理工程按照计划执行完成率</w:t>
            </w:r>
          </w:p>
        </w:tc>
        <w:tc>
          <w:tcPr>
            <w:tcW w:w="2114" w:type="dxa"/>
            <w:vAlign w:val="center"/>
          </w:tcPr>
          <w:p>
            <w:pPr>
              <w:pStyle w:val="13"/>
            </w:pPr>
            <w:r>
              <w:t>≥95%</w:t>
            </w:r>
          </w:p>
        </w:tc>
        <w:tc>
          <w:tcPr>
            <w:tcW w:w="2114" w:type="dxa"/>
            <w:vAlign w:val="center"/>
          </w:tcPr>
          <w:p>
            <w:pPr>
              <w:pStyle w:val="13"/>
            </w:pPr>
            <w:r>
              <w:t>项目评审报告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项目总成本</w:t>
            </w:r>
          </w:p>
        </w:tc>
        <w:tc>
          <w:tcPr>
            <w:tcW w:w="4228" w:type="dxa"/>
            <w:vAlign w:val="center"/>
          </w:tcPr>
          <w:p>
            <w:pPr>
              <w:pStyle w:val="13"/>
            </w:pPr>
            <w:r>
              <w:t>项目预算总成本为254.52万元</w:t>
            </w:r>
          </w:p>
        </w:tc>
        <w:tc>
          <w:tcPr>
            <w:tcW w:w="2114" w:type="dxa"/>
            <w:vAlign w:val="center"/>
          </w:tcPr>
          <w:p>
            <w:pPr>
              <w:pStyle w:val="13"/>
            </w:pPr>
            <w:r>
              <w:t>254.52万元</w:t>
            </w:r>
          </w:p>
        </w:tc>
        <w:tc>
          <w:tcPr>
            <w:tcW w:w="2114" w:type="dxa"/>
            <w:vAlign w:val="center"/>
          </w:tcPr>
          <w:p>
            <w:pPr>
              <w:pStyle w:val="13"/>
            </w:pPr>
            <w:r>
              <w:t>项目评审报告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消除群众生命和财产威胁</w:t>
            </w:r>
          </w:p>
        </w:tc>
        <w:tc>
          <w:tcPr>
            <w:tcW w:w="4228" w:type="dxa"/>
            <w:vAlign w:val="center"/>
          </w:tcPr>
          <w:p>
            <w:pPr>
              <w:pStyle w:val="13"/>
            </w:pPr>
            <w:r>
              <w:t>消除对崩塌下方群众的生命和财产威胁，受保护群众覆盖率</w:t>
            </w:r>
          </w:p>
        </w:tc>
        <w:tc>
          <w:tcPr>
            <w:tcW w:w="2114" w:type="dxa"/>
            <w:vAlign w:val="center"/>
          </w:tcPr>
          <w:p>
            <w:pPr>
              <w:pStyle w:val="13"/>
            </w:pPr>
            <w:r>
              <w:t>≥95%</w:t>
            </w:r>
          </w:p>
        </w:tc>
        <w:tc>
          <w:tcPr>
            <w:tcW w:w="2114" w:type="dxa"/>
            <w:vAlign w:val="center"/>
          </w:tcPr>
          <w:p>
            <w:pPr>
              <w:pStyle w:val="13"/>
            </w:pPr>
            <w:r>
              <w:t>项目评审报告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地质灾害隐患次数减少</w:t>
            </w:r>
          </w:p>
        </w:tc>
        <w:tc>
          <w:tcPr>
            <w:tcW w:w="4228" w:type="dxa"/>
            <w:vAlign w:val="center"/>
          </w:tcPr>
          <w:p>
            <w:pPr>
              <w:pStyle w:val="13"/>
            </w:pPr>
            <w:r>
              <w:t>加强地质灾害点的防治工作，地质灾害隐患率降低</w:t>
            </w:r>
          </w:p>
        </w:tc>
        <w:tc>
          <w:tcPr>
            <w:tcW w:w="2114" w:type="dxa"/>
            <w:vAlign w:val="center"/>
          </w:tcPr>
          <w:p>
            <w:pPr>
              <w:pStyle w:val="13"/>
            </w:pPr>
            <w:r>
              <w:t>≥95%</w:t>
            </w:r>
          </w:p>
        </w:tc>
        <w:tc>
          <w:tcPr>
            <w:tcW w:w="2114" w:type="dxa"/>
            <w:vAlign w:val="center"/>
          </w:tcPr>
          <w:p>
            <w:pPr>
              <w:pStyle w:val="13"/>
            </w:pPr>
            <w:r>
              <w:t>项目评审报告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重点治理水土流失面积</w:t>
            </w:r>
          </w:p>
        </w:tc>
        <w:tc>
          <w:tcPr>
            <w:tcW w:w="4228" w:type="dxa"/>
            <w:vAlign w:val="center"/>
          </w:tcPr>
          <w:p>
            <w:pPr>
              <w:pStyle w:val="13"/>
            </w:pPr>
            <w:r>
              <w:t>通过项目工程隐患点治理，减少水土流失面积，提高土地利用率</w:t>
            </w:r>
          </w:p>
        </w:tc>
        <w:tc>
          <w:tcPr>
            <w:tcW w:w="2114" w:type="dxa"/>
            <w:vAlign w:val="center"/>
          </w:tcPr>
          <w:p>
            <w:pPr>
              <w:pStyle w:val="13"/>
            </w:pPr>
            <w:r>
              <w:t>≥92%</w:t>
            </w:r>
          </w:p>
        </w:tc>
        <w:tc>
          <w:tcPr>
            <w:tcW w:w="2114" w:type="dxa"/>
            <w:vAlign w:val="center"/>
          </w:tcPr>
          <w:p>
            <w:pPr>
              <w:pStyle w:val="13"/>
            </w:pPr>
            <w:r>
              <w:t>项目评审报告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提升环境治理水平</w:t>
            </w:r>
          </w:p>
        </w:tc>
        <w:tc>
          <w:tcPr>
            <w:tcW w:w="4228" w:type="dxa"/>
            <w:vAlign w:val="center"/>
          </w:tcPr>
          <w:p>
            <w:pPr>
              <w:pStyle w:val="13"/>
            </w:pPr>
            <w:r>
              <w:t>通过地质灾害隐患点治理，环境治理率提高</w:t>
            </w:r>
          </w:p>
        </w:tc>
        <w:tc>
          <w:tcPr>
            <w:tcW w:w="2114" w:type="dxa"/>
            <w:vAlign w:val="center"/>
          </w:tcPr>
          <w:p>
            <w:pPr>
              <w:pStyle w:val="13"/>
            </w:pPr>
            <w:r>
              <w:t>≥90%</w:t>
            </w:r>
          </w:p>
        </w:tc>
        <w:tc>
          <w:tcPr>
            <w:tcW w:w="2114" w:type="dxa"/>
            <w:vAlign w:val="center"/>
          </w:tcPr>
          <w:p>
            <w:pPr>
              <w:pStyle w:val="13"/>
            </w:pPr>
            <w:r>
              <w:t>项目评审报告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≥95%</w:t>
            </w:r>
          </w:p>
        </w:tc>
        <w:tc>
          <w:tcPr>
            <w:tcW w:w="2114"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38、自然资源和规划管理工作经费绩效目标表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13050024P00942410071A</w:t>
            </w:r>
          </w:p>
        </w:tc>
        <w:tc>
          <w:tcPr>
            <w:tcW w:w="2114" w:type="dxa"/>
            <w:vAlign w:val="center"/>
          </w:tcPr>
          <w:p>
            <w:pPr>
              <w:pStyle w:val="11"/>
            </w:pPr>
            <w:r>
              <w:t>项目名称</w:t>
            </w:r>
          </w:p>
        </w:tc>
        <w:tc>
          <w:tcPr>
            <w:tcW w:w="6342" w:type="dxa"/>
            <w:gridSpan w:val="3"/>
            <w:vAlign w:val="center"/>
          </w:tcPr>
          <w:p>
            <w:pPr>
              <w:pStyle w:val="13"/>
            </w:pPr>
            <w:r>
              <w:t>自然资源和规划管理工作经费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20.00</w:t>
            </w:r>
          </w:p>
        </w:tc>
        <w:tc>
          <w:tcPr>
            <w:tcW w:w="2114" w:type="dxa"/>
            <w:vAlign w:val="center"/>
          </w:tcPr>
          <w:p>
            <w:pPr>
              <w:pStyle w:val="11"/>
            </w:pPr>
            <w:r>
              <w:t>其中：财政    资金</w:t>
            </w:r>
          </w:p>
        </w:tc>
        <w:tc>
          <w:tcPr>
            <w:tcW w:w="2114" w:type="dxa"/>
            <w:vAlign w:val="center"/>
          </w:tcPr>
          <w:p>
            <w:pPr>
              <w:pStyle w:val="13"/>
            </w:pPr>
            <w:r>
              <w:t>20.00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2024年预算资金为20万元，主要包括土地动态巡查委托业务费、办公费、差旅费、邮电费、印刷费、公务用车运行维护费等。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rPr>
                <w:rFonts w:hint="default" w:eastAsia="方正书宋_GBK"/>
                <w:lang w:val="en-US" w:eastAsia="zh-CN"/>
              </w:rPr>
            </w:pPr>
            <w:r>
              <w:rPr>
                <w:rFonts w:hint="eastAsia"/>
                <w:lang w:val="en-US" w:eastAsia="zh-CN"/>
              </w:rPr>
              <w:t>25</w:t>
            </w:r>
          </w:p>
        </w:tc>
        <w:tc>
          <w:tcPr>
            <w:tcW w:w="2114" w:type="dxa"/>
            <w:vAlign w:val="center"/>
          </w:tcPr>
          <w:p>
            <w:pPr>
              <w:pStyle w:val="14"/>
              <w:rPr>
                <w:rFonts w:hint="default" w:eastAsia="方正书宋_GBK"/>
                <w:lang w:val="en-US" w:eastAsia="zh-CN"/>
              </w:rPr>
            </w:pPr>
            <w:r>
              <w:rPr>
                <w:rFonts w:hint="eastAsia"/>
                <w:lang w:val="en-US" w:eastAsia="zh-CN"/>
              </w:rPr>
              <w:t>50</w:t>
            </w:r>
          </w:p>
        </w:tc>
        <w:tc>
          <w:tcPr>
            <w:tcW w:w="2114" w:type="dxa"/>
            <w:vAlign w:val="center"/>
          </w:tcPr>
          <w:p>
            <w:pPr>
              <w:pStyle w:val="14"/>
              <w:rPr>
                <w:rFonts w:hint="default" w:eastAsia="方正书宋_GBK"/>
                <w:lang w:val="en-US" w:eastAsia="zh-CN"/>
              </w:rPr>
            </w:pPr>
            <w:r>
              <w:rPr>
                <w:rFonts w:hint="eastAsia"/>
                <w:lang w:val="en-US" w:eastAsia="zh-CN"/>
              </w:rPr>
              <w:t>75</w:t>
            </w:r>
          </w:p>
        </w:tc>
        <w:tc>
          <w:tcPr>
            <w:tcW w:w="4228" w:type="dxa"/>
            <w:gridSpan w:val="2"/>
            <w:vAlign w:val="center"/>
          </w:tcPr>
          <w:p>
            <w:pPr>
              <w:pStyle w:val="14"/>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1.保障土地动态巡查工作的顺利开展，加强建设用地供后开发利用全程监管。</w:t>
            </w:r>
            <w:r>
              <w:tab/>
            </w:r>
            <w:r>
              <w:tab/>
            </w:r>
            <w:r>
              <w:tab/>
            </w:r>
            <w:r>
              <w:tab/>
            </w:r>
            <w:r>
              <w:tab/>
            </w:r>
            <w:r>
              <w:tab/>
            </w:r>
          </w:p>
          <w:p>
            <w:pPr>
              <w:pStyle w:val="13"/>
            </w:pPr>
          </w:p>
          <w:p>
            <w:pPr>
              <w:pStyle w:val="13"/>
            </w:pPr>
            <w:r>
              <w:t>2.保障分局正常运转，维护良好的办公秩序。</w:t>
            </w:r>
            <w:r>
              <w:tab/>
            </w:r>
            <w:r>
              <w:tab/>
            </w:r>
            <w:r>
              <w:tab/>
            </w:r>
            <w:r>
              <w:tab/>
            </w:r>
            <w:r>
              <w:tab/>
            </w:r>
            <w:r>
              <w:tab/>
            </w:r>
          </w:p>
          <w:p>
            <w:pPr>
              <w:pStyle w:val="13"/>
            </w:pPr>
          </w:p>
          <w:p>
            <w:pPr>
              <w:pStyle w:val="13"/>
            </w:pPr>
            <w:r>
              <w:t>3.及时合规地支付各项费用。</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巡查次数</w:t>
            </w:r>
          </w:p>
        </w:tc>
        <w:tc>
          <w:tcPr>
            <w:tcW w:w="4228" w:type="dxa"/>
            <w:vAlign w:val="center"/>
          </w:tcPr>
          <w:p>
            <w:pPr>
              <w:pStyle w:val="13"/>
            </w:pPr>
            <w:r>
              <w:t>公务用车外出执法巡查次数</w:t>
            </w:r>
          </w:p>
        </w:tc>
        <w:tc>
          <w:tcPr>
            <w:tcW w:w="2114" w:type="dxa"/>
            <w:vAlign w:val="center"/>
          </w:tcPr>
          <w:p>
            <w:pPr>
              <w:pStyle w:val="13"/>
            </w:pPr>
            <w:r>
              <w:t>≥20次/月</w:t>
            </w:r>
          </w:p>
        </w:tc>
        <w:tc>
          <w:tcPr>
            <w:tcW w:w="2114" w:type="dxa"/>
            <w:vAlign w:val="center"/>
          </w:tcPr>
          <w:p>
            <w:pPr>
              <w:pStyle w:val="13"/>
            </w:pPr>
            <w:r>
              <w:t>河北省公务用车监督管理服务平台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公车月故障次数</w:t>
            </w:r>
          </w:p>
        </w:tc>
        <w:tc>
          <w:tcPr>
            <w:tcW w:w="4228" w:type="dxa"/>
            <w:vAlign w:val="center"/>
          </w:tcPr>
          <w:p>
            <w:pPr>
              <w:pStyle w:val="13"/>
            </w:pPr>
            <w:r>
              <w:t>车辆运行过程出现故障的次数</w:t>
            </w:r>
          </w:p>
        </w:tc>
        <w:tc>
          <w:tcPr>
            <w:tcW w:w="2114" w:type="dxa"/>
            <w:vAlign w:val="center"/>
          </w:tcPr>
          <w:p>
            <w:pPr>
              <w:pStyle w:val="13"/>
            </w:pPr>
            <w:r>
              <w:t>≤5次</w:t>
            </w:r>
          </w:p>
        </w:tc>
        <w:tc>
          <w:tcPr>
            <w:tcW w:w="2114" w:type="dxa"/>
            <w:vAlign w:val="center"/>
          </w:tcPr>
          <w:p>
            <w:pPr>
              <w:pStyle w:val="13"/>
            </w:pPr>
            <w:r>
              <w:t>车辆故障登记表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差旅费报销合规率</w:t>
            </w:r>
          </w:p>
        </w:tc>
        <w:tc>
          <w:tcPr>
            <w:tcW w:w="4228" w:type="dxa"/>
            <w:vAlign w:val="center"/>
          </w:tcPr>
          <w:p>
            <w:pPr>
              <w:pStyle w:val="13"/>
            </w:pPr>
            <w:r>
              <w:t>合规差旅费报销次数/差旅费报销总次数*100%</w:t>
            </w:r>
          </w:p>
        </w:tc>
        <w:tc>
          <w:tcPr>
            <w:tcW w:w="2114" w:type="dxa"/>
            <w:vAlign w:val="center"/>
          </w:tcPr>
          <w:p>
            <w:pPr>
              <w:pStyle w:val="13"/>
            </w:pPr>
            <w:r>
              <w:t>≥95%</w:t>
            </w:r>
          </w:p>
        </w:tc>
        <w:tc>
          <w:tcPr>
            <w:tcW w:w="2114" w:type="dxa"/>
            <w:vAlign w:val="center"/>
          </w:tcPr>
          <w:p>
            <w:pPr>
              <w:pStyle w:val="13"/>
            </w:pPr>
            <w:r>
              <w:t>《邢台市自然资源和规划局差旅费报销制度》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公务用车良好运行率</w:t>
            </w:r>
          </w:p>
        </w:tc>
        <w:tc>
          <w:tcPr>
            <w:tcW w:w="4228" w:type="dxa"/>
            <w:vAlign w:val="center"/>
          </w:tcPr>
          <w:p>
            <w:pPr>
              <w:pStyle w:val="13"/>
            </w:pPr>
            <w:r>
              <w:t>公车顺利外出次数（未发生故障）/公车外出总次数*100%</w:t>
            </w:r>
          </w:p>
        </w:tc>
        <w:tc>
          <w:tcPr>
            <w:tcW w:w="2114" w:type="dxa"/>
            <w:vAlign w:val="center"/>
          </w:tcPr>
          <w:p>
            <w:pPr>
              <w:pStyle w:val="13"/>
            </w:pPr>
            <w:r>
              <w:t>≥95%</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费用支出的及时率</w:t>
            </w:r>
          </w:p>
        </w:tc>
        <w:tc>
          <w:tcPr>
            <w:tcW w:w="4228" w:type="dxa"/>
            <w:vAlign w:val="center"/>
          </w:tcPr>
          <w:p>
            <w:pPr>
              <w:pStyle w:val="13"/>
            </w:pPr>
            <w:r>
              <w:t>在要求时限内支出费用笔数/发生费用总笔数*100%</w:t>
            </w:r>
          </w:p>
        </w:tc>
        <w:tc>
          <w:tcPr>
            <w:tcW w:w="2114" w:type="dxa"/>
            <w:vAlign w:val="center"/>
          </w:tcPr>
          <w:p>
            <w:pPr>
              <w:pStyle w:val="13"/>
            </w:pPr>
            <w:r>
              <w:t>≥95%</w:t>
            </w:r>
          </w:p>
        </w:tc>
        <w:tc>
          <w:tcPr>
            <w:tcW w:w="2114" w:type="dxa"/>
            <w:vAlign w:val="center"/>
          </w:tcPr>
          <w:p>
            <w:pPr>
              <w:pStyle w:val="13"/>
            </w:pPr>
            <w:r>
              <w:t>资金使用计划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动态巡查委托业务成本</w:t>
            </w:r>
          </w:p>
        </w:tc>
        <w:tc>
          <w:tcPr>
            <w:tcW w:w="4228" w:type="dxa"/>
            <w:vAlign w:val="center"/>
          </w:tcPr>
          <w:p>
            <w:pPr>
              <w:pStyle w:val="13"/>
            </w:pPr>
            <w:r>
              <w:t>成果单价</w:t>
            </w:r>
          </w:p>
        </w:tc>
        <w:tc>
          <w:tcPr>
            <w:tcW w:w="2114" w:type="dxa"/>
            <w:vAlign w:val="center"/>
          </w:tcPr>
          <w:p>
            <w:pPr>
              <w:pStyle w:val="13"/>
            </w:pPr>
            <w:r>
              <w:t>≤8.08万</w:t>
            </w:r>
          </w:p>
        </w:tc>
        <w:tc>
          <w:tcPr>
            <w:tcW w:w="2114" w:type="dxa"/>
            <w:vAlign w:val="center"/>
          </w:tcPr>
          <w:p>
            <w:pPr>
              <w:pStyle w:val="13"/>
            </w:pPr>
            <w:r>
              <w:t>技术服务合同书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公务用车运行维护成本</w:t>
            </w:r>
          </w:p>
        </w:tc>
        <w:tc>
          <w:tcPr>
            <w:tcW w:w="4228" w:type="dxa"/>
            <w:vAlign w:val="center"/>
          </w:tcPr>
          <w:p>
            <w:pPr>
              <w:pStyle w:val="13"/>
            </w:pPr>
            <w:r>
              <w:t>公务用车运行维护产生的费用</w:t>
            </w:r>
          </w:p>
        </w:tc>
        <w:tc>
          <w:tcPr>
            <w:tcW w:w="2114" w:type="dxa"/>
            <w:vAlign w:val="center"/>
          </w:tcPr>
          <w:p>
            <w:pPr>
              <w:pStyle w:val="13"/>
            </w:pPr>
            <w:r>
              <w:t>≤1万</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其他公用经费成本</w:t>
            </w:r>
          </w:p>
        </w:tc>
        <w:tc>
          <w:tcPr>
            <w:tcW w:w="4228" w:type="dxa"/>
            <w:vAlign w:val="center"/>
          </w:tcPr>
          <w:p>
            <w:pPr>
              <w:pStyle w:val="13"/>
            </w:pPr>
            <w:r>
              <w:t>差旅费、邮电费、印刷费、办公费以及其他商品及服务费</w:t>
            </w:r>
          </w:p>
        </w:tc>
        <w:tc>
          <w:tcPr>
            <w:tcW w:w="2114" w:type="dxa"/>
            <w:vAlign w:val="center"/>
          </w:tcPr>
          <w:p>
            <w:pPr>
              <w:pStyle w:val="13"/>
            </w:pPr>
            <w:r>
              <w:t>≤10.92万</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录入土地利用动态监测监管系统完成率</w:t>
            </w:r>
          </w:p>
        </w:tc>
        <w:tc>
          <w:tcPr>
            <w:tcW w:w="4228" w:type="dxa"/>
            <w:vAlign w:val="center"/>
          </w:tcPr>
          <w:p>
            <w:pPr>
              <w:pStyle w:val="13"/>
            </w:pPr>
            <w:r>
              <w:t>实际录入动态监测监管系统的巡查成果数量/巡查成果总数量*100%</w:t>
            </w:r>
          </w:p>
        </w:tc>
        <w:tc>
          <w:tcPr>
            <w:tcW w:w="2114" w:type="dxa"/>
            <w:vAlign w:val="center"/>
          </w:tcPr>
          <w:p>
            <w:pPr>
              <w:pStyle w:val="13"/>
            </w:pPr>
            <w:r>
              <w:t>≥95%</w:t>
            </w:r>
          </w:p>
        </w:tc>
        <w:tc>
          <w:tcPr>
            <w:tcW w:w="2114" w:type="dxa"/>
            <w:vAlign w:val="center"/>
          </w:tcPr>
          <w:p>
            <w:pPr>
              <w:pStyle w:val="13"/>
            </w:pPr>
            <w:r>
              <w:t>关于建立土地利用动态巡查制度加强建设用地供后开发利用全程监管的通知（国土资厅发[2023]30号)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土地征管重点工作完成率</w:t>
            </w:r>
          </w:p>
        </w:tc>
        <w:tc>
          <w:tcPr>
            <w:tcW w:w="4228" w:type="dxa"/>
            <w:vAlign w:val="center"/>
          </w:tcPr>
          <w:p>
            <w:pPr>
              <w:pStyle w:val="13"/>
            </w:pPr>
            <w:r>
              <w:t>实际完成重点工作数量/年度重点工作总数*100%</w:t>
            </w:r>
          </w:p>
        </w:tc>
        <w:tc>
          <w:tcPr>
            <w:tcW w:w="2114" w:type="dxa"/>
            <w:vAlign w:val="center"/>
          </w:tcPr>
          <w:p>
            <w:pPr>
              <w:pStyle w:val="13"/>
            </w:pPr>
            <w:r>
              <w:t>≥95%</w:t>
            </w:r>
          </w:p>
        </w:tc>
        <w:tc>
          <w:tcPr>
            <w:tcW w:w="2114"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单位年终考核成绩</w:t>
            </w:r>
          </w:p>
        </w:tc>
        <w:tc>
          <w:tcPr>
            <w:tcW w:w="4228" w:type="dxa"/>
            <w:vAlign w:val="center"/>
          </w:tcPr>
          <w:p>
            <w:pPr>
              <w:pStyle w:val="13"/>
            </w:pPr>
            <w:r>
              <w:t>上级单位对本单位年度考核评价</w:t>
            </w:r>
          </w:p>
        </w:tc>
        <w:tc>
          <w:tcPr>
            <w:tcW w:w="2114" w:type="dxa"/>
            <w:vAlign w:val="center"/>
          </w:tcPr>
          <w:p>
            <w:pPr>
              <w:pStyle w:val="13"/>
            </w:pPr>
            <w:r>
              <w:t>良好以上</w:t>
            </w:r>
          </w:p>
        </w:tc>
        <w:tc>
          <w:tcPr>
            <w:tcW w:w="2114" w:type="dxa"/>
            <w:vAlign w:val="center"/>
          </w:tcPr>
          <w:p>
            <w:pPr>
              <w:pStyle w:val="13"/>
            </w:pPr>
            <w:r>
              <w:t>考核成绩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评价满意的人数/调查总人数*100%</w:t>
            </w:r>
          </w:p>
        </w:tc>
        <w:tc>
          <w:tcPr>
            <w:tcW w:w="2114" w:type="dxa"/>
            <w:vAlign w:val="center"/>
          </w:tcPr>
          <w:p>
            <w:pPr>
              <w:pStyle w:val="13"/>
            </w:pPr>
            <w:r>
              <w:t>≥95%</w:t>
            </w:r>
          </w:p>
        </w:tc>
        <w:tc>
          <w:tcPr>
            <w:tcW w:w="2114" w:type="dxa"/>
            <w:vAlign w:val="center"/>
          </w:tcPr>
          <w:p>
            <w:pPr>
              <w:pStyle w:val="13"/>
            </w:pPr>
            <w:r>
              <w:t>《满意度测评表》</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39、土地出让业务费绩效目标表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13050024P00942410097P</w:t>
            </w:r>
          </w:p>
        </w:tc>
        <w:tc>
          <w:tcPr>
            <w:tcW w:w="2114" w:type="dxa"/>
            <w:vAlign w:val="center"/>
          </w:tcPr>
          <w:p>
            <w:pPr>
              <w:pStyle w:val="11"/>
            </w:pPr>
            <w:r>
              <w:t>项目名称</w:t>
            </w:r>
          </w:p>
        </w:tc>
        <w:tc>
          <w:tcPr>
            <w:tcW w:w="6342" w:type="dxa"/>
            <w:gridSpan w:val="3"/>
            <w:vAlign w:val="center"/>
          </w:tcPr>
          <w:p>
            <w:pPr>
              <w:pStyle w:val="13"/>
            </w:pPr>
            <w:r>
              <w:t>土地出让业务费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37.00</w:t>
            </w:r>
          </w:p>
        </w:tc>
        <w:tc>
          <w:tcPr>
            <w:tcW w:w="2114" w:type="dxa"/>
            <w:vAlign w:val="center"/>
          </w:tcPr>
          <w:p>
            <w:pPr>
              <w:pStyle w:val="11"/>
            </w:pPr>
            <w:r>
              <w:t>其中：财政    资金</w:t>
            </w:r>
          </w:p>
        </w:tc>
        <w:tc>
          <w:tcPr>
            <w:tcW w:w="2114" w:type="dxa"/>
            <w:vAlign w:val="center"/>
          </w:tcPr>
          <w:p>
            <w:pPr>
              <w:pStyle w:val="13"/>
            </w:pPr>
            <w:r>
              <w:t>37.00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支付土地收储出让过程中产生的评估费、测绘费、广告费、劳务费、培训费、会议费等。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ind w:firstLine="0" w:firstLineChars="0"/>
              <w:rPr>
                <w:rFonts w:hint="default" w:eastAsia="方正书宋_GBK"/>
                <w:lang w:val="en-US" w:eastAsia="zh-CN"/>
              </w:rPr>
            </w:pPr>
            <w:r>
              <w:rPr>
                <w:rFonts w:hint="eastAsia"/>
                <w:lang w:val="en-US" w:eastAsia="zh-CN"/>
              </w:rPr>
              <w:t>13.5</w:t>
            </w:r>
          </w:p>
        </w:tc>
        <w:tc>
          <w:tcPr>
            <w:tcW w:w="2114" w:type="dxa"/>
            <w:vAlign w:val="center"/>
          </w:tcPr>
          <w:p>
            <w:pPr>
              <w:pStyle w:val="14"/>
              <w:ind w:firstLine="0" w:firstLineChars="0"/>
              <w:rPr>
                <w:rFonts w:hint="default" w:eastAsia="方正书宋_GBK"/>
                <w:lang w:val="en-US" w:eastAsia="zh-CN"/>
              </w:rPr>
            </w:pPr>
            <w:r>
              <w:rPr>
                <w:rFonts w:hint="eastAsia"/>
                <w:lang w:val="en-US" w:eastAsia="zh-CN"/>
              </w:rPr>
              <w:t>40.5</w:t>
            </w:r>
          </w:p>
        </w:tc>
        <w:tc>
          <w:tcPr>
            <w:tcW w:w="2114" w:type="dxa"/>
            <w:vAlign w:val="center"/>
          </w:tcPr>
          <w:p>
            <w:pPr>
              <w:pStyle w:val="14"/>
              <w:ind w:firstLine="0" w:firstLineChars="0"/>
              <w:rPr>
                <w:rFonts w:hint="default" w:eastAsia="方正书宋_GBK"/>
                <w:lang w:val="en-US" w:eastAsia="zh-CN"/>
              </w:rPr>
            </w:pPr>
            <w:r>
              <w:rPr>
                <w:rFonts w:hint="eastAsia"/>
                <w:lang w:val="en-US" w:eastAsia="zh-CN"/>
              </w:rPr>
              <w:t>67.5</w:t>
            </w:r>
          </w:p>
        </w:tc>
        <w:tc>
          <w:tcPr>
            <w:tcW w:w="4228" w:type="dxa"/>
            <w:gridSpan w:val="2"/>
            <w:vAlign w:val="center"/>
          </w:tcPr>
          <w:p>
            <w:pPr>
              <w:pStyle w:val="14"/>
              <w:ind w:firstLine="0" w:firstLineChars="0"/>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1.提高工作质量，为收储出让的地块提供有效的专业报告。</w:t>
            </w:r>
          </w:p>
          <w:p>
            <w:pPr>
              <w:pStyle w:val="13"/>
            </w:pPr>
            <w:r>
              <w:t>2.聘请专业机构出具相关的报告等，保障土地地收储出让工作顺利进行。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出具报告数量</w:t>
            </w:r>
          </w:p>
        </w:tc>
        <w:tc>
          <w:tcPr>
            <w:tcW w:w="4228" w:type="dxa"/>
            <w:vAlign w:val="center"/>
          </w:tcPr>
          <w:p>
            <w:pPr>
              <w:pStyle w:val="13"/>
            </w:pPr>
            <w:r>
              <w:t>出具相关报告3套</w:t>
            </w:r>
          </w:p>
        </w:tc>
        <w:tc>
          <w:tcPr>
            <w:tcW w:w="2114" w:type="dxa"/>
            <w:vAlign w:val="center"/>
          </w:tcPr>
          <w:p>
            <w:pPr>
              <w:pStyle w:val="13"/>
            </w:pPr>
            <w:r>
              <w:t>≥3套</w:t>
            </w:r>
          </w:p>
        </w:tc>
        <w:tc>
          <w:tcPr>
            <w:tcW w:w="2114" w:type="dxa"/>
            <w:vAlign w:val="center"/>
          </w:tcPr>
          <w:p>
            <w:pPr>
              <w:pStyle w:val="13"/>
            </w:pPr>
            <w:r>
              <w:t>根据财综【2006】68号文件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报告质量达标率</w:t>
            </w:r>
          </w:p>
        </w:tc>
        <w:tc>
          <w:tcPr>
            <w:tcW w:w="4228" w:type="dxa"/>
            <w:vAlign w:val="center"/>
          </w:tcPr>
          <w:p>
            <w:pPr>
              <w:pStyle w:val="13"/>
            </w:pPr>
            <w:r>
              <w:t>勘查测绘、地灾评估、地价评估等所出具的数据报告达到合同要求。</w:t>
            </w:r>
          </w:p>
        </w:tc>
        <w:tc>
          <w:tcPr>
            <w:tcW w:w="2114" w:type="dxa"/>
            <w:vAlign w:val="center"/>
          </w:tcPr>
          <w:p>
            <w:pPr>
              <w:pStyle w:val="13"/>
            </w:pPr>
            <w:r>
              <w:t>≥95%</w:t>
            </w:r>
          </w:p>
        </w:tc>
        <w:tc>
          <w:tcPr>
            <w:tcW w:w="2114" w:type="dxa"/>
            <w:vAlign w:val="center"/>
          </w:tcPr>
          <w:p>
            <w:pPr>
              <w:pStyle w:val="13"/>
            </w:pPr>
            <w:r>
              <w:t>根据财综【2006】68号文件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资金支付及时率</w:t>
            </w:r>
          </w:p>
        </w:tc>
        <w:tc>
          <w:tcPr>
            <w:tcW w:w="4228" w:type="dxa"/>
            <w:vAlign w:val="center"/>
          </w:tcPr>
          <w:p>
            <w:pPr>
              <w:pStyle w:val="13"/>
            </w:pPr>
            <w:r>
              <w:t>按签订合同及时足额支付相关委托费用和劳务费</w:t>
            </w:r>
          </w:p>
        </w:tc>
        <w:tc>
          <w:tcPr>
            <w:tcW w:w="2114" w:type="dxa"/>
            <w:vAlign w:val="center"/>
          </w:tcPr>
          <w:p>
            <w:pPr>
              <w:pStyle w:val="13"/>
            </w:pPr>
            <w:r>
              <w:t>≥95%</w:t>
            </w:r>
          </w:p>
        </w:tc>
        <w:tc>
          <w:tcPr>
            <w:tcW w:w="2114" w:type="dxa"/>
            <w:vAlign w:val="center"/>
          </w:tcPr>
          <w:p>
            <w:pPr>
              <w:pStyle w:val="13"/>
            </w:pPr>
            <w:r>
              <w:t>根据财综【2006】68号文件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业务委托总成本</w:t>
            </w:r>
          </w:p>
        </w:tc>
        <w:tc>
          <w:tcPr>
            <w:tcW w:w="4228" w:type="dxa"/>
            <w:vAlign w:val="center"/>
          </w:tcPr>
          <w:p>
            <w:pPr>
              <w:pStyle w:val="13"/>
            </w:pPr>
            <w:r>
              <w:t>各种业务委托总费用合理控制在37万元以内</w:t>
            </w:r>
          </w:p>
        </w:tc>
        <w:tc>
          <w:tcPr>
            <w:tcW w:w="2114" w:type="dxa"/>
            <w:vAlign w:val="center"/>
          </w:tcPr>
          <w:p>
            <w:pPr>
              <w:pStyle w:val="13"/>
            </w:pPr>
            <w:r>
              <w:t>≤37万元</w:t>
            </w:r>
          </w:p>
        </w:tc>
        <w:tc>
          <w:tcPr>
            <w:tcW w:w="2114" w:type="dxa"/>
            <w:vAlign w:val="center"/>
          </w:tcPr>
          <w:p>
            <w:pPr>
              <w:pStyle w:val="13"/>
            </w:pPr>
            <w:r>
              <w:t>根据财综【2006】68号文件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 xml:space="preserve"> 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土地收储效率提高率</w:t>
            </w:r>
          </w:p>
        </w:tc>
        <w:tc>
          <w:tcPr>
            <w:tcW w:w="4228" w:type="dxa"/>
            <w:vAlign w:val="center"/>
          </w:tcPr>
          <w:p>
            <w:pPr>
              <w:pStyle w:val="13"/>
            </w:pPr>
            <w:r>
              <w:t>土地收储效率达到总效率的比例</w:t>
            </w:r>
          </w:p>
        </w:tc>
        <w:tc>
          <w:tcPr>
            <w:tcW w:w="2114" w:type="dxa"/>
            <w:vAlign w:val="center"/>
          </w:tcPr>
          <w:p>
            <w:pPr>
              <w:pStyle w:val="13"/>
            </w:pPr>
            <w:r>
              <w:t>≥95%</w:t>
            </w:r>
          </w:p>
        </w:tc>
        <w:tc>
          <w:tcPr>
            <w:tcW w:w="2114" w:type="dxa"/>
            <w:vAlign w:val="center"/>
          </w:tcPr>
          <w:p>
            <w:pPr>
              <w:pStyle w:val="13"/>
            </w:pPr>
            <w:r>
              <w:t>根据财综【2006】68号文件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土地有效利用率</w:t>
            </w:r>
          </w:p>
        </w:tc>
        <w:tc>
          <w:tcPr>
            <w:tcW w:w="4228" w:type="dxa"/>
            <w:vAlign w:val="center"/>
          </w:tcPr>
          <w:p>
            <w:pPr>
              <w:pStyle w:val="13"/>
            </w:pPr>
            <w:r>
              <w:t>土地有效利用率达总效率的比例</w:t>
            </w:r>
          </w:p>
        </w:tc>
        <w:tc>
          <w:tcPr>
            <w:tcW w:w="2114" w:type="dxa"/>
            <w:vAlign w:val="center"/>
          </w:tcPr>
          <w:p>
            <w:pPr>
              <w:pStyle w:val="13"/>
            </w:pPr>
            <w:r>
              <w:t>≥95%</w:t>
            </w:r>
          </w:p>
        </w:tc>
        <w:tc>
          <w:tcPr>
            <w:tcW w:w="2114" w:type="dxa"/>
            <w:vAlign w:val="center"/>
          </w:tcPr>
          <w:p>
            <w:pPr>
              <w:pStyle w:val="13"/>
            </w:pPr>
            <w:r>
              <w:t>根据财综【2006】68号文件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服务对象满意度指标</w:t>
            </w:r>
          </w:p>
        </w:tc>
        <w:tc>
          <w:tcPr>
            <w:tcW w:w="4228" w:type="dxa"/>
            <w:vAlign w:val="center"/>
          </w:tcPr>
          <w:p>
            <w:pPr>
              <w:pStyle w:val="13"/>
            </w:pPr>
            <w:r>
              <w:t>服务对象满意度满意度</w:t>
            </w:r>
          </w:p>
        </w:tc>
        <w:tc>
          <w:tcPr>
            <w:tcW w:w="2114" w:type="dxa"/>
            <w:vAlign w:val="center"/>
          </w:tcPr>
          <w:p>
            <w:pPr>
              <w:pStyle w:val="13"/>
            </w:pPr>
            <w:r>
              <w:t>≥95%</w:t>
            </w:r>
          </w:p>
        </w:tc>
        <w:tc>
          <w:tcPr>
            <w:tcW w:w="2114"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40、土地出让业务费（个人部分）绩效目标表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13050024P009424100964</w:t>
            </w:r>
          </w:p>
        </w:tc>
        <w:tc>
          <w:tcPr>
            <w:tcW w:w="2114" w:type="dxa"/>
            <w:vAlign w:val="center"/>
          </w:tcPr>
          <w:p>
            <w:pPr>
              <w:pStyle w:val="11"/>
            </w:pPr>
            <w:r>
              <w:t>项目名称</w:t>
            </w:r>
          </w:p>
        </w:tc>
        <w:tc>
          <w:tcPr>
            <w:tcW w:w="6342" w:type="dxa"/>
            <w:gridSpan w:val="3"/>
            <w:vAlign w:val="center"/>
          </w:tcPr>
          <w:p>
            <w:pPr>
              <w:pStyle w:val="13"/>
            </w:pPr>
            <w:r>
              <w:t>土地出让业务费（个人部分）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53.00</w:t>
            </w:r>
          </w:p>
        </w:tc>
        <w:tc>
          <w:tcPr>
            <w:tcW w:w="2114" w:type="dxa"/>
            <w:vAlign w:val="center"/>
          </w:tcPr>
          <w:p>
            <w:pPr>
              <w:pStyle w:val="11"/>
            </w:pPr>
            <w:r>
              <w:t>其中：财政    资金</w:t>
            </w:r>
          </w:p>
        </w:tc>
        <w:tc>
          <w:tcPr>
            <w:tcW w:w="2114" w:type="dxa"/>
            <w:vAlign w:val="center"/>
          </w:tcPr>
          <w:p>
            <w:pPr>
              <w:pStyle w:val="13"/>
            </w:pPr>
            <w:r>
              <w:t>53.00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支付劳务派遣人员劳务费。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ind w:firstLine="0" w:firstLineChars="0"/>
              <w:rPr>
                <w:rFonts w:hint="default" w:eastAsia="方正书宋_GBK"/>
                <w:lang w:val="en-US" w:eastAsia="zh-CN"/>
              </w:rPr>
            </w:pPr>
            <w:r>
              <w:rPr>
                <w:rFonts w:hint="eastAsia"/>
                <w:lang w:val="en-US" w:eastAsia="zh-CN"/>
              </w:rPr>
              <w:t>28.3</w:t>
            </w:r>
          </w:p>
        </w:tc>
        <w:tc>
          <w:tcPr>
            <w:tcW w:w="2114" w:type="dxa"/>
            <w:vAlign w:val="center"/>
          </w:tcPr>
          <w:p>
            <w:pPr>
              <w:pStyle w:val="14"/>
              <w:ind w:firstLine="0" w:firstLineChars="0"/>
              <w:rPr>
                <w:rFonts w:hint="default" w:eastAsia="方正书宋_GBK"/>
                <w:lang w:val="en-US" w:eastAsia="zh-CN"/>
              </w:rPr>
            </w:pPr>
            <w:r>
              <w:rPr>
                <w:rFonts w:hint="eastAsia"/>
                <w:lang w:val="en-US" w:eastAsia="zh-CN"/>
              </w:rPr>
              <w:t>56.6</w:t>
            </w:r>
          </w:p>
        </w:tc>
        <w:tc>
          <w:tcPr>
            <w:tcW w:w="2114" w:type="dxa"/>
            <w:vAlign w:val="center"/>
          </w:tcPr>
          <w:p>
            <w:pPr>
              <w:pStyle w:val="14"/>
              <w:ind w:firstLine="0" w:firstLineChars="0"/>
              <w:rPr>
                <w:rFonts w:hint="default" w:eastAsia="方正书宋_GBK"/>
                <w:lang w:val="en-US" w:eastAsia="zh-CN"/>
              </w:rPr>
            </w:pPr>
            <w:r>
              <w:rPr>
                <w:rFonts w:hint="eastAsia"/>
                <w:lang w:val="en-US" w:eastAsia="zh-CN"/>
              </w:rPr>
              <w:t>84.9</w:t>
            </w:r>
          </w:p>
        </w:tc>
        <w:tc>
          <w:tcPr>
            <w:tcW w:w="4228" w:type="dxa"/>
            <w:gridSpan w:val="2"/>
            <w:vAlign w:val="center"/>
          </w:tcPr>
          <w:p>
            <w:pPr>
              <w:pStyle w:val="14"/>
              <w:ind w:firstLine="0" w:firstLineChars="0"/>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1.为了高质量完成政府下达的工作任务，按照政府指示，聘用相关人员。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聘用劳务派遣人员数量</w:t>
            </w:r>
          </w:p>
        </w:tc>
        <w:tc>
          <w:tcPr>
            <w:tcW w:w="4228" w:type="dxa"/>
            <w:vAlign w:val="center"/>
          </w:tcPr>
          <w:p>
            <w:pPr>
              <w:pStyle w:val="13"/>
            </w:pPr>
            <w:r>
              <w:t>根据工作需要，聘请劳务派遣人员数量</w:t>
            </w:r>
          </w:p>
        </w:tc>
        <w:tc>
          <w:tcPr>
            <w:tcW w:w="2114" w:type="dxa"/>
            <w:vAlign w:val="center"/>
          </w:tcPr>
          <w:p>
            <w:pPr>
              <w:pStyle w:val="13"/>
            </w:pPr>
            <w:r>
              <w:t>9人</w:t>
            </w:r>
          </w:p>
        </w:tc>
        <w:tc>
          <w:tcPr>
            <w:tcW w:w="2114" w:type="dxa"/>
            <w:vAlign w:val="center"/>
          </w:tcPr>
          <w:p>
            <w:pPr>
              <w:pStyle w:val="13"/>
            </w:pPr>
            <w:r>
              <w:t>根据城建1673号文件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入库出让成交率</w:t>
            </w:r>
          </w:p>
        </w:tc>
        <w:tc>
          <w:tcPr>
            <w:tcW w:w="4228" w:type="dxa"/>
            <w:vAlign w:val="center"/>
          </w:tcPr>
          <w:p>
            <w:pPr>
              <w:pStyle w:val="13"/>
            </w:pPr>
            <w:r>
              <w:t>提升土地入库率和出让成交率，高质量完成政府下达的收入任务。</w:t>
            </w:r>
          </w:p>
        </w:tc>
        <w:tc>
          <w:tcPr>
            <w:tcW w:w="2114" w:type="dxa"/>
            <w:vAlign w:val="center"/>
          </w:tcPr>
          <w:p>
            <w:pPr>
              <w:pStyle w:val="13"/>
            </w:pPr>
            <w:r>
              <w:t>≥95%</w:t>
            </w:r>
          </w:p>
        </w:tc>
        <w:tc>
          <w:tcPr>
            <w:tcW w:w="2114" w:type="dxa"/>
            <w:vAlign w:val="center"/>
          </w:tcPr>
          <w:p>
            <w:pPr>
              <w:pStyle w:val="13"/>
            </w:pPr>
            <w:r>
              <w:t>根据财综【2006】68号文件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资金支付及时率</w:t>
            </w:r>
          </w:p>
        </w:tc>
        <w:tc>
          <w:tcPr>
            <w:tcW w:w="4228" w:type="dxa"/>
            <w:vAlign w:val="center"/>
          </w:tcPr>
          <w:p>
            <w:pPr>
              <w:pStyle w:val="13"/>
            </w:pPr>
            <w:r>
              <w:t>按签订合同及时足额支付相关委托费用和劳务费</w:t>
            </w:r>
          </w:p>
        </w:tc>
        <w:tc>
          <w:tcPr>
            <w:tcW w:w="2114" w:type="dxa"/>
            <w:vAlign w:val="center"/>
          </w:tcPr>
          <w:p>
            <w:pPr>
              <w:pStyle w:val="13"/>
            </w:pPr>
            <w:r>
              <w:t>≥95%</w:t>
            </w:r>
          </w:p>
        </w:tc>
        <w:tc>
          <w:tcPr>
            <w:tcW w:w="2114" w:type="dxa"/>
            <w:vAlign w:val="center"/>
          </w:tcPr>
          <w:p>
            <w:pPr>
              <w:pStyle w:val="13"/>
            </w:pPr>
            <w:r>
              <w:t>根据财综【2006】68号文件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劳务费总成本</w:t>
            </w:r>
          </w:p>
        </w:tc>
        <w:tc>
          <w:tcPr>
            <w:tcW w:w="4228" w:type="dxa"/>
            <w:vAlign w:val="center"/>
          </w:tcPr>
          <w:p>
            <w:pPr>
              <w:pStyle w:val="13"/>
            </w:pPr>
            <w:r>
              <w:t>支付的劳务费合理控制在53万元以内</w:t>
            </w:r>
          </w:p>
        </w:tc>
        <w:tc>
          <w:tcPr>
            <w:tcW w:w="2114" w:type="dxa"/>
            <w:vAlign w:val="center"/>
          </w:tcPr>
          <w:p>
            <w:pPr>
              <w:pStyle w:val="13"/>
            </w:pPr>
            <w:r>
              <w:t>≤53万元</w:t>
            </w:r>
          </w:p>
        </w:tc>
        <w:tc>
          <w:tcPr>
            <w:tcW w:w="2114" w:type="dxa"/>
            <w:vAlign w:val="center"/>
          </w:tcPr>
          <w:p>
            <w:pPr>
              <w:pStyle w:val="13"/>
            </w:pPr>
            <w:r>
              <w:t>根据城建1673号文件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 xml:space="preserve"> 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根据财综【2006】68号文件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年度重点工作完成率</w:t>
            </w:r>
          </w:p>
        </w:tc>
        <w:tc>
          <w:tcPr>
            <w:tcW w:w="4228" w:type="dxa"/>
            <w:vAlign w:val="center"/>
          </w:tcPr>
          <w:p>
            <w:pPr>
              <w:pStyle w:val="13"/>
            </w:pPr>
            <w:r>
              <w:t>年度重点工作完成率达到全年工作完成率的比例</w:t>
            </w:r>
          </w:p>
        </w:tc>
        <w:tc>
          <w:tcPr>
            <w:tcW w:w="2114" w:type="dxa"/>
            <w:vAlign w:val="center"/>
          </w:tcPr>
          <w:p>
            <w:pPr>
              <w:pStyle w:val="13"/>
            </w:pPr>
            <w:r>
              <w:t>≥95%</w:t>
            </w:r>
          </w:p>
        </w:tc>
        <w:tc>
          <w:tcPr>
            <w:tcW w:w="2114" w:type="dxa"/>
            <w:vAlign w:val="center"/>
          </w:tcPr>
          <w:p>
            <w:pPr>
              <w:pStyle w:val="13"/>
            </w:pPr>
            <w:r>
              <w:t>根据财综【2006】68号文件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增加就业人数</w:t>
            </w:r>
          </w:p>
        </w:tc>
        <w:tc>
          <w:tcPr>
            <w:tcW w:w="4228" w:type="dxa"/>
            <w:vAlign w:val="center"/>
          </w:tcPr>
          <w:p>
            <w:pPr>
              <w:pStyle w:val="13"/>
            </w:pPr>
            <w:r>
              <w:t>解决社会劳动就业人员9人</w:t>
            </w:r>
          </w:p>
        </w:tc>
        <w:tc>
          <w:tcPr>
            <w:tcW w:w="2114" w:type="dxa"/>
            <w:vAlign w:val="center"/>
          </w:tcPr>
          <w:p>
            <w:pPr>
              <w:pStyle w:val="13"/>
            </w:pPr>
            <w:r>
              <w:t>9人</w:t>
            </w:r>
          </w:p>
        </w:tc>
        <w:tc>
          <w:tcPr>
            <w:tcW w:w="2114" w:type="dxa"/>
            <w:vAlign w:val="center"/>
          </w:tcPr>
          <w:p>
            <w:pPr>
              <w:pStyle w:val="13"/>
            </w:pPr>
            <w:r>
              <w:t>根据城建1673号文件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根据财综【2006】68号文件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达到标准得分，达不到标准按比例扣分。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服务对象满意度指标</w:t>
            </w:r>
          </w:p>
        </w:tc>
        <w:tc>
          <w:tcPr>
            <w:tcW w:w="4228" w:type="dxa"/>
            <w:vAlign w:val="center"/>
          </w:tcPr>
          <w:p>
            <w:pPr>
              <w:pStyle w:val="13"/>
            </w:pPr>
            <w:r>
              <w:t>劳务人员满意度</w:t>
            </w:r>
          </w:p>
        </w:tc>
        <w:tc>
          <w:tcPr>
            <w:tcW w:w="2114" w:type="dxa"/>
            <w:vAlign w:val="center"/>
          </w:tcPr>
          <w:p>
            <w:pPr>
              <w:pStyle w:val="13"/>
            </w:pPr>
            <w:r>
              <w:t>≥95%</w:t>
            </w:r>
          </w:p>
        </w:tc>
        <w:tc>
          <w:tcPr>
            <w:tcW w:w="2114"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41、土地收储资金绩效目标表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13050024P00942410098B</w:t>
            </w:r>
          </w:p>
        </w:tc>
        <w:tc>
          <w:tcPr>
            <w:tcW w:w="2114" w:type="dxa"/>
            <w:vAlign w:val="center"/>
          </w:tcPr>
          <w:p>
            <w:pPr>
              <w:pStyle w:val="11"/>
            </w:pPr>
            <w:r>
              <w:t>项目名称</w:t>
            </w:r>
          </w:p>
        </w:tc>
        <w:tc>
          <w:tcPr>
            <w:tcW w:w="6342" w:type="dxa"/>
            <w:gridSpan w:val="3"/>
            <w:vAlign w:val="center"/>
          </w:tcPr>
          <w:p>
            <w:pPr>
              <w:pStyle w:val="13"/>
            </w:pPr>
            <w:r>
              <w:t>土地收储资金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53775.00</w:t>
            </w:r>
          </w:p>
        </w:tc>
        <w:tc>
          <w:tcPr>
            <w:tcW w:w="2114" w:type="dxa"/>
            <w:vAlign w:val="center"/>
          </w:tcPr>
          <w:p>
            <w:pPr>
              <w:pStyle w:val="11"/>
            </w:pPr>
            <w:r>
              <w:t>其中：财政    资金</w:t>
            </w:r>
          </w:p>
        </w:tc>
        <w:tc>
          <w:tcPr>
            <w:tcW w:w="2114" w:type="dxa"/>
            <w:vAlign w:val="center"/>
          </w:tcPr>
          <w:p>
            <w:pPr>
              <w:pStyle w:val="13"/>
            </w:pPr>
            <w:r>
              <w:t>53775.00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用于土地收储中的征地和拆迁补偿支出，包括土地补偿费、安置补助费、地上附着物和青苗补偿费等。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ind w:firstLine="0" w:firstLineChars="0"/>
              <w:rPr>
                <w:rFonts w:hint="default" w:eastAsia="方正书宋_GBK"/>
                <w:lang w:val="en-US" w:eastAsia="zh-CN"/>
              </w:rPr>
            </w:pPr>
            <w:r>
              <w:rPr>
                <w:rFonts w:hint="eastAsia"/>
                <w:lang w:val="en-US" w:eastAsia="zh-CN"/>
              </w:rPr>
              <w:t>18.6</w:t>
            </w:r>
          </w:p>
        </w:tc>
        <w:tc>
          <w:tcPr>
            <w:tcW w:w="2114" w:type="dxa"/>
            <w:vAlign w:val="center"/>
          </w:tcPr>
          <w:p>
            <w:pPr>
              <w:pStyle w:val="14"/>
              <w:ind w:firstLine="0" w:firstLineChars="0"/>
              <w:rPr>
                <w:rFonts w:hint="default" w:eastAsia="方正书宋_GBK"/>
                <w:lang w:val="en-US" w:eastAsia="zh-CN"/>
              </w:rPr>
            </w:pPr>
            <w:r>
              <w:rPr>
                <w:rFonts w:hint="eastAsia"/>
                <w:lang w:val="en-US" w:eastAsia="zh-CN"/>
              </w:rPr>
              <w:t>37.2</w:t>
            </w:r>
          </w:p>
        </w:tc>
        <w:tc>
          <w:tcPr>
            <w:tcW w:w="2114" w:type="dxa"/>
            <w:vAlign w:val="center"/>
          </w:tcPr>
          <w:p>
            <w:pPr>
              <w:pStyle w:val="14"/>
              <w:ind w:firstLine="0" w:firstLineChars="0"/>
              <w:rPr>
                <w:rFonts w:hint="default" w:eastAsia="方正书宋_GBK"/>
                <w:lang w:val="en-US" w:eastAsia="zh-CN"/>
              </w:rPr>
            </w:pPr>
            <w:r>
              <w:rPr>
                <w:rFonts w:hint="eastAsia"/>
                <w:lang w:val="en-US" w:eastAsia="zh-CN"/>
              </w:rPr>
              <w:t>55.8</w:t>
            </w:r>
          </w:p>
        </w:tc>
        <w:tc>
          <w:tcPr>
            <w:tcW w:w="4228" w:type="dxa"/>
            <w:gridSpan w:val="2"/>
            <w:vAlign w:val="center"/>
          </w:tcPr>
          <w:p>
            <w:pPr>
              <w:pStyle w:val="14"/>
              <w:ind w:firstLine="0" w:firstLineChars="0"/>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1.按照市政府统一按排，2024年度拟收储职责范围内土地约4237亩。</w:t>
            </w:r>
          </w:p>
          <w:p>
            <w:pPr>
              <w:pStyle w:val="13"/>
            </w:pPr>
            <w:r>
              <w:t>2.按市政府统一安排和要求，根据土地收储合同依法依规支付土地收文收储相关费用</w:t>
            </w:r>
          </w:p>
          <w:p>
            <w:pPr>
              <w:pStyle w:val="13"/>
            </w:pPr>
            <w:r>
              <w:t>3.2024年底拟收储地块补偿到位后，纳入收储，完成入库。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收储土地面积</w:t>
            </w:r>
          </w:p>
        </w:tc>
        <w:tc>
          <w:tcPr>
            <w:tcW w:w="4228" w:type="dxa"/>
            <w:vAlign w:val="center"/>
          </w:tcPr>
          <w:p>
            <w:pPr>
              <w:pStyle w:val="13"/>
            </w:pPr>
            <w:r>
              <w:t>收储土地面积</w:t>
            </w:r>
          </w:p>
        </w:tc>
        <w:tc>
          <w:tcPr>
            <w:tcW w:w="2114" w:type="dxa"/>
            <w:vAlign w:val="center"/>
          </w:tcPr>
          <w:p>
            <w:pPr>
              <w:pStyle w:val="13"/>
            </w:pPr>
            <w:r>
              <w:t>≥4237亩</w:t>
            </w:r>
          </w:p>
        </w:tc>
        <w:tc>
          <w:tcPr>
            <w:tcW w:w="2114" w:type="dxa"/>
            <w:vAlign w:val="center"/>
          </w:tcPr>
          <w:p>
            <w:pPr>
              <w:pStyle w:val="13"/>
            </w:pPr>
            <w:r>
              <w:t>根据《土地收储协议》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收储土地质量达标率</w:t>
            </w:r>
          </w:p>
        </w:tc>
        <w:tc>
          <w:tcPr>
            <w:tcW w:w="4228" w:type="dxa"/>
            <w:vAlign w:val="center"/>
          </w:tcPr>
          <w:p>
            <w:pPr>
              <w:pStyle w:val="13"/>
            </w:pPr>
            <w:r>
              <w:t>达到收储条件的面积占总面积的比例</w:t>
            </w:r>
          </w:p>
        </w:tc>
        <w:tc>
          <w:tcPr>
            <w:tcW w:w="2114" w:type="dxa"/>
            <w:vAlign w:val="center"/>
          </w:tcPr>
          <w:p>
            <w:pPr>
              <w:pStyle w:val="13"/>
            </w:pPr>
            <w:r>
              <w:t>100%</w:t>
            </w:r>
          </w:p>
        </w:tc>
        <w:tc>
          <w:tcPr>
            <w:tcW w:w="2114" w:type="dxa"/>
            <w:vAlign w:val="center"/>
          </w:tcPr>
          <w:p>
            <w:pPr>
              <w:pStyle w:val="13"/>
            </w:pPr>
            <w:r>
              <w:t>根据《土地收储协议》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资金支付及时性</w:t>
            </w:r>
          </w:p>
        </w:tc>
        <w:tc>
          <w:tcPr>
            <w:tcW w:w="4228" w:type="dxa"/>
            <w:vAlign w:val="center"/>
          </w:tcPr>
          <w:p>
            <w:pPr>
              <w:pStyle w:val="13"/>
            </w:pPr>
            <w:r>
              <w:t>按照土地收储协议依法支付相关土地收储费用</w:t>
            </w:r>
          </w:p>
        </w:tc>
        <w:tc>
          <w:tcPr>
            <w:tcW w:w="2114" w:type="dxa"/>
            <w:vAlign w:val="center"/>
          </w:tcPr>
          <w:p>
            <w:pPr>
              <w:pStyle w:val="13"/>
            </w:pPr>
            <w:r>
              <w:t>100%</w:t>
            </w:r>
          </w:p>
        </w:tc>
        <w:tc>
          <w:tcPr>
            <w:tcW w:w="2114" w:type="dxa"/>
            <w:vAlign w:val="center"/>
          </w:tcPr>
          <w:p>
            <w:pPr>
              <w:pStyle w:val="13"/>
            </w:pPr>
            <w:r>
              <w:t>根据《土地收储协议》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 xml:space="preserve"> 土地收储成本</w:t>
            </w:r>
          </w:p>
        </w:tc>
        <w:tc>
          <w:tcPr>
            <w:tcW w:w="4228" w:type="dxa"/>
            <w:vAlign w:val="center"/>
          </w:tcPr>
          <w:p>
            <w:pPr>
              <w:pStyle w:val="13"/>
            </w:pPr>
            <w:r>
              <w:t>总费用控制在53775万元以内</w:t>
            </w:r>
          </w:p>
        </w:tc>
        <w:tc>
          <w:tcPr>
            <w:tcW w:w="2114" w:type="dxa"/>
            <w:vAlign w:val="center"/>
          </w:tcPr>
          <w:p>
            <w:pPr>
              <w:pStyle w:val="13"/>
            </w:pPr>
            <w:r>
              <w:t>≤53775万元</w:t>
            </w:r>
          </w:p>
        </w:tc>
        <w:tc>
          <w:tcPr>
            <w:tcW w:w="2114" w:type="dxa"/>
            <w:vAlign w:val="center"/>
          </w:tcPr>
          <w:p>
            <w:pPr>
              <w:pStyle w:val="13"/>
            </w:pPr>
            <w:r>
              <w:t>根据《土地收储协议》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 xml:space="preserve"> 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土地有效利用率</w:t>
            </w:r>
          </w:p>
        </w:tc>
        <w:tc>
          <w:tcPr>
            <w:tcW w:w="4228" w:type="dxa"/>
            <w:vAlign w:val="center"/>
          </w:tcPr>
          <w:p>
            <w:pPr>
              <w:pStyle w:val="13"/>
            </w:pPr>
            <w:r>
              <w:t>加快经济发展，提高土地入市率。</w:t>
            </w:r>
          </w:p>
        </w:tc>
        <w:tc>
          <w:tcPr>
            <w:tcW w:w="2114" w:type="dxa"/>
            <w:vAlign w:val="center"/>
          </w:tcPr>
          <w:p>
            <w:pPr>
              <w:pStyle w:val="13"/>
            </w:pPr>
            <w:r>
              <w:t>100%</w:t>
            </w:r>
          </w:p>
        </w:tc>
        <w:tc>
          <w:tcPr>
            <w:tcW w:w="2114" w:type="dxa"/>
            <w:vAlign w:val="center"/>
          </w:tcPr>
          <w:p>
            <w:pPr>
              <w:pStyle w:val="13"/>
            </w:pPr>
            <w:r>
              <w:t>根据《土地收储协议》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征、拆迁工作顺畅率。</w:t>
            </w:r>
          </w:p>
        </w:tc>
        <w:tc>
          <w:tcPr>
            <w:tcW w:w="4228" w:type="dxa"/>
            <w:vAlign w:val="center"/>
          </w:tcPr>
          <w:p>
            <w:pPr>
              <w:pStyle w:val="13"/>
            </w:pPr>
            <w:r>
              <w:t>加快经济发展，提高土地入市率。</w:t>
            </w:r>
          </w:p>
        </w:tc>
        <w:tc>
          <w:tcPr>
            <w:tcW w:w="2114" w:type="dxa"/>
            <w:vAlign w:val="center"/>
          </w:tcPr>
          <w:p>
            <w:pPr>
              <w:pStyle w:val="13"/>
            </w:pPr>
            <w:r>
              <w:t>100%</w:t>
            </w:r>
          </w:p>
        </w:tc>
        <w:tc>
          <w:tcPr>
            <w:tcW w:w="2114" w:type="dxa"/>
            <w:vAlign w:val="center"/>
          </w:tcPr>
          <w:p>
            <w:pPr>
              <w:pStyle w:val="13"/>
            </w:pPr>
            <w:r>
              <w:t>根据《土地收储协议》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群众满意度</w:t>
            </w:r>
          </w:p>
        </w:tc>
        <w:tc>
          <w:tcPr>
            <w:tcW w:w="2114" w:type="dxa"/>
            <w:vAlign w:val="center"/>
          </w:tcPr>
          <w:p>
            <w:pPr>
              <w:pStyle w:val="13"/>
            </w:pPr>
            <w:r>
              <w:t>≥95%</w:t>
            </w:r>
          </w:p>
        </w:tc>
        <w:tc>
          <w:tcPr>
            <w:tcW w:w="2114"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42、不动产登记中心运行经费（个人部分）绩效目标表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13050024P00942410092M</w:t>
            </w:r>
          </w:p>
        </w:tc>
        <w:tc>
          <w:tcPr>
            <w:tcW w:w="2114" w:type="dxa"/>
            <w:vAlign w:val="center"/>
          </w:tcPr>
          <w:p>
            <w:pPr>
              <w:pStyle w:val="11"/>
            </w:pPr>
            <w:r>
              <w:t>项目名称</w:t>
            </w:r>
          </w:p>
        </w:tc>
        <w:tc>
          <w:tcPr>
            <w:tcW w:w="6342" w:type="dxa"/>
            <w:gridSpan w:val="3"/>
            <w:vAlign w:val="center"/>
          </w:tcPr>
          <w:p>
            <w:pPr>
              <w:pStyle w:val="13"/>
            </w:pPr>
            <w:r>
              <w:t>不动产登记中心运行经费（个人部分）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150.00</w:t>
            </w:r>
          </w:p>
        </w:tc>
        <w:tc>
          <w:tcPr>
            <w:tcW w:w="2114" w:type="dxa"/>
            <w:vAlign w:val="center"/>
          </w:tcPr>
          <w:p>
            <w:pPr>
              <w:pStyle w:val="11"/>
            </w:pPr>
            <w:r>
              <w:t>其中：财政    资金</w:t>
            </w:r>
          </w:p>
        </w:tc>
        <w:tc>
          <w:tcPr>
            <w:tcW w:w="2114" w:type="dxa"/>
            <w:vAlign w:val="center"/>
          </w:tcPr>
          <w:p>
            <w:pPr>
              <w:pStyle w:val="13"/>
            </w:pPr>
            <w:r>
              <w:t>150.00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用于支付派遣人员及保安保洁人员劳务费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ind w:firstLine="0" w:firstLineChars="0"/>
              <w:rPr>
                <w:rFonts w:hint="default" w:eastAsia="方正书宋_GBK"/>
                <w:lang w:val="en-US" w:eastAsia="zh-CN"/>
              </w:rPr>
            </w:pPr>
            <w:r>
              <w:rPr>
                <w:rFonts w:hint="eastAsia"/>
                <w:lang w:val="en-US" w:eastAsia="zh-CN"/>
              </w:rPr>
              <w:t>25</w:t>
            </w:r>
          </w:p>
        </w:tc>
        <w:tc>
          <w:tcPr>
            <w:tcW w:w="2114" w:type="dxa"/>
            <w:vAlign w:val="center"/>
          </w:tcPr>
          <w:p>
            <w:pPr>
              <w:pStyle w:val="14"/>
              <w:ind w:firstLine="0" w:firstLineChars="0"/>
              <w:rPr>
                <w:rFonts w:hint="default" w:eastAsia="方正书宋_GBK"/>
                <w:lang w:val="en-US" w:eastAsia="zh-CN"/>
              </w:rPr>
            </w:pPr>
            <w:r>
              <w:rPr>
                <w:rFonts w:hint="eastAsia"/>
                <w:lang w:val="en-US" w:eastAsia="zh-CN"/>
              </w:rPr>
              <w:t>50</w:t>
            </w:r>
          </w:p>
        </w:tc>
        <w:tc>
          <w:tcPr>
            <w:tcW w:w="2114" w:type="dxa"/>
            <w:vAlign w:val="center"/>
          </w:tcPr>
          <w:p>
            <w:pPr>
              <w:pStyle w:val="14"/>
              <w:ind w:firstLine="0" w:firstLineChars="0"/>
              <w:rPr>
                <w:rFonts w:hint="default" w:eastAsia="方正书宋_GBK"/>
                <w:lang w:val="en-US" w:eastAsia="zh-CN"/>
              </w:rPr>
            </w:pPr>
            <w:r>
              <w:rPr>
                <w:rFonts w:hint="eastAsia"/>
                <w:lang w:val="en-US" w:eastAsia="zh-CN"/>
              </w:rPr>
              <w:t>85</w:t>
            </w:r>
          </w:p>
        </w:tc>
        <w:tc>
          <w:tcPr>
            <w:tcW w:w="4228" w:type="dxa"/>
            <w:gridSpan w:val="2"/>
            <w:vAlign w:val="center"/>
          </w:tcPr>
          <w:p>
            <w:pPr>
              <w:pStyle w:val="14"/>
              <w:ind w:firstLine="0" w:firstLineChars="0"/>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1.保障35名劳务派遣人员、4名保安保洁人员劳务费支出</w:t>
            </w:r>
          </w:p>
          <w:p>
            <w:pPr>
              <w:pStyle w:val="13"/>
            </w:pPr>
            <w:r>
              <w:t>2.维持良好的办公环境和办公秩序，为做好全市不动产登记工作顺利开展提供有力支撑。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劳务派遣人数</w:t>
            </w:r>
          </w:p>
        </w:tc>
        <w:tc>
          <w:tcPr>
            <w:tcW w:w="4228" w:type="dxa"/>
            <w:vAlign w:val="center"/>
          </w:tcPr>
          <w:p>
            <w:pPr>
              <w:pStyle w:val="13"/>
            </w:pPr>
            <w:r>
              <w:t>通过劳务派遣公司招录的人员</w:t>
            </w:r>
          </w:p>
        </w:tc>
        <w:tc>
          <w:tcPr>
            <w:tcW w:w="2114" w:type="dxa"/>
            <w:vAlign w:val="center"/>
          </w:tcPr>
          <w:p>
            <w:pPr>
              <w:pStyle w:val="13"/>
            </w:pPr>
            <w:r>
              <w:t>35人</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保安保洁人数</w:t>
            </w:r>
          </w:p>
        </w:tc>
        <w:tc>
          <w:tcPr>
            <w:tcW w:w="4228" w:type="dxa"/>
            <w:vAlign w:val="center"/>
          </w:tcPr>
          <w:p>
            <w:pPr>
              <w:pStyle w:val="13"/>
            </w:pPr>
            <w:r>
              <w:t>委托物业公司聘请的保安保洁人员</w:t>
            </w:r>
          </w:p>
        </w:tc>
        <w:tc>
          <w:tcPr>
            <w:tcW w:w="2114" w:type="dxa"/>
            <w:vAlign w:val="center"/>
          </w:tcPr>
          <w:p>
            <w:pPr>
              <w:pStyle w:val="13"/>
            </w:pPr>
            <w:r>
              <w:t>4人</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职工出勤率</w:t>
            </w:r>
          </w:p>
        </w:tc>
        <w:tc>
          <w:tcPr>
            <w:tcW w:w="4228" w:type="dxa"/>
            <w:vAlign w:val="center"/>
          </w:tcPr>
          <w:p>
            <w:pPr>
              <w:pStyle w:val="13"/>
            </w:pPr>
            <w:r>
              <w:t>平均每月按时出勤的职工人数/职工总人数*100%</w:t>
            </w:r>
          </w:p>
        </w:tc>
        <w:tc>
          <w:tcPr>
            <w:tcW w:w="2114" w:type="dxa"/>
            <w:vAlign w:val="center"/>
          </w:tcPr>
          <w:p>
            <w:pPr>
              <w:pStyle w:val="13"/>
            </w:pPr>
            <w:r>
              <w:t>≥95%</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费用核算准确率</w:t>
            </w:r>
          </w:p>
        </w:tc>
        <w:tc>
          <w:tcPr>
            <w:tcW w:w="4228" w:type="dxa"/>
            <w:vAlign w:val="center"/>
          </w:tcPr>
          <w:p>
            <w:pPr>
              <w:pStyle w:val="13"/>
            </w:pPr>
            <w:r>
              <w:t>预算中计划列支的各项费用支出/实际支出上下不超10%的比率</w:t>
            </w:r>
          </w:p>
        </w:tc>
        <w:tc>
          <w:tcPr>
            <w:tcW w:w="2114" w:type="dxa"/>
            <w:vAlign w:val="center"/>
          </w:tcPr>
          <w:p>
            <w:pPr>
              <w:pStyle w:val="13"/>
            </w:pPr>
            <w:r>
              <w:t>≥80%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人员经费按时发放率</w:t>
            </w:r>
          </w:p>
        </w:tc>
        <w:tc>
          <w:tcPr>
            <w:tcW w:w="4228" w:type="dxa"/>
            <w:vAlign w:val="center"/>
          </w:tcPr>
          <w:p>
            <w:pPr>
              <w:pStyle w:val="13"/>
            </w:pPr>
            <w:r>
              <w:t>按时支付劳务费的月数/支付总月数*100%</w:t>
            </w:r>
          </w:p>
        </w:tc>
        <w:tc>
          <w:tcPr>
            <w:tcW w:w="2114" w:type="dxa"/>
            <w:vAlign w:val="center"/>
          </w:tcPr>
          <w:p>
            <w:pPr>
              <w:pStyle w:val="13"/>
            </w:pPr>
            <w:r>
              <w:t>≥90%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资金支付及时率</w:t>
            </w:r>
          </w:p>
        </w:tc>
        <w:tc>
          <w:tcPr>
            <w:tcW w:w="4228" w:type="dxa"/>
            <w:vAlign w:val="center"/>
          </w:tcPr>
          <w:p>
            <w:pPr>
              <w:pStyle w:val="13"/>
            </w:pPr>
            <w:r>
              <w:t>财政资金支付比率达到财政规定标准的月数/全年月数*100%</w:t>
            </w: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劳务派遣人员总成本</w:t>
            </w:r>
          </w:p>
        </w:tc>
        <w:tc>
          <w:tcPr>
            <w:tcW w:w="4228" w:type="dxa"/>
            <w:vAlign w:val="center"/>
          </w:tcPr>
          <w:p>
            <w:pPr>
              <w:pStyle w:val="13"/>
            </w:pPr>
            <w:r>
              <w:t>劳务派遣人员劳务费支出总额</w:t>
            </w:r>
          </w:p>
        </w:tc>
        <w:tc>
          <w:tcPr>
            <w:tcW w:w="2114" w:type="dxa"/>
            <w:vAlign w:val="center"/>
          </w:tcPr>
          <w:p>
            <w:pPr>
              <w:pStyle w:val="13"/>
            </w:pPr>
            <w:r>
              <w:t>≤140万元</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保安保洁人员总成本</w:t>
            </w:r>
          </w:p>
        </w:tc>
        <w:tc>
          <w:tcPr>
            <w:tcW w:w="4228" w:type="dxa"/>
            <w:vAlign w:val="center"/>
          </w:tcPr>
          <w:p>
            <w:pPr>
              <w:pStyle w:val="13"/>
            </w:pPr>
            <w:r>
              <w:t>保安保洁人员劳务费支出总额</w:t>
            </w:r>
          </w:p>
        </w:tc>
        <w:tc>
          <w:tcPr>
            <w:tcW w:w="2114" w:type="dxa"/>
            <w:vAlign w:val="center"/>
          </w:tcPr>
          <w:p>
            <w:pPr>
              <w:pStyle w:val="13"/>
            </w:pPr>
            <w:r>
              <w:t>≤10万元</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劳务派遣人员年度考核合格率</w:t>
            </w:r>
          </w:p>
        </w:tc>
        <w:tc>
          <w:tcPr>
            <w:tcW w:w="4228" w:type="dxa"/>
            <w:vAlign w:val="center"/>
          </w:tcPr>
          <w:p>
            <w:pPr>
              <w:pStyle w:val="13"/>
            </w:pPr>
            <w:r>
              <w:t>劳务派遣人员年度考核合格以上的人数/总人数*100%</w:t>
            </w: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重点工作完成率</w:t>
            </w:r>
          </w:p>
        </w:tc>
        <w:tc>
          <w:tcPr>
            <w:tcW w:w="4228" w:type="dxa"/>
            <w:vAlign w:val="center"/>
          </w:tcPr>
          <w:p>
            <w:pPr>
              <w:pStyle w:val="13"/>
            </w:pPr>
            <w:r>
              <w:t>年度重点工作完成数量/年度重点工作总数*100%</w:t>
            </w:r>
          </w:p>
        </w:tc>
        <w:tc>
          <w:tcPr>
            <w:tcW w:w="2114" w:type="dxa"/>
            <w:vAlign w:val="center"/>
          </w:tcPr>
          <w:p>
            <w:pPr>
              <w:pStyle w:val="13"/>
            </w:pPr>
            <w:r>
              <w:t>≥90%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服务群众满意度</w:t>
            </w:r>
          </w:p>
        </w:tc>
        <w:tc>
          <w:tcPr>
            <w:tcW w:w="4228" w:type="dxa"/>
            <w:vAlign w:val="center"/>
          </w:tcPr>
          <w:p>
            <w:pPr>
              <w:pStyle w:val="13"/>
            </w:pPr>
            <w:r>
              <w:t>回访群众满意人数/调查总人数*100%</w:t>
            </w:r>
          </w:p>
        </w:tc>
        <w:tc>
          <w:tcPr>
            <w:tcW w:w="2114" w:type="dxa"/>
            <w:vAlign w:val="center"/>
          </w:tcPr>
          <w:p>
            <w:pPr>
              <w:pStyle w:val="13"/>
            </w:pPr>
            <w:r>
              <w:t>≥90%</w:t>
            </w:r>
          </w:p>
        </w:tc>
        <w:tc>
          <w:tcPr>
            <w:tcW w:w="2114" w:type="dxa"/>
            <w:vAlign w:val="center"/>
          </w:tcPr>
          <w:p>
            <w:pPr>
              <w:pStyle w:val="13"/>
            </w:pPr>
            <w:r>
              <w:t>电话回访、问卷调查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43、不动产登记中心运行经费（公用部分）绩效目标表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13050024P009424100939</w:t>
            </w:r>
          </w:p>
        </w:tc>
        <w:tc>
          <w:tcPr>
            <w:tcW w:w="2114" w:type="dxa"/>
            <w:vAlign w:val="center"/>
          </w:tcPr>
          <w:p>
            <w:pPr>
              <w:pStyle w:val="11"/>
            </w:pPr>
            <w:r>
              <w:t>项目名称</w:t>
            </w:r>
          </w:p>
        </w:tc>
        <w:tc>
          <w:tcPr>
            <w:tcW w:w="6342" w:type="dxa"/>
            <w:gridSpan w:val="3"/>
            <w:vAlign w:val="center"/>
          </w:tcPr>
          <w:p>
            <w:pPr>
              <w:pStyle w:val="13"/>
            </w:pPr>
            <w:r>
              <w:t>不动产登记中心运行经费（公用部分）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90.00</w:t>
            </w:r>
          </w:p>
        </w:tc>
        <w:tc>
          <w:tcPr>
            <w:tcW w:w="2114" w:type="dxa"/>
            <w:vAlign w:val="center"/>
          </w:tcPr>
          <w:p>
            <w:pPr>
              <w:pStyle w:val="11"/>
            </w:pPr>
            <w:r>
              <w:t>其中：财政    资金</w:t>
            </w:r>
          </w:p>
        </w:tc>
        <w:tc>
          <w:tcPr>
            <w:tcW w:w="2114" w:type="dxa"/>
            <w:vAlign w:val="center"/>
          </w:tcPr>
          <w:p>
            <w:pPr>
              <w:pStyle w:val="13"/>
            </w:pPr>
            <w:r>
              <w:t>90.00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用于支付日常办公费、印刷费、水电费等运行经费，保障必要办公条件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ind w:firstLine="0" w:firstLineChars="0"/>
              <w:rPr>
                <w:rFonts w:hint="default" w:eastAsia="方正书宋_GBK"/>
                <w:lang w:val="en-US" w:eastAsia="zh-CN"/>
              </w:rPr>
            </w:pPr>
            <w:r>
              <w:rPr>
                <w:rFonts w:hint="eastAsia"/>
                <w:lang w:val="en-US" w:eastAsia="zh-CN"/>
              </w:rPr>
              <w:t>25</w:t>
            </w:r>
          </w:p>
        </w:tc>
        <w:tc>
          <w:tcPr>
            <w:tcW w:w="2114" w:type="dxa"/>
            <w:vAlign w:val="center"/>
          </w:tcPr>
          <w:p>
            <w:pPr>
              <w:pStyle w:val="14"/>
              <w:ind w:firstLine="0" w:firstLineChars="0"/>
              <w:rPr>
                <w:rFonts w:hint="default" w:eastAsia="方正书宋_GBK"/>
                <w:lang w:val="en-US" w:eastAsia="zh-CN"/>
              </w:rPr>
            </w:pPr>
            <w:r>
              <w:rPr>
                <w:rFonts w:hint="eastAsia"/>
                <w:lang w:val="en-US" w:eastAsia="zh-CN"/>
              </w:rPr>
              <w:t>50</w:t>
            </w:r>
          </w:p>
        </w:tc>
        <w:tc>
          <w:tcPr>
            <w:tcW w:w="2114" w:type="dxa"/>
            <w:vAlign w:val="center"/>
          </w:tcPr>
          <w:p>
            <w:pPr>
              <w:pStyle w:val="14"/>
              <w:ind w:firstLine="0" w:firstLineChars="0"/>
              <w:rPr>
                <w:rFonts w:hint="default" w:eastAsia="方正书宋_GBK"/>
                <w:lang w:val="en-US" w:eastAsia="zh-CN"/>
              </w:rPr>
            </w:pPr>
            <w:r>
              <w:rPr>
                <w:rFonts w:hint="eastAsia"/>
                <w:lang w:val="en-US" w:eastAsia="zh-CN"/>
              </w:rPr>
              <w:t>85</w:t>
            </w:r>
          </w:p>
        </w:tc>
        <w:tc>
          <w:tcPr>
            <w:tcW w:w="4228" w:type="dxa"/>
            <w:gridSpan w:val="2"/>
            <w:vAlign w:val="center"/>
          </w:tcPr>
          <w:p>
            <w:pPr>
              <w:pStyle w:val="14"/>
              <w:ind w:firstLine="0" w:firstLineChars="0"/>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1.保障中心襄都区、信都区两个登记大厅正常运转</w:t>
            </w:r>
          </w:p>
          <w:p>
            <w:pPr>
              <w:pStyle w:val="13"/>
            </w:pPr>
            <w:r>
              <w:t>2.维持良好的办公环境和办公秩序，为做好全市不动产登记工作提供有力支撑。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购置电脑数量</w:t>
            </w:r>
          </w:p>
        </w:tc>
        <w:tc>
          <w:tcPr>
            <w:tcW w:w="4228" w:type="dxa"/>
            <w:vAlign w:val="center"/>
          </w:tcPr>
          <w:p>
            <w:pPr>
              <w:pStyle w:val="13"/>
            </w:pPr>
            <w:r>
              <w:t>本年度购置办公电脑数量</w:t>
            </w:r>
          </w:p>
        </w:tc>
        <w:tc>
          <w:tcPr>
            <w:tcW w:w="2114" w:type="dxa"/>
            <w:vAlign w:val="center"/>
          </w:tcPr>
          <w:p>
            <w:pPr>
              <w:pStyle w:val="13"/>
            </w:pPr>
            <w:r>
              <w:t>≤2套</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购置打印机数量</w:t>
            </w:r>
          </w:p>
        </w:tc>
        <w:tc>
          <w:tcPr>
            <w:tcW w:w="4228" w:type="dxa"/>
            <w:vAlign w:val="center"/>
          </w:tcPr>
          <w:p>
            <w:pPr>
              <w:pStyle w:val="13"/>
            </w:pPr>
            <w:r>
              <w:t>本年度购置打印机数量</w:t>
            </w:r>
          </w:p>
        </w:tc>
        <w:tc>
          <w:tcPr>
            <w:tcW w:w="2114" w:type="dxa"/>
            <w:vAlign w:val="center"/>
          </w:tcPr>
          <w:p>
            <w:pPr>
              <w:pStyle w:val="13"/>
            </w:pPr>
            <w:r>
              <w:t>≤2台</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费用核算准确率</w:t>
            </w:r>
          </w:p>
        </w:tc>
        <w:tc>
          <w:tcPr>
            <w:tcW w:w="4228" w:type="dxa"/>
            <w:vAlign w:val="center"/>
          </w:tcPr>
          <w:p>
            <w:pPr>
              <w:pStyle w:val="13"/>
            </w:pPr>
            <w:r>
              <w:t>预算计划列支的费用支出和实际支出相差不超过10%的经济科目/全部经济科目*100%</w:t>
            </w:r>
          </w:p>
        </w:tc>
        <w:tc>
          <w:tcPr>
            <w:tcW w:w="2114" w:type="dxa"/>
            <w:vAlign w:val="center"/>
          </w:tcPr>
          <w:p>
            <w:pPr>
              <w:pStyle w:val="13"/>
            </w:pPr>
            <w:r>
              <w:t>≥80%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资金支付及时率</w:t>
            </w:r>
          </w:p>
        </w:tc>
        <w:tc>
          <w:tcPr>
            <w:tcW w:w="4228" w:type="dxa"/>
            <w:vAlign w:val="center"/>
          </w:tcPr>
          <w:p>
            <w:pPr>
              <w:pStyle w:val="13"/>
            </w:pPr>
            <w:r>
              <w:t>财政资金支付比率达到财政规定标准的月数/全年月数*100%</w:t>
            </w: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办公费、水电费、公车运行维护费、设备购置总成本</w:t>
            </w:r>
          </w:p>
        </w:tc>
        <w:tc>
          <w:tcPr>
            <w:tcW w:w="4228" w:type="dxa"/>
            <w:vAlign w:val="center"/>
          </w:tcPr>
          <w:p>
            <w:pPr>
              <w:pStyle w:val="13"/>
            </w:pPr>
            <w:r>
              <w:t>办公费、水电费、公车运行维护费、设备购置支出总额</w:t>
            </w:r>
          </w:p>
        </w:tc>
        <w:tc>
          <w:tcPr>
            <w:tcW w:w="2114" w:type="dxa"/>
            <w:vAlign w:val="center"/>
          </w:tcPr>
          <w:p>
            <w:pPr>
              <w:pStyle w:val="13"/>
            </w:pPr>
            <w:r>
              <w:t>≤33万元</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印刷费、邮电费、差旅费、委托业务费、维修费、其他交通费用、其他商品和服务总成本</w:t>
            </w:r>
          </w:p>
        </w:tc>
        <w:tc>
          <w:tcPr>
            <w:tcW w:w="4228" w:type="dxa"/>
            <w:vAlign w:val="center"/>
          </w:tcPr>
          <w:p>
            <w:pPr>
              <w:pStyle w:val="13"/>
            </w:pPr>
            <w:r>
              <w:t>印刷费、邮电费、差旅费、委托业务费、维修费、其他交通费用、其他商品和服务支出总额</w:t>
            </w:r>
          </w:p>
        </w:tc>
        <w:tc>
          <w:tcPr>
            <w:tcW w:w="2114" w:type="dxa"/>
            <w:vAlign w:val="center"/>
          </w:tcPr>
          <w:p>
            <w:pPr>
              <w:pStyle w:val="13"/>
            </w:pPr>
            <w:r>
              <w:t>≤31.12万元</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工会费、福利费、取暖费、物业管理费总成本</w:t>
            </w:r>
          </w:p>
        </w:tc>
        <w:tc>
          <w:tcPr>
            <w:tcW w:w="4228" w:type="dxa"/>
            <w:vAlign w:val="center"/>
          </w:tcPr>
          <w:p>
            <w:pPr>
              <w:pStyle w:val="13"/>
            </w:pPr>
            <w:r>
              <w:t>工会费、福利费、取暖费、物业管理费支出总额</w:t>
            </w:r>
          </w:p>
        </w:tc>
        <w:tc>
          <w:tcPr>
            <w:tcW w:w="2114" w:type="dxa"/>
            <w:vAlign w:val="center"/>
          </w:tcPr>
          <w:p>
            <w:pPr>
              <w:pStyle w:val="13"/>
            </w:pPr>
            <w:r>
              <w:t>≤25.88万元</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单位年终考核成绩</w:t>
            </w:r>
          </w:p>
        </w:tc>
        <w:tc>
          <w:tcPr>
            <w:tcW w:w="4228" w:type="dxa"/>
            <w:vAlign w:val="center"/>
          </w:tcPr>
          <w:p>
            <w:pPr>
              <w:pStyle w:val="13"/>
            </w:pPr>
            <w:r>
              <w:t>上级部门对本单位年终考核成绩</w:t>
            </w:r>
          </w:p>
        </w:tc>
        <w:tc>
          <w:tcPr>
            <w:tcW w:w="2114" w:type="dxa"/>
            <w:vAlign w:val="center"/>
          </w:tcPr>
          <w:p>
            <w:pPr>
              <w:pStyle w:val="13"/>
            </w:pPr>
            <w:r>
              <w:t>良好以上</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重点工作完成率</w:t>
            </w:r>
          </w:p>
        </w:tc>
        <w:tc>
          <w:tcPr>
            <w:tcW w:w="4228" w:type="dxa"/>
            <w:vAlign w:val="center"/>
          </w:tcPr>
          <w:p>
            <w:pPr>
              <w:pStyle w:val="13"/>
            </w:pPr>
            <w:r>
              <w:t>年度重点工作完成数量/年度重点工作总数*100%</w:t>
            </w:r>
          </w:p>
        </w:tc>
        <w:tc>
          <w:tcPr>
            <w:tcW w:w="2114" w:type="dxa"/>
            <w:vAlign w:val="center"/>
          </w:tcPr>
          <w:p>
            <w:pPr>
              <w:pStyle w:val="13"/>
            </w:pPr>
            <w:r>
              <w:t>≥90%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服务群众满意度</w:t>
            </w:r>
          </w:p>
        </w:tc>
        <w:tc>
          <w:tcPr>
            <w:tcW w:w="4228" w:type="dxa"/>
            <w:vAlign w:val="center"/>
          </w:tcPr>
          <w:p>
            <w:pPr>
              <w:pStyle w:val="13"/>
            </w:pPr>
            <w:r>
              <w:t>回访群众满意人数/调查总人数*100%</w:t>
            </w:r>
          </w:p>
        </w:tc>
        <w:tc>
          <w:tcPr>
            <w:tcW w:w="2114" w:type="dxa"/>
            <w:vAlign w:val="center"/>
          </w:tcPr>
          <w:p>
            <w:pPr>
              <w:pStyle w:val="13"/>
            </w:pPr>
            <w:r>
              <w:t>≥90%</w:t>
            </w:r>
          </w:p>
        </w:tc>
        <w:tc>
          <w:tcPr>
            <w:tcW w:w="2114" w:type="dxa"/>
            <w:vAlign w:val="center"/>
          </w:tcPr>
          <w:p>
            <w:pPr>
              <w:pStyle w:val="13"/>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44、弥补人员经费（个人部分）绩效目标表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13050024P009424100912</w:t>
            </w:r>
          </w:p>
        </w:tc>
        <w:tc>
          <w:tcPr>
            <w:tcW w:w="2114" w:type="dxa"/>
            <w:vAlign w:val="center"/>
          </w:tcPr>
          <w:p>
            <w:pPr>
              <w:pStyle w:val="11"/>
            </w:pPr>
            <w:r>
              <w:t>项目名称</w:t>
            </w:r>
          </w:p>
        </w:tc>
        <w:tc>
          <w:tcPr>
            <w:tcW w:w="6342" w:type="dxa"/>
            <w:gridSpan w:val="3"/>
            <w:vAlign w:val="center"/>
          </w:tcPr>
          <w:p>
            <w:pPr>
              <w:pStyle w:val="13"/>
            </w:pPr>
            <w:r>
              <w:t>弥补人员经费（个人部分）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622.00</w:t>
            </w:r>
          </w:p>
        </w:tc>
        <w:tc>
          <w:tcPr>
            <w:tcW w:w="2114" w:type="dxa"/>
            <w:vAlign w:val="center"/>
          </w:tcPr>
          <w:p>
            <w:pPr>
              <w:pStyle w:val="11"/>
            </w:pPr>
            <w:r>
              <w:t>其中：财政    资金</w:t>
            </w:r>
          </w:p>
        </w:tc>
        <w:tc>
          <w:tcPr>
            <w:tcW w:w="2114" w:type="dxa"/>
            <w:vAlign w:val="center"/>
          </w:tcPr>
          <w:p>
            <w:pPr>
              <w:pStyle w:val="13"/>
            </w:pPr>
            <w:r>
              <w:t>622.00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用于保障中心在编人员各项工资福利支出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4"/>
              <w:ind w:firstLine="0" w:firstLineChars="0"/>
              <w:rPr>
                <w:rFonts w:hint="default" w:eastAsia="方正书宋_GBK"/>
                <w:lang w:val="en-US" w:eastAsia="zh-CN"/>
              </w:rPr>
            </w:pPr>
            <w:r>
              <w:rPr>
                <w:rFonts w:hint="eastAsia"/>
                <w:lang w:val="en-US" w:eastAsia="zh-CN"/>
              </w:rPr>
              <w:t>25</w:t>
            </w:r>
          </w:p>
        </w:tc>
        <w:tc>
          <w:tcPr>
            <w:tcW w:w="2114" w:type="dxa"/>
            <w:vAlign w:val="center"/>
          </w:tcPr>
          <w:p>
            <w:pPr>
              <w:pStyle w:val="14"/>
              <w:ind w:firstLine="0" w:firstLineChars="0"/>
              <w:rPr>
                <w:rFonts w:hint="default" w:eastAsia="方正书宋_GBK"/>
                <w:lang w:val="en-US" w:eastAsia="zh-CN"/>
              </w:rPr>
            </w:pPr>
            <w:r>
              <w:rPr>
                <w:rFonts w:hint="eastAsia"/>
                <w:lang w:val="en-US" w:eastAsia="zh-CN"/>
              </w:rPr>
              <w:t>50</w:t>
            </w:r>
          </w:p>
        </w:tc>
        <w:tc>
          <w:tcPr>
            <w:tcW w:w="2114" w:type="dxa"/>
            <w:vAlign w:val="center"/>
          </w:tcPr>
          <w:p>
            <w:pPr>
              <w:pStyle w:val="14"/>
              <w:ind w:firstLine="0" w:firstLineChars="0"/>
              <w:rPr>
                <w:rFonts w:hint="default" w:eastAsia="方正书宋_GBK"/>
                <w:lang w:val="en-US" w:eastAsia="zh-CN"/>
              </w:rPr>
            </w:pPr>
            <w:r>
              <w:rPr>
                <w:rFonts w:hint="eastAsia"/>
                <w:lang w:val="en-US" w:eastAsia="zh-CN"/>
              </w:rPr>
              <w:t>85</w:t>
            </w:r>
          </w:p>
        </w:tc>
        <w:tc>
          <w:tcPr>
            <w:tcW w:w="4228" w:type="dxa"/>
            <w:gridSpan w:val="2"/>
            <w:vAlign w:val="center"/>
          </w:tcPr>
          <w:p>
            <w:pPr>
              <w:pStyle w:val="14"/>
              <w:ind w:firstLine="0" w:firstLineChars="0"/>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1.保障在编在职职工工资福利正常发放，提高职工工作积极性，确保不动产登记各项工作顺利开展</w:t>
            </w:r>
          </w:p>
          <w:p>
            <w:pPr>
              <w:pStyle w:val="13"/>
            </w:pPr>
            <w:r>
              <w:t>2.完成服务邢台经济、服务全市人民的工作目标，促进全市不动产登记工作更好更快发展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在编人员工资发放人数</w:t>
            </w:r>
          </w:p>
        </w:tc>
        <w:tc>
          <w:tcPr>
            <w:tcW w:w="4228" w:type="dxa"/>
            <w:vAlign w:val="center"/>
          </w:tcPr>
          <w:p>
            <w:pPr>
              <w:pStyle w:val="13"/>
            </w:pPr>
            <w:r>
              <w:t>人社部门核定的在编人员工资发放人数</w:t>
            </w:r>
          </w:p>
        </w:tc>
        <w:tc>
          <w:tcPr>
            <w:tcW w:w="2114" w:type="dxa"/>
            <w:vAlign w:val="center"/>
          </w:tcPr>
          <w:p>
            <w:pPr>
              <w:pStyle w:val="13"/>
            </w:pPr>
            <w:r>
              <w:t>37人</w:t>
            </w:r>
          </w:p>
        </w:tc>
        <w:tc>
          <w:tcPr>
            <w:tcW w:w="2114" w:type="dxa"/>
            <w:vAlign w:val="center"/>
          </w:tcPr>
          <w:p>
            <w:pPr>
              <w:pStyle w:val="13"/>
            </w:pPr>
            <w:r>
              <w:t>《人员编制方案》及人社部门核定人数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工资核算准确率</w:t>
            </w:r>
          </w:p>
        </w:tc>
        <w:tc>
          <w:tcPr>
            <w:tcW w:w="4228" w:type="dxa"/>
            <w:vAlign w:val="center"/>
          </w:tcPr>
          <w:p>
            <w:pPr>
              <w:pStyle w:val="13"/>
            </w:pPr>
            <w:r>
              <w:t>人员工资准确核算的月数/工资发放总月数*100%</w:t>
            </w:r>
          </w:p>
        </w:tc>
        <w:tc>
          <w:tcPr>
            <w:tcW w:w="2114" w:type="dxa"/>
            <w:vAlign w:val="center"/>
          </w:tcPr>
          <w:p>
            <w:pPr>
              <w:pStyle w:val="13"/>
            </w:pPr>
            <w:r>
              <w:t>≥95%</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职工出勤率</w:t>
            </w:r>
          </w:p>
        </w:tc>
        <w:tc>
          <w:tcPr>
            <w:tcW w:w="4228" w:type="dxa"/>
            <w:vAlign w:val="center"/>
          </w:tcPr>
          <w:p>
            <w:pPr>
              <w:pStyle w:val="13"/>
            </w:pPr>
            <w:r>
              <w:t>平均每月按时出勤的职工人数/职工总人数*100%</w:t>
            </w:r>
          </w:p>
        </w:tc>
        <w:tc>
          <w:tcPr>
            <w:tcW w:w="2114" w:type="dxa"/>
            <w:vAlign w:val="center"/>
          </w:tcPr>
          <w:p>
            <w:pPr>
              <w:pStyle w:val="13"/>
            </w:pPr>
            <w:r>
              <w:t>≥95%</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在职人员控制率</w:t>
            </w:r>
          </w:p>
        </w:tc>
        <w:tc>
          <w:tcPr>
            <w:tcW w:w="4228" w:type="dxa"/>
            <w:vAlign w:val="center"/>
          </w:tcPr>
          <w:p>
            <w:pPr>
              <w:pStyle w:val="13"/>
            </w:pPr>
            <w:r>
              <w:t>单位实际在编人员数/编制数*100%</w:t>
            </w: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人员工资按时发放率</w:t>
            </w:r>
          </w:p>
        </w:tc>
        <w:tc>
          <w:tcPr>
            <w:tcW w:w="4228" w:type="dxa"/>
            <w:vAlign w:val="center"/>
          </w:tcPr>
          <w:p>
            <w:pPr>
              <w:pStyle w:val="13"/>
            </w:pPr>
            <w:r>
              <w:t>按时发放工资的月数/工资发放总月数*100%</w:t>
            </w:r>
          </w:p>
        </w:tc>
        <w:tc>
          <w:tcPr>
            <w:tcW w:w="2114" w:type="dxa"/>
            <w:vAlign w:val="center"/>
          </w:tcPr>
          <w:p>
            <w:pPr>
              <w:pStyle w:val="13"/>
            </w:pPr>
            <w:r>
              <w:t>≥90%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人均工资成本</w:t>
            </w:r>
          </w:p>
        </w:tc>
        <w:tc>
          <w:tcPr>
            <w:tcW w:w="4228" w:type="dxa"/>
            <w:vAlign w:val="center"/>
          </w:tcPr>
          <w:p>
            <w:pPr>
              <w:pStyle w:val="13"/>
            </w:pPr>
            <w:r>
              <w:t>人员工资、养老保险、医疗保险、年金、住房公积金及其他保险人均经费标准</w:t>
            </w:r>
          </w:p>
        </w:tc>
        <w:tc>
          <w:tcPr>
            <w:tcW w:w="2114" w:type="dxa"/>
            <w:vAlign w:val="center"/>
          </w:tcPr>
          <w:p>
            <w:pPr>
              <w:pStyle w:val="13"/>
            </w:pPr>
            <w:r>
              <w:t>≤13.8万元/人/年</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人均绩效考核奖成本</w:t>
            </w:r>
          </w:p>
        </w:tc>
        <w:tc>
          <w:tcPr>
            <w:tcW w:w="4228" w:type="dxa"/>
            <w:vAlign w:val="center"/>
          </w:tcPr>
          <w:p>
            <w:pPr>
              <w:pStyle w:val="13"/>
            </w:pPr>
            <w:r>
              <w:t>人员绩效考核奖人均经费标准</w:t>
            </w:r>
          </w:p>
        </w:tc>
        <w:tc>
          <w:tcPr>
            <w:tcW w:w="2114" w:type="dxa"/>
            <w:vAlign w:val="center"/>
          </w:tcPr>
          <w:p>
            <w:pPr>
              <w:pStyle w:val="13"/>
            </w:pPr>
            <w:r>
              <w:t>≤0.9万元/人/年</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经济效益指标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单位年终考核成绩</w:t>
            </w:r>
          </w:p>
        </w:tc>
        <w:tc>
          <w:tcPr>
            <w:tcW w:w="4228" w:type="dxa"/>
            <w:vAlign w:val="center"/>
          </w:tcPr>
          <w:p>
            <w:pPr>
              <w:pStyle w:val="13"/>
            </w:pPr>
            <w:r>
              <w:t>上级部门对本单位年终考核成绩</w:t>
            </w:r>
          </w:p>
        </w:tc>
        <w:tc>
          <w:tcPr>
            <w:tcW w:w="2114" w:type="dxa"/>
            <w:vAlign w:val="center"/>
          </w:tcPr>
          <w:p>
            <w:pPr>
              <w:pStyle w:val="13"/>
            </w:pPr>
            <w:r>
              <w:t>良好以上</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人员年度考核合格率</w:t>
            </w:r>
          </w:p>
        </w:tc>
        <w:tc>
          <w:tcPr>
            <w:tcW w:w="4228" w:type="dxa"/>
            <w:vAlign w:val="center"/>
          </w:tcPr>
          <w:p>
            <w:pPr>
              <w:pStyle w:val="13"/>
            </w:pPr>
            <w:r>
              <w:t>职工年度考核合格以上的人数/总人数*100%</w:t>
            </w: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重点工作完成率</w:t>
            </w:r>
          </w:p>
        </w:tc>
        <w:tc>
          <w:tcPr>
            <w:tcW w:w="4228" w:type="dxa"/>
            <w:vAlign w:val="center"/>
          </w:tcPr>
          <w:p>
            <w:pPr>
              <w:pStyle w:val="13"/>
            </w:pPr>
            <w:r>
              <w:t>年度重点工作完成数量/年度重点工作总数*100%</w:t>
            </w:r>
          </w:p>
        </w:tc>
        <w:tc>
          <w:tcPr>
            <w:tcW w:w="2114" w:type="dxa"/>
            <w:vAlign w:val="center"/>
          </w:tcPr>
          <w:p>
            <w:pPr>
              <w:pStyle w:val="13"/>
            </w:pPr>
            <w:r>
              <w:t>≥90%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服务群众满意度</w:t>
            </w:r>
          </w:p>
        </w:tc>
        <w:tc>
          <w:tcPr>
            <w:tcW w:w="4228" w:type="dxa"/>
            <w:vAlign w:val="center"/>
          </w:tcPr>
          <w:p>
            <w:pPr>
              <w:pStyle w:val="13"/>
            </w:pPr>
            <w:r>
              <w:t>回访群众满意人数/调查总人数*100%</w:t>
            </w:r>
          </w:p>
        </w:tc>
        <w:tc>
          <w:tcPr>
            <w:tcW w:w="2114" w:type="dxa"/>
            <w:vAlign w:val="center"/>
          </w:tcPr>
          <w:p>
            <w:pPr>
              <w:pStyle w:val="13"/>
            </w:pPr>
            <w:r>
              <w:t>≥90%</w:t>
            </w:r>
          </w:p>
        </w:tc>
        <w:tc>
          <w:tcPr>
            <w:tcW w:w="2114" w:type="dxa"/>
            <w:vAlign w:val="center"/>
          </w:tcPr>
          <w:p>
            <w:pPr>
              <w:pStyle w:val="13"/>
            </w:pPr>
            <w:r>
              <w:t>电话回访、问卷调查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45、自然资源和规划管理工作经费绩效目标表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项目编码</w:t>
            </w:r>
          </w:p>
        </w:tc>
        <w:tc>
          <w:tcPr>
            <w:tcW w:w="4228" w:type="dxa"/>
            <w:gridSpan w:val="2"/>
            <w:vAlign w:val="center"/>
          </w:tcPr>
          <w:p>
            <w:pPr>
              <w:pStyle w:val="13"/>
            </w:pPr>
            <w:r>
              <w:t>13050024P00942410071A</w:t>
            </w:r>
          </w:p>
        </w:tc>
        <w:tc>
          <w:tcPr>
            <w:tcW w:w="2114" w:type="dxa"/>
            <w:vAlign w:val="center"/>
          </w:tcPr>
          <w:p>
            <w:pPr>
              <w:pStyle w:val="11"/>
            </w:pPr>
            <w:r>
              <w:t>项目名称</w:t>
            </w:r>
          </w:p>
        </w:tc>
        <w:tc>
          <w:tcPr>
            <w:tcW w:w="6342" w:type="dxa"/>
            <w:gridSpan w:val="3"/>
            <w:vAlign w:val="center"/>
          </w:tcPr>
          <w:p>
            <w:pPr>
              <w:pStyle w:val="13"/>
            </w:pPr>
            <w:r>
              <w:t>自然资源和规划管理工作经费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预算规模及资金用途</w:t>
            </w:r>
          </w:p>
        </w:tc>
        <w:tc>
          <w:tcPr>
            <w:tcW w:w="2114" w:type="dxa"/>
            <w:vAlign w:val="center"/>
          </w:tcPr>
          <w:p>
            <w:pPr>
              <w:pStyle w:val="11"/>
            </w:pPr>
            <w:r>
              <w:t>预算数</w:t>
            </w:r>
          </w:p>
        </w:tc>
        <w:tc>
          <w:tcPr>
            <w:tcW w:w="2114" w:type="dxa"/>
            <w:vAlign w:val="center"/>
          </w:tcPr>
          <w:p>
            <w:pPr>
              <w:pStyle w:val="13"/>
            </w:pPr>
            <w:r>
              <w:t>20.00</w:t>
            </w:r>
          </w:p>
        </w:tc>
        <w:tc>
          <w:tcPr>
            <w:tcW w:w="2114" w:type="dxa"/>
            <w:vAlign w:val="center"/>
          </w:tcPr>
          <w:p>
            <w:pPr>
              <w:pStyle w:val="11"/>
            </w:pPr>
            <w:r>
              <w:t>其中：财政    资金</w:t>
            </w:r>
          </w:p>
        </w:tc>
        <w:tc>
          <w:tcPr>
            <w:tcW w:w="2114" w:type="dxa"/>
            <w:vAlign w:val="center"/>
          </w:tcPr>
          <w:p>
            <w:pPr>
              <w:pStyle w:val="13"/>
            </w:pPr>
            <w:r>
              <w:t>20.00</w:t>
            </w:r>
          </w:p>
        </w:tc>
        <w:tc>
          <w:tcPr>
            <w:tcW w:w="2114" w:type="dxa"/>
            <w:vAlign w:val="center"/>
          </w:tcPr>
          <w:p>
            <w:pPr>
              <w:pStyle w:val="11"/>
            </w:pPr>
            <w:r>
              <w:t>其他资金</w:t>
            </w:r>
          </w:p>
        </w:tc>
        <w:tc>
          <w:tcPr>
            <w:tcW w:w="2114"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3"/>
            </w:pPr>
            <w:r>
              <w:t>办公费、差旅费、印刷费、其他交通费、维修（护）费及其他商品服务支出等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1"/>
            </w:pPr>
            <w:r>
              <w:t>资金支出计划（%）</w:t>
            </w:r>
          </w:p>
        </w:tc>
        <w:tc>
          <w:tcPr>
            <w:tcW w:w="4228" w:type="dxa"/>
            <w:gridSpan w:val="2"/>
            <w:vAlign w:val="center"/>
          </w:tcPr>
          <w:p>
            <w:pPr>
              <w:pStyle w:val="11"/>
            </w:pPr>
            <w:r>
              <w:t>3月底</w:t>
            </w:r>
          </w:p>
        </w:tc>
        <w:tc>
          <w:tcPr>
            <w:tcW w:w="2114" w:type="dxa"/>
            <w:vAlign w:val="center"/>
          </w:tcPr>
          <w:p>
            <w:pPr>
              <w:pStyle w:val="11"/>
            </w:pPr>
            <w:r>
              <w:t>6月底</w:t>
            </w:r>
          </w:p>
        </w:tc>
        <w:tc>
          <w:tcPr>
            <w:tcW w:w="2114" w:type="dxa"/>
            <w:vAlign w:val="center"/>
          </w:tcPr>
          <w:p>
            <w:pPr>
              <w:pStyle w:val="11"/>
            </w:pPr>
            <w:r>
              <w:t>10月底</w:t>
            </w:r>
          </w:p>
        </w:tc>
        <w:tc>
          <w:tcPr>
            <w:tcW w:w="4228"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bookmarkStart w:id="20" w:name="_GoBack" w:colFirst="1" w:colLast="6"/>
          </w:p>
        </w:tc>
        <w:tc>
          <w:tcPr>
            <w:tcW w:w="4228" w:type="dxa"/>
            <w:gridSpan w:val="2"/>
            <w:vAlign w:val="center"/>
          </w:tcPr>
          <w:p>
            <w:pPr>
              <w:pStyle w:val="14"/>
              <w:rPr>
                <w:rFonts w:hint="default" w:eastAsia="方正书宋_GBK"/>
                <w:lang w:val="en-US" w:eastAsia="zh-CN"/>
              </w:rPr>
            </w:pPr>
            <w:r>
              <w:rPr>
                <w:rFonts w:hint="eastAsia"/>
                <w:lang w:val="en-US" w:eastAsia="zh-CN"/>
              </w:rPr>
              <w:t>25</w:t>
            </w:r>
          </w:p>
        </w:tc>
        <w:tc>
          <w:tcPr>
            <w:tcW w:w="2114" w:type="dxa"/>
            <w:vAlign w:val="center"/>
          </w:tcPr>
          <w:p>
            <w:pPr>
              <w:pStyle w:val="14"/>
              <w:rPr>
                <w:rFonts w:hint="default" w:eastAsia="方正书宋_GBK"/>
                <w:lang w:val="en-US" w:eastAsia="zh-CN"/>
              </w:rPr>
            </w:pPr>
            <w:r>
              <w:rPr>
                <w:rFonts w:hint="eastAsia"/>
                <w:lang w:val="en-US" w:eastAsia="zh-CN"/>
              </w:rPr>
              <w:t>50</w:t>
            </w:r>
          </w:p>
        </w:tc>
        <w:tc>
          <w:tcPr>
            <w:tcW w:w="2114" w:type="dxa"/>
            <w:vAlign w:val="center"/>
          </w:tcPr>
          <w:p>
            <w:pPr>
              <w:pStyle w:val="14"/>
              <w:rPr>
                <w:rFonts w:hint="default" w:eastAsia="方正书宋_GBK"/>
                <w:lang w:val="en-US" w:eastAsia="zh-CN"/>
              </w:rPr>
            </w:pPr>
            <w:r>
              <w:rPr>
                <w:rFonts w:hint="eastAsia"/>
                <w:lang w:val="en-US" w:eastAsia="zh-CN"/>
              </w:rPr>
              <w:t>75</w:t>
            </w:r>
          </w:p>
        </w:tc>
        <w:tc>
          <w:tcPr>
            <w:tcW w:w="4228" w:type="dxa"/>
            <w:gridSpan w:val="2"/>
            <w:vAlign w:val="center"/>
          </w:tcPr>
          <w:p>
            <w:pPr>
              <w:pStyle w:val="14"/>
              <w:rPr>
                <w:rFonts w:hint="default" w:eastAsia="方正书宋_GBK"/>
                <w:lang w:val="en-US" w:eastAsia="zh-CN"/>
              </w:rPr>
            </w:pPr>
            <w:r>
              <w:rPr>
                <w:rFonts w:hint="eastAsia"/>
                <w:lang w:val="en-US" w:eastAsia="zh-CN"/>
              </w:rPr>
              <w:t>100</w:t>
            </w:r>
          </w:p>
        </w:tc>
      </w:tr>
      <w:bookmarkEnd w:id="20"/>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1"/>
            </w:pPr>
            <w:r>
              <w:t>绩效目标</w:t>
            </w:r>
          </w:p>
        </w:tc>
        <w:tc>
          <w:tcPr>
            <w:tcW w:w="12684" w:type="dxa"/>
            <w:gridSpan w:val="6"/>
            <w:vAlign w:val="center"/>
          </w:tcPr>
          <w:p>
            <w:pPr>
              <w:pStyle w:val="13"/>
            </w:pPr>
            <w:r>
              <w:t>1.保障机关日常工作的顺利开展，并及时支付各项相关费用。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办公用品购买数量</w:t>
            </w:r>
          </w:p>
        </w:tc>
        <w:tc>
          <w:tcPr>
            <w:tcW w:w="4228" w:type="dxa"/>
            <w:vAlign w:val="center"/>
          </w:tcPr>
          <w:p>
            <w:pPr>
              <w:pStyle w:val="13"/>
            </w:pPr>
            <w:r>
              <w:t>机关办公购买办公用品数量</w:t>
            </w:r>
          </w:p>
        </w:tc>
        <w:tc>
          <w:tcPr>
            <w:tcW w:w="2114" w:type="dxa"/>
            <w:vAlign w:val="center"/>
          </w:tcPr>
          <w:p>
            <w:pPr>
              <w:pStyle w:val="13"/>
            </w:pPr>
            <w:r>
              <w:t>≥700件</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数量指标</w:t>
            </w:r>
          </w:p>
        </w:tc>
        <w:tc>
          <w:tcPr>
            <w:tcW w:w="2114" w:type="dxa"/>
            <w:vAlign w:val="center"/>
          </w:tcPr>
          <w:p>
            <w:pPr>
              <w:pStyle w:val="13"/>
            </w:pPr>
            <w:r>
              <w:t>维修办公电脑及打印机次数</w:t>
            </w:r>
          </w:p>
        </w:tc>
        <w:tc>
          <w:tcPr>
            <w:tcW w:w="4228" w:type="dxa"/>
            <w:vAlign w:val="center"/>
          </w:tcPr>
          <w:p>
            <w:pPr>
              <w:pStyle w:val="13"/>
            </w:pPr>
            <w:r>
              <w:t>维修办公电脑及打印机次数</w:t>
            </w:r>
          </w:p>
        </w:tc>
        <w:tc>
          <w:tcPr>
            <w:tcW w:w="2114" w:type="dxa"/>
            <w:vAlign w:val="center"/>
          </w:tcPr>
          <w:p>
            <w:pPr>
              <w:pStyle w:val="13"/>
            </w:pPr>
            <w:r>
              <w:t>≤10次</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办公用品购买质量</w:t>
            </w:r>
          </w:p>
        </w:tc>
        <w:tc>
          <w:tcPr>
            <w:tcW w:w="4228" w:type="dxa"/>
            <w:vAlign w:val="center"/>
          </w:tcPr>
          <w:p>
            <w:pPr>
              <w:pStyle w:val="13"/>
            </w:pPr>
            <w:r>
              <w:t>购买办公用品及耗材质量完好比率</w:t>
            </w: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租赁车辆运行良好率</w:t>
            </w:r>
          </w:p>
        </w:tc>
        <w:tc>
          <w:tcPr>
            <w:tcW w:w="4228" w:type="dxa"/>
            <w:vAlign w:val="center"/>
          </w:tcPr>
          <w:p>
            <w:pPr>
              <w:pStyle w:val="13"/>
            </w:pPr>
            <w:r>
              <w:t>租赁车辆运行良好率</w:t>
            </w: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公务差旅正常出行率</w:t>
            </w:r>
          </w:p>
        </w:tc>
        <w:tc>
          <w:tcPr>
            <w:tcW w:w="4228" w:type="dxa"/>
            <w:vAlign w:val="center"/>
          </w:tcPr>
          <w:p>
            <w:pPr>
              <w:pStyle w:val="13"/>
            </w:pPr>
            <w:r>
              <w:t>保障正常公务差旅出行次数占比</w:t>
            </w: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费用支付及时率</w:t>
            </w:r>
          </w:p>
        </w:tc>
        <w:tc>
          <w:tcPr>
            <w:tcW w:w="4228" w:type="dxa"/>
            <w:vAlign w:val="center"/>
          </w:tcPr>
          <w:p>
            <w:pPr>
              <w:pStyle w:val="13"/>
            </w:pPr>
            <w:r>
              <w:t>及时支付相关费用的比率</w:t>
            </w: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自然资源和规划管理工作经费成本</w:t>
            </w:r>
          </w:p>
        </w:tc>
        <w:tc>
          <w:tcPr>
            <w:tcW w:w="4228" w:type="dxa"/>
            <w:vAlign w:val="center"/>
          </w:tcPr>
          <w:p>
            <w:pPr>
              <w:pStyle w:val="13"/>
            </w:pPr>
            <w:r>
              <w:t>自然资源和规划管理工作经费支出金额</w:t>
            </w:r>
          </w:p>
        </w:tc>
        <w:tc>
          <w:tcPr>
            <w:tcW w:w="2114" w:type="dxa"/>
            <w:vAlign w:val="center"/>
          </w:tcPr>
          <w:p>
            <w:pPr>
              <w:pStyle w:val="13"/>
            </w:pPr>
            <w:r>
              <w:t>20万元</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自然资源和规划各项日常工作开展率</w:t>
            </w:r>
          </w:p>
        </w:tc>
        <w:tc>
          <w:tcPr>
            <w:tcW w:w="4228" w:type="dxa"/>
            <w:vAlign w:val="center"/>
          </w:tcPr>
          <w:p>
            <w:pPr>
              <w:pStyle w:val="13"/>
            </w:pPr>
            <w:r>
              <w:t>实际完成重点工作数量/年度重点工作总数*100%</w:t>
            </w:r>
          </w:p>
        </w:tc>
        <w:tc>
          <w:tcPr>
            <w:tcW w:w="2114" w:type="dxa"/>
            <w:vAlign w:val="center"/>
          </w:tcPr>
          <w:p>
            <w:pPr>
              <w:pStyle w:val="13"/>
            </w:pPr>
            <w:r>
              <w:t>100%</w:t>
            </w:r>
          </w:p>
        </w:tc>
        <w:tc>
          <w:tcPr>
            <w:tcW w:w="2114"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社会效益指标</w:t>
            </w:r>
          </w:p>
        </w:tc>
        <w:tc>
          <w:tcPr>
            <w:tcW w:w="2114" w:type="dxa"/>
            <w:vAlign w:val="center"/>
          </w:tcPr>
          <w:p>
            <w:pPr>
              <w:pStyle w:val="13"/>
            </w:pPr>
            <w:r>
              <w:t>单位年终考核成绩</w:t>
            </w:r>
          </w:p>
        </w:tc>
        <w:tc>
          <w:tcPr>
            <w:tcW w:w="4228" w:type="dxa"/>
            <w:vAlign w:val="center"/>
          </w:tcPr>
          <w:p>
            <w:pPr>
              <w:pStyle w:val="13"/>
            </w:pPr>
            <w:r>
              <w:t>上级单位对本单位年度考核评价</w:t>
            </w:r>
          </w:p>
        </w:tc>
        <w:tc>
          <w:tcPr>
            <w:tcW w:w="2114" w:type="dxa"/>
            <w:vAlign w:val="center"/>
          </w:tcPr>
          <w:p>
            <w:pPr>
              <w:pStyle w:val="13"/>
            </w:pPr>
            <w:r>
              <w:t>良好以上</w:t>
            </w:r>
          </w:p>
        </w:tc>
        <w:tc>
          <w:tcPr>
            <w:tcW w:w="2114" w:type="dxa"/>
            <w:vAlign w:val="center"/>
          </w:tcPr>
          <w:p>
            <w:pPr>
              <w:pStyle w:val="13"/>
            </w:pPr>
            <w:r>
              <w:t>考核成绩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经济效益指标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生态效益指标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不涉及</w:t>
            </w:r>
          </w:p>
        </w:tc>
        <w:tc>
          <w:tcPr>
            <w:tcW w:w="4228" w:type="dxa"/>
            <w:vAlign w:val="center"/>
          </w:tcPr>
          <w:p>
            <w:pPr>
              <w:pStyle w:val="13"/>
            </w:pPr>
            <w:r>
              <w:t>不涉及</w:t>
            </w:r>
          </w:p>
        </w:tc>
        <w:tc>
          <w:tcPr>
            <w:tcW w:w="2114" w:type="dxa"/>
            <w:vAlign w:val="center"/>
          </w:tcPr>
          <w:p>
            <w:pPr>
              <w:pStyle w:val="13"/>
            </w:pPr>
            <w:r>
              <w:t>不涉及</w:t>
            </w:r>
          </w:p>
        </w:tc>
        <w:tc>
          <w:tcPr>
            <w:tcW w:w="2114"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服务满意率</w:t>
            </w:r>
          </w:p>
        </w:tc>
        <w:tc>
          <w:tcPr>
            <w:tcW w:w="4228" w:type="dxa"/>
            <w:vAlign w:val="center"/>
          </w:tcPr>
          <w:p>
            <w:pPr>
              <w:pStyle w:val="13"/>
            </w:pPr>
            <w:r>
              <w:t>评价满意的人数/调查总人数*100%</w:t>
            </w:r>
          </w:p>
        </w:tc>
        <w:tc>
          <w:tcPr>
            <w:tcW w:w="2114" w:type="dxa"/>
            <w:vAlign w:val="center"/>
          </w:tcPr>
          <w:p>
            <w:pPr>
              <w:pStyle w:val="13"/>
            </w:pPr>
            <w:r>
              <w:t>100%</w:t>
            </w:r>
          </w:p>
        </w:tc>
        <w:tc>
          <w:tcPr>
            <w:tcW w:w="2114" w:type="dxa"/>
            <w:vAlign w:val="center"/>
          </w:tcPr>
          <w:p>
            <w:pPr>
              <w:pStyle w:val="13"/>
            </w:pPr>
            <w:r>
              <w:t>《满意度测评表》</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0"/>
            </w:pPr>
            <w:r>
              <w:t>708邢台市自然资源和规划局</w:t>
            </w:r>
          </w:p>
        </w:tc>
        <w:tc>
          <w:tcPr>
            <w:tcW w:w="7888"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72" w:type="dxa"/>
            <w:gridSpan w:val="2"/>
            <w:vAlign w:val="center"/>
          </w:tcPr>
          <w:p>
            <w:pPr>
              <w:pStyle w:val="11"/>
            </w:pPr>
            <w:r>
              <w:t>政府采购项目来源</w:t>
            </w:r>
          </w:p>
        </w:tc>
        <w:tc>
          <w:tcPr>
            <w:tcW w:w="986" w:type="dxa"/>
            <w:vMerge w:val="restart"/>
            <w:vAlign w:val="center"/>
          </w:tcPr>
          <w:p>
            <w:pPr>
              <w:pStyle w:val="11"/>
            </w:pPr>
            <w:r>
              <w:t>采购物品名称</w:t>
            </w:r>
          </w:p>
        </w:tc>
        <w:tc>
          <w:tcPr>
            <w:tcW w:w="986" w:type="dxa"/>
            <w:vMerge w:val="restart"/>
            <w:vAlign w:val="center"/>
          </w:tcPr>
          <w:p>
            <w:pPr>
              <w:pStyle w:val="11"/>
            </w:pPr>
            <w:r>
              <w:t>政府采购目录序号</w:t>
            </w:r>
          </w:p>
        </w:tc>
        <w:tc>
          <w:tcPr>
            <w:tcW w:w="986" w:type="dxa"/>
            <w:vMerge w:val="restart"/>
            <w:vAlign w:val="center"/>
          </w:tcPr>
          <w:p>
            <w:pPr>
              <w:pStyle w:val="11"/>
            </w:pPr>
            <w:r>
              <w:t>计量  单位</w:t>
            </w:r>
          </w:p>
        </w:tc>
        <w:tc>
          <w:tcPr>
            <w:tcW w:w="986" w:type="dxa"/>
            <w:vMerge w:val="restart"/>
            <w:vAlign w:val="center"/>
          </w:tcPr>
          <w:p>
            <w:pPr>
              <w:pStyle w:val="11"/>
            </w:pPr>
            <w:r>
              <w:t>数量</w:t>
            </w:r>
          </w:p>
        </w:tc>
        <w:tc>
          <w:tcPr>
            <w:tcW w:w="986" w:type="dxa"/>
            <w:vMerge w:val="restart"/>
            <w:vAlign w:val="center"/>
          </w:tcPr>
          <w:p>
            <w:pPr>
              <w:pStyle w:val="11"/>
            </w:pPr>
            <w:r>
              <w:t>单价</w:t>
            </w:r>
          </w:p>
        </w:tc>
        <w:tc>
          <w:tcPr>
            <w:tcW w:w="6902" w:type="dxa"/>
            <w:gridSpan w:val="7"/>
            <w:vAlign w:val="center"/>
          </w:tcPr>
          <w:p>
            <w:pPr>
              <w:pStyle w:val="11"/>
            </w:pPr>
            <w:r>
              <w:t>政府采购金额（当年部门预算安排资金）</w:t>
            </w:r>
          </w:p>
        </w:tc>
        <w:tc>
          <w:tcPr>
            <w:tcW w:w="986"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86" w:type="dxa"/>
            <w:vAlign w:val="center"/>
          </w:tcPr>
          <w:p>
            <w:pPr>
              <w:pStyle w:val="11"/>
            </w:pPr>
            <w:r>
              <w:t>项目名称</w:t>
            </w:r>
          </w:p>
        </w:tc>
        <w:tc>
          <w:tcPr>
            <w:tcW w:w="986" w:type="dxa"/>
            <w:vAlign w:val="center"/>
          </w:tcPr>
          <w:p>
            <w:pPr>
              <w:pStyle w:val="11"/>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1"/>
            </w:pPr>
            <w:r>
              <w:t>合计</w:t>
            </w:r>
          </w:p>
        </w:tc>
        <w:tc>
          <w:tcPr>
            <w:tcW w:w="986" w:type="dxa"/>
            <w:vAlign w:val="center"/>
          </w:tcPr>
          <w:p>
            <w:pPr>
              <w:pStyle w:val="11"/>
            </w:pPr>
            <w:r>
              <w:t>一般公共预算拨款</w:t>
            </w:r>
          </w:p>
        </w:tc>
        <w:tc>
          <w:tcPr>
            <w:tcW w:w="986" w:type="dxa"/>
            <w:vAlign w:val="center"/>
          </w:tcPr>
          <w:p>
            <w:pPr>
              <w:pStyle w:val="11"/>
            </w:pPr>
            <w:r>
              <w:t>基金预算拨款</w:t>
            </w:r>
          </w:p>
        </w:tc>
        <w:tc>
          <w:tcPr>
            <w:tcW w:w="986" w:type="dxa"/>
            <w:vAlign w:val="center"/>
          </w:tcPr>
          <w:p>
            <w:pPr>
              <w:pStyle w:val="11"/>
            </w:pPr>
            <w:r>
              <w:t>国有资本经营预算拨款</w:t>
            </w:r>
          </w:p>
        </w:tc>
        <w:tc>
          <w:tcPr>
            <w:tcW w:w="986" w:type="dxa"/>
            <w:vAlign w:val="center"/>
          </w:tcPr>
          <w:p>
            <w:pPr>
              <w:pStyle w:val="11"/>
            </w:pPr>
            <w:r>
              <w:t>财政专户核拨</w:t>
            </w:r>
          </w:p>
        </w:tc>
        <w:tc>
          <w:tcPr>
            <w:tcW w:w="986" w:type="dxa"/>
            <w:vAlign w:val="center"/>
          </w:tcPr>
          <w:p>
            <w:pPr>
              <w:pStyle w:val="11"/>
            </w:pPr>
            <w:r>
              <w:t>单位    资金</w:t>
            </w:r>
          </w:p>
        </w:tc>
        <w:tc>
          <w:tcPr>
            <w:tcW w:w="986" w:type="dxa"/>
            <w:vAlign w:val="center"/>
          </w:tcPr>
          <w:p>
            <w:pPr>
              <w:pStyle w:val="11"/>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5"/>
            </w:pPr>
            <w:r>
              <w:t>合  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3471.63</w:t>
            </w:r>
          </w:p>
        </w:tc>
        <w:tc>
          <w:tcPr>
            <w:tcW w:w="986" w:type="dxa"/>
            <w:vAlign w:val="center"/>
          </w:tcPr>
          <w:p>
            <w:pPr>
              <w:pStyle w:val="16"/>
            </w:pPr>
            <w:r>
              <w:t>3253.41</w:t>
            </w:r>
          </w:p>
        </w:tc>
        <w:tc>
          <w:tcPr>
            <w:tcW w:w="986" w:type="dxa"/>
            <w:vAlign w:val="center"/>
          </w:tcPr>
          <w:p>
            <w:pPr>
              <w:pStyle w:val="16"/>
            </w:pPr>
            <w:r>
              <w:t>10.00</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208.22</w:t>
            </w:r>
          </w:p>
        </w:tc>
        <w:tc>
          <w:tcPr>
            <w:tcW w:w="986" w:type="dxa"/>
            <w:vAlign w:val="center"/>
          </w:tcPr>
          <w:p>
            <w:pPr>
              <w:pStyle w:val="16"/>
            </w:pPr>
            <w:r>
              <w:t>3469.63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5"/>
            </w:pPr>
            <w:r>
              <w:t>邢台市自然资源和规划局本级小计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3230.40</w:t>
            </w:r>
          </w:p>
        </w:tc>
        <w:tc>
          <w:tcPr>
            <w:tcW w:w="986" w:type="dxa"/>
            <w:vAlign w:val="center"/>
          </w:tcPr>
          <w:p>
            <w:pPr>
              <w:pStyle w:val="16"/>
            </w:pPr>
            <w:r>
              <w:t>3220.40</w:t>
            </w:r>
          </w:p>
        </w:tc>
        <w:tc>
          <w:tcPr>
            <w:tcW w:w="986" w:type="dxa"/>
            <w:vAlign w:val="center"/>
          </w:tcPr>
          <w:p>
            <w:pPr>
              <w:pStyle w:val="16"/>
            </w:pPr>
            <w:r>
              <w:t>10.00</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3230.40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公用类项目1</w:t>
            </w:r>
          </w:p>
        </w:tc>
        <w:tc>
          <w:tcPr>
            <w:tcW w:w="986" w:type="dxa"/>
            <w:vAlign w:val="center"/>
          </w:tcPr>
          <w:p>
            <w:pPr>
              <w:pStyle w:val="12"/>
            </w:pPr>
            <w:r>
              <w:t>172.19</w:t>
            </w:r>
          </w:p>
        </w:tc>
        <w:tc>
          <w:tcPr>
            <w:tcW w:w="986" w:type="dxa"/>
            <w:vAlign w:val="center"/>
          </w:tcPr>
          <w:p>
            <w:pPr>
              <w:pStyle w:val="13"/>
            </w:pPr>
            <w:r>
              <w:t>物业管理服务</w:t>
            </w:r>
          </w:p>
        </w:tc>
        <w:tc>
          <w:tcPr>
            <w:tcW w:w="986" w:type="dxa"/>
            <w:vAlign w:val="center"/>
          </w:tcPr>
          <w:p>
            <w:pPr>
              <w:pStyle w:val="13"/>
            </w:pPr>
            <w:r>
              <w:t>C21040000</w:t>
            </w:r>
          </w:p>
        </w:tc>
        <w:tc>
          <w:tcPr>
            <w:tcW w:w="986" w:type="dxa"/>
            <w:vAlign w:val="center"/>
          </w:tcPr>
          <w:p>
            <w:pPr>
              <w:pStyle w:val="14"/>
            </w:pPr>
            <w:r>
              <w:t>项</w:t>
            </w:r>
          </w:p>
        </w:tc>
        <w:tc>
          <w:tcPr>
            <w:tcW w:w="986" w:type="dxa"/>
            <w:vAlign w:val="center"/>
          </w:tcPr>
          <w:p>
            <w:pPr>
              <w:pStyle w:val="12"/>
            </w:pPr>
            <w:r>
              <w:t>1</w:t>
            </w:r>
          </w:p>
        </w:tc>
        <w:tc>
          <w:tcPr>
            <w:tcW w:w="986" w:type="dxa"/>
            <w:vAlign w:val="center"/>
          </w:tcPr>
          <w:p>
            <w:pPr>
              <w:pStyle w:val="12"/>
            </w:pPr>
            <w:r>
              <w:t>15.00</w:t>
            </w:r>
          </w:p>
        </w:tc>
        <w:tc>
          <w:tcPr>
            <w:tcW w:w="986" w:type="dxa"/>
            <w:vAlign w:val="center"/>
          </w:tcPr>
          <w:p>
            <w:pPr>
              <w:pStyle w:val="12"/>
            </w:pPr>
            <w:r>
              <w:t>15.00</w:t>
            </w:r>
          </w:p>
        </w:tc>
        <w:tc>
          <w:tcPr>
            <w:tcW w:w="986" w:type="dxa"/>
            <w:vAlign w:val="center"/>
          </w:tcPr>
          <w:p>
            <w:pPr>
              <w:pStyle w:val="12"/>
            </w:pPr>
            <w:r>
              <w:t>15.00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公用类项目1</w:t>
            </w:r>
          </w:p>
        </w:tc>
        <w:tc>
          <w:tcPr>
            <w:tcW w:w="986" w:type="dxa"/>
            <w:vAlign w:val="center"/>
          </w:tcPr>
          <w:p>
            <w:pPr>
              <w:pStyle w:val="12"/>
            </w:pPr>
            <w:r>
              <w:t>172.19</w:t>
            </w:r>
          </w:p>
        </w:tc>
        <w:tc>
          <w:tcPr>
            <w:tcW w:w="986" w:type="dxa"/>
            <w:vAlign w:val="center"/>
          </w:tcPr>
          <w:p>
            <w:pPr>
              <w:pStyle w:val="13"/>
            </w:pPr>
            <w:r>
              <w:t>车辆维修和保养服务</w:t>
            </w:r>
          </w:p>
        </w:tc>
        <w:tc>
          <w:tcPr>
            <w:tcW w:w="986" w:type="dxa"/>
            <w:vAlign w:val="center"/>
          </w:tcPr>
          <w:p>
            <w:pPr>
              <w:pStyle w:val="13"/>
            </w:pPr>
            <w:r>
              <w:t>C23120301</w:t>
            </w:r>
          </w:p>
        </w:tc>
        <w:tc>
          <w:tcPr>
            <w:tcW w:w="986" w:type="dxa"/>
            <w:vAlign w:val="center"/>
          </w:tcPr>
          <w:p>
            <w:pPr>
              <w:pStyle w:val="14"/>
            </w:pPr>
            <w:r>
              <w:t>项</w:t>
            </w:r>
          </w:p>
        </w:tc>
        <w:tc>
          <w:tcPr>
            <w:tcW w:w="986" w:type="dxa"/>
            <w:vAlign w:val="center"/>
          </w:tcPr>
          <w:p>
            <w:pPr>
              <w:pStyle w:val="12"/>
            </w:pPr>
            <w:r>
              <w:t>1</w:t>
            </w:r>
          </w:p>
        </w:tc>
        <w:tc>
          <w:tcPr>
            <w:tcW w:w="986" w:type="dxa"/>
            <w:vAlign w:val="center"/>
          </w:tcPr>
          <w:p>
            <w:pPr>
              <w:pStyle w:val="12"/>
            </w:pPr>
            <w:r>
              <w:t>5.00</w:t>
            </w:r>
          </w:p>
        </w:tc>
        <w:tc>
          <w:tcPr>
            <w:tcW w:w="986" w:type="dxa"/>
            <w:vAlign w:val="center"/>
          </w:tcPr>
          <w:p>
            <w:pPr>
              <w:pStyle w:val="12"/>
            </w:pPr>
            <w:r>
              <w:t>5.00</w:t>
            </w:r>
          </w:p>
        </w:tc>
        <w:tc>
          <w:tcPr>
            <w:tcW w:w="986" w:type="dxa"/>
            <w:vAlign w:val="center"/>
          </w:tcPr>
          <w:p>
            <w:pPr>
              <w:pStyle w:val="12"/>
            </w:pPr>
            <w:r>
              <w:t>5.00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公用类项目1</w:t>
            </w:r>
          </w:p>
        </w:tc>
        <w:tc>
          <w:tcPr>
            <w:tcW w:w="986" w:type="dxa"/>
            <w:vAlign w:val="center"/>
          </w:tcPr>
          <w:p>
            <w:pPr>
              <w:pStyle w:val="12"/>
            </w:pPr>
            <w:r>
              <w:t>172.19</w:t>
            </w:r>
          </w:p>
        </w:tc>
        <w:tc>
          <w:tcPr>
            <w:tcW w:w="986" w:type="dxa"/>
            <w:vAlign w:val="center"/>
          </w:tcPr>
          <w:p>
            <w:pPr>
              <w:pStyle w:val="13"/>
            </w:pPr>
            <w:r>
              <w:t>车辆加油、添加燃料服务</w:t>
            </w:r>
          </w:p>
        </w:tc>
        <w:tc>
          <w:tcPr>
            <w:tcW w:w="986" w:type="dxa"/>
            <w:vAlign w:val="center"/>
          </w:tcPr>
          <w:p>
            <w:pPr>
              <w:pStyle w:val="13"/>
            </w:pPr>
            <w:r>
              <w:t>C23120302</w:t>
            </w:r>
          </w:p>
        </w:tc>
        <w:tc>
          <w:tcPr>
            <w:tcW w:w="986" w:type="dxa"/>
            <w:vAlign w:val="center"/>
          </w:tcPr>
          <w:p>
            <w:pPr>
              <w:pStyle w:val="14"/>
            </w:pPr>
            <w:r>
              <w:t>项</w:t>
            </w:r>
          </w:p>
        </w:tc>
        <w:tc>
          <w:tcPr>
            <w:tcW w:w="986" w:type="dxa"/>
            <w:vAlign w:val="center"/>
          </w:tcPr>
          <w:p>
            <w:pPr>
              <w:pStyle w:val="12"/>
            </w:pPr>
            <w:r>
              <w:t>1</w:t>
            </w:r>
          </w:p>
        </w:tc>
        <w:tc>
          <w:tcPr>
            <w:tcW w:w="986" w:type="dxa"/>
            <w:vAlign w:val="center"/>
          </w:tcPr>
          <w:p>
            <w:pPr>
              <w:pStyle w:val="12"/>
            </w:pPr>
            <w:r>
              <w:t>9.00</w:t>
            </w:r>
          </w:p>
        </w:tc>
        <w:tc>
          <w:tcPr>
            <w:tcW w:w="986" w:type="dxa"/>
            <w:vAlign w:val="center"/>
          </w:tcPr>
          <w:p>
            <w:pPr>
              <w:pStyle w:val="12"/>
            </w:pPr>
            <w:r>
              <w:t>9.00</w:t>
            </w:r>
          </w:p>
        </w:tc>
        <w:tc>
          <w:tcPr>
            <w:tcW w:w="986" w:type="dxa"/>
            <w:vAlign w:val="center"/>
          </w:tcPr>
          <w:p>
            <w:pPr>
              <w:pStyle w:val="12"/>
            </w:pPr>
            <w:r>
              <w:t>9.00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《邢台市非煤矿山综合治理规划（2023-2030年）》编制经费</w:t>
            </w:r>
          </w:p>
        </w:tc>
        <w:tc>
          <w:tcPr>
            <w:tcW w:w="986" w:type="dxa"/>
            <w:vAlign w:val="center"/>
          </w:tcPr>
          <w:p>
            <w:pPr>
              <w:pStyle w:val="12"/>
            </w:pPr>
            <w:r>
              <w:t>30.00</w:t>
            </w:r>
          </w:p>
        </w:tc>
        <w:tc>
          <w:tcPr>
            <w:tcW w:w="986" w:type="dxa"/>
            <w:vAlign w:val="center"/>
          </w:tcPr>
          <w:p>
            <w:pPr>
              <w:pStyle w:val="13"/>
            </w:pPr>
            <w:r>
              <w:t>区域规划和设计服务</w:t>
            </w:r>
          </w:p>
        </w:tc>
        <w:tc>
          <w:tcPr>
            <w:tcW w:w="986" w:type="dxa"/>
            <w:vAlign w:val="center"/>
          </w:tcPr>
          <w:p>
            <w:pPr>
              <w:pStyle w:val="13"/>
            </w:pPr>
            <w:r>
              <w:t>C13010000</w:t>
            </w:r>
          </w:p>
        </w:tc>
        <w:tc>
          <w:tcPr>
            <w:tcW w:w="986" w:type="dxa"/>
            <w:vAlign w:val="center"/>
          </w:tcPr>
          <w:p>
            <w:pPr>
              <w:pStyle w:val="14"/>
            </w:pPr>
            <w:r>
              <w:t>项</w:t>
            </w:r>
          </w:p>
        </w:tc>
        <w:tc>
          <w:tcPr>
            <w:tcW w:w="986" w:type="dxa"/>
            <w:vAlign w:val="center"/>
          </w:tcPr>
          <w:p>
            <w:pPr>
              <w:pStyle w:val="12"/>
            </w:pPr>
            <w:r>
              <w:t>1</w:t>
            </w:r>
          </w:p>
        </w:tc>
        <w:tc>
          <w:tcPr>
            <w:tcW w:w="986" w:type="dxa"/>
            <w:vAlign w:val="center"/>
          </w:tcPr>
          <w:p>
            <w:pPr>
              <w:pStyle w:val="12"/>
            </w:pPr>
            <w:r>
              <w:t>30.00</w:t>
            </w:r>
          </w:p>
        </w:tc>
        <w:tc>
          <w:tcPr>
            <w:tcW w:w="986" w:type="dxa"/>
            <w:vAlign w:val="center"/>
          </w:tcPr>
          <w:p>
            <w:pPr>
              <w:pStyle w:val="12"/>
            </w:pPr>
            <w:r>
              <w:t>30.00</w:t>
            </w:r>
          </w:p>
        </w:tc>
        <w:tc>
          <w:tcPr>
            <w:tcW w:w="986" w:type="dxa"/>
            <w:vAlign w:val="center"/>
          </w:tcPr>
          <w:p>
            <w:pPr>
              <w:pStyle w:val="12"/>
            </w:pPr>
            <w:r>
              <w:t>30.00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城市规划编制经费</w:t>
            </w:r>
          </w:p>
        </w:tc>
        <w:tc>
          <w:tcPr>
            <w:tcW w:w="986" w:type="dxa"/>
            <w:vAlign w:val="center"/>
          </w:tcPr>
          <w:p>
            <w:pPr>
              <w:pStyle w:val="12"/>
            </w:pPr>
            <w:r>
              <w:t>1500.00</w:t>
            </w:r>
          </w:p>
        </w:tc>
        <w:tc>
          <w:tcPr>
            <w:tcW w:w="986" w:type="dxa"/>
            <w:vAlign w:val="center"/>
          </w:tcPr>
          <w:p>
            <w:pPr>
              <w:pStyle w:val="13"/>
            </w:pPr>
            <w:r>
              <w:t>区域规划和设计服务</w:t>
            </w:r>
          </w:p>
        </w:tc>
        <w:tc>
          <w:tcPr>
            <w:tcW w:w="986" w:type="dxa"/>
            <w:vAlign w:val="center"/>
          </w:tcPr>
          <w:p>
            <w:pPr>
              <w:pStyle w:val="13"/>
            </w:pPr>
            <w:r>
              <w:t>C13010000</w:t>
            </w:r>
          </w:p>
        </w:tc>
        <w:tc>
          <w:tcPr>
            <w:tcW w:w="986" w:type="dxa"/>
            <w:vAlign w:val="center"/>
          </w:tcPr>
          <w:p>
            <w:pPr>
              <w:pStyle w:val="14"/>
            </w:pPr>
            <w:r>
              <w:t>项</w:t>
            </w:r>
          </w:p>
        </w:tc>
        <w:tc>
          <w:tcPr>
            <w:tcW w:w="986" w:type="dxa"/>
            <w:vAlign w:val="center"/>
          </w:tcPr>
          <w:p>
            <w:pPr>
              <w:pStyle w:val="12"/>
            </w:pPr>
            <w:r>
              <w:t>1</w:t>
            </w:r>
          </w:p>
        </w:tc>
        <w:tc>
          <w:tcPr>
            <w:tcW w:w="986" w:type="dxa"/>
            <w:vAlign w:val="center"/>
          </w:tcPr>
          <w:p>
            <w:pPr>
              <w:pStyle w:val="12"/>
            </w:pPr>
            <w:r>
              <w:t>800.00</w:t>
            </w:r>
          </w:p>
        </w:tc>
        <w:tc>
          <w:tcPr>
            <w:tcW w:w="986" w:type="dxa"/>
            <w:vAlign w:val="center"/>
          </w:tcPr>
          <w:p>
            <w:pPr>
              <w:pStyle w:val="12"/>
            </w:pPr>
            <w:r>
              <w:t>800.00</w:t>
            </w:r>
          </w:p>
        </w:tc>
        <w:tc>
          <w:tcPr>
            <w:tcW w:w="986" w:type="dxa"/>
            <w:vAlign w:val="center"/>
          </w:tcPr>
          <w:p>
            <w:pPr>
              <w:pStyle w:val="12"/>
            </w:pPr>
            <w:r>
              <w:t>800.00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城市规划编制经费</w:t>
            </w:r>
          </w:p>
        </w:tc>
        <w:tc>
          <w:tcPr>
            <w:tcW w:w="986" w:type="dxa"/>
            <w:vAlign w:val="center"/>
          </w:tcPr>
          <w:p>
            <w:pPr>
              <w:pStyle w:val="12"/>
            </w:pPr>
            <w:r>
              <w:t>1500.00</w:t>
            </w:r>
          </w:p>
        </w:tc>
        <w:tc>
          <w:tcPr>
            <w:tcW w:w="986" w:type="dxa"/>
            <w:vAlign w:val="center"/>
          </w:tcPr>
          <w:p>
            <w:pPr>
              <w:pStyle w:val="13"/>
            </w:pPr>
            <w:r>
              <w:t>行业应用软件开发服务</w:t>
            </w:r>
          </w:p>
        </w:tc>
        <w:tc>
          <w:tcPr>
            <w:tcW w:w="986" w:type="dxa"/>
            <w:vAlign w:val="center"/>
          </w:tcPr>
          <w:p>
            <w:pPr>
              <w:pStyle w:val="13"/>
            </w:pPr>
            <w:r>
              <w:t>C16010302</w:t>
            </w:r>
          </w:p>
        </w:tc>
        <w:tc>
          <w:tcPr>
            <w:tcW w:w="986" w:type="dxa"/>
            <w:vAlign w:val="center"/>
          </w:tcPr>
          <w:p>
            <w:pPr>
              <w:pStyle w:val="14"/>
            </w:pPr>
            <w:r>
              <w:t>项</w:t>
            </w:r>
          </w:p>
        </w:tc>
        <w:tc>
          <w:tcPr>
            <w:tcW w:w="986" w:type="dxa"/>
            <w:vAlign w:val="center"/>
          </w:tcPr>
          <w:p>
            <w:pPr>
              <w:pStyle w:val="12"/>
            </w:pPr>
            <w:r>
              <w:t>1</w:t>
            </w:r>
          </w:p>
        </w:tc>
        <w:tc>
          <w:tcPr>
            <w:tcW w:w="986" w:type="dxa"/>
            <w:vAlign w:val="center"/>
          </w:tcPr>
          <w:p>
            <w:pPr>
              <w:pStyle w:val="12"/>
            </w:pPr>
            <w:r>
              <w:t>200.00</w:t>
            </w:r>
          </w:p>
        </w:tc>
        <w:tc>
          <w:tcPr>
            <w:tcW w:w="986" w:type="dxa"/>
            <w:vAlign w:val="center"/>
          </w:tcPr>
          <w:p>
            <w:pPr>
              <w:pStyle w:val="12"/>
            </w:pPr>
            <w:r>
              <w:t>200.00</w:t>
            </w:r>
          </w:p>
        </w:tc>
        <w:tc>
          <w:tcPr>
            <w:tcW w:w="986" w:type="dxa"/>
            <w:vAlign w:val="center"/>
          </w:tcPr>
          <w:p>
            <w:pPr>
              <w:pStyle w:val="12"/>
            </w:pPr>
            <w:r>
              <w:t>200.00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城市规划编制经费</w:t>
            </w:r>
          </w:p>
        </w:tc>
        <w:tc>
          <w:tcPr>
            <w:tcW w:w="986" w:type="dxa"/>
            <w:vAlign w:val="center"/>
          </w:tcPr>
          <w:p>
            <w:pPr>
              <w:pStyle w:val="12"/>
            </w:pPr>
            <w:r>
              <w:t>1500.00</w:t>
            </w:r>
          </w:p>
        </w:tc>
        <w:tc>
          <w:tcPr>
            <w:tcW w:w="986" w:type="dxa"/>
            <w:vAlign w:val="center"/>
          </w:tcPr>
          <w:p>
            <w:pPr>
              <w:pStyle w:val="13"/>
            </w:pPr>
            <w:r>
              <w:t>测绘服务</w:t>
            </w:r>
          </w:p>
        </w:tc>
        <w:tc>
          <w:tcPr>
            <w:tcW w:w="986" w:type="dxa"/>
            <w:vAlign w:val="center"/>
          </w:tcPr>
          <w:p>
            <w:pPr>
              <w:pStyle w:val="13"/>
            </w:pPr>
            <w:r>
              <w:t>C19040000</w:t>
            </w:r>
          </w:p>
        </w:tc>
        <w:tc>
          <w:tcPr>
            <w:tcW w:w="986" w:type="dxa"/>
            <w:vAlign w:val="center"/>
          </w:tcPr>
          <w:p>
            <w:pPr>
              <w:pStyle w:val="14"/>
            </w:pPr>
            <w:r>
              <w:t>项</w:t>
            </w:r>
          </w:p>
        </w:tc>
        <w:tc>
          <w:tcPr>
            <w:tcW w:w="986" w:type="dxa"/>
            <w:vAlign w:val="center"/>
          </w:tcPr>
          <w:p>
            <w:pPr>
              <w:pStyle w:val="12"/>
            </w:pPr>
            <w:r>
              <w:t>1</w:t>
            </w:r>
          </w:p>
        </w:tc>
        <w:tc>
          <w:tcPr>
            <w:tcW w:w="986" w:type="dxa"/>
            <w:vAlign w:val="center"/>
          </w:tcPr>
          <w:p>
            <w:pPr>
              <w:pStyle w:val="12"/>
            </w:pPr>
            <w:r>
              <w:t>500.00</w:t>
            </w:r>
          </w:p>
        </w:tc>
        <w:tc>
          <w:tcPr>
            <w:tcW w:w="986" w:type="dxa"/>
            <w:vAlign w:val="center"/>
          </w:tcPr>
          <w:p>
            <w:pPr>
              <w:pStyle w:val="12"/>
            </w:pPr>
            <w:r>
              <w:t>500.00</w:t>
            </w:r>
          </w:p>
        </w:tc>
        <w:tc>
          <w:tcPr>
            <w:tcW w:w="986" w:type="dxa"/>
            <w:vAlign w:val="center"/>
          </w:tcPr>
          <w:p>
            <w:pPr>
              <w:pStyle w:val="12"/>
            </w:pPr>
            <w:r>
              <w:t>500.00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城市基础设施配套费征管工作经费（公用部分）</w:t>
            </w:r>
          </w:p>
        </w:tc>
        <w:tc>
          <w:tcPr>
            <w:tcW w:w="986" w:type="dxa"/>
            <w:vAlign w:val="center"/>
          </w:tcPr>
          <w:p>
            <w:pPr>
              <w:pStyle w:val="12"/>
            </w:pPr>
            <w:r>
              <w:t>80.00</w:t>
            </w:r>
          </w:p>
        </w:tc>
        <w:tc>
          <w:tcPr>
            <w:tcW w:w="986" w:type="dxa"/>
            <w:vAlign w:val="center"/>
          </w:tcPr>
          <w:p>
            <w:pPr>
              <w:pStyle w:val="13"/>
            </w:pPr>
            <w:r>
              <w:t>其他印刷服务</w:t>
            </w:r>
          </w:p>
        </w:tc>
        <w:tc>
          <w:tcPr>
            <w:tcW w:w="986" w:type="dxa"/>
            <w:vAlign w:val="center"/>
          </w:tcPr>
          <w:p>
            <w:pPr>
              <w:pStyle w:val="13"/>
            </w:pPr>
            <w:r>
              <w:t>C23090199</w:t>
            </w:r>
          </w:p>
        </w:tc>
        <w:tc>
          <w:tcPr>
            <w:tcW w:w="986" w:type="dxa"/>
            <w:vAlign w:val="center"/>
          </w:tcPr>
          <w:p>
            <w:pPr>
              <w:pStyle w:val="14"/>
            </w:pPr>
            <w:r>
              <w:t>项</w:t>
            </w:r>
          </w:p>
        </w:tc>
        <w:tc>
          <w:tcPr>
            <w:tcW w:w="986" w:type="dxa"/>
            <w:vAlign w:val="center"/>
          </w:tcPr>
          <w:p>
            <w:pPr>
              <w:pStyle w:val="12"/>
            </w:pPr>
            <w:r>
              <w:t>1</w:t>
            </w:r>
          </w:p>
        </w:tc>
        <w:tc>
          <w:tcPr>
            <w:tcW w:w="986" w:type="dxa"/>
            <w:vAlign w:val="center"/>
          </w:tcPr>
          <w:p>
            <w:pPr>
              <w:pStyle w:val="12"/>
            </w:pPr>
            <w:r>
              <w:t>10.00</w:t>
            </w:r>
          </w:p>
        </w:tc>
        <w:tc>
          <w:tcPr>
            <w:tcW w:w="986" w:type="dxa"/>
            <w:vAlign w:val="center"/>
          </w:tcPr>
          <w:p>
            <w:pPr>
              <w:pStyle w:val="12"/>
            </w:pPr>
            <w:r>
              <w:t>10.00</w:t>
            </w:r>
          </w:p>
        </w:tc>
        <w:tc>
          <w:tcPr>
            <w:tcW w:w="986" w:type="dxa"/>
            <w:vAlign w:val="center"/>
          </w:tcPr>
          <w:p>
            <w:pPr>
              <w:pStyle w:val="12"/>
            </w:pPr>
          </w:p>
        </w:tc>
        <w:tc>
          <w:tcPr>
            <w:tcW w:w="986" w:type="dxa"/>
            <w:vAlign w:val="center"/>
          </w:tcPr>
          <w:p>
            <w:pPr>
              <w:pStyle w:val="12"/>
            </w:pPr>
            <w:r>
              <w:t>10.00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房地产违治解遗工作经费（公用部分）</w:t>
            </w:r>
          </w:p>
        </w:tc>
        <w:tc>
          <w:tcPr>
            <w:tcW w:w="986" w:type="dxa"/>
            <w:vAlign w:val="center"/>
          </w:tcPr>
          <w:p>
            <w:pPr>
              <w:pStyle w:val="12"/>
            </w:pPr>
            <w:r>
              <w:t>20.00</w:t>
            </w:r>
          </w:p>
        </w:tc>
        <w:tc>
          <w:tcPr>
            <w:tcW w:w="986" w:type="dxa"/>
            <w:vAlign w:val="center"/>
          </w:tcPr>
          <w:p>
            <w:pPr>
              <w:pStyle w:val="13"/>
            </w:pPr>
            <w:r>
              <w:t>物业管理服务</w:t>
            </w:r>
          </w:p>
        </w:tc>
        <w:tc>
          <w:tcPr>
            <w:tcW w:w="986" w:type="dxa"/>
            <w:vAlign w:val="center"/>
          </w:tcPr>
          <w:p>
            <w:pPr>
              <w:pStyle w:val="13"/>
            </w:pPr>
            <w:r>
              <w:t>C21040000</w:t>
            </w:r>
          </w:p>
        </w:tc>
        <w:tc>
          <w:tcPr>
            <w:tcW w:w="986" w:type="dxa"/>
            <w:vAlign w:val="center"/>
          </w:tcPr>
          <w:p>
            <w:pPr>
              <w:pStyle w:val="14"/>
            </w:pPr>
            <w:r>
              <w:t>项</w:t>
            </w:r>
          </w:p>
        </w:tc>
        <w:tc>
          <w:tcPr>
            <w:tcW w:w="986" w:type="dxa"/>
            <w:vAlign w:val="center"/>
          </w:tcPr>
          <w:p>
            <w:pPr>
              <w:pStyle w:val="12"/>
            </w:pPr>
            <w:r>
              <w:t>1</w:t>
            </w:r>
          </w:p>
        </w:tc>
        <w:tc>
          <w:tcPr>
            <w:tcW w:w="986" w:type="dxa"/>
            <w:vAlign w:val="center"/>
          </w:tcPr>
          <w:p>
            <w:pPr>
              <w:pStyle w:val="12"/>
            </w:pPr>
            <w:r>
              <w:t>1.00</w:t>
            </w:r>
          </w:p>
        </w:tc>
        <w:tc>
          <w:tcPr>
            <w:tcW w:w="986" w:type="dxa"/>
            <w:vAlign w:val="center"/>
          </w:tcPr>
          <w:p>
            <w:pPr>
              <w:pStyle w:val="12"/>
            </w:pPr>
            <w:r>
              <w:t>1.00</w:t>
            </w:r>
          </w:p>
        </w:tc>
        <w:tc>
          <w:tcPr>
            <w:tcW w:w="986" w:type="dxa"/>
            <w:vAlign w:val="center"/>
          </w:tcPr>
          <w:p>
            <w:pPr>
              <w:pStyle w:val="12"/>
            </w:pPr>
            <w:r>
              <w:t>1.00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房地产违治解遗工作经费（公用部分）</w:t>
            </w:r>
          </w:p>
        </w:tc>
        <w:tc>
          <w:tcPr>
            <w:tcW w:w="986" w:type="dxa"/>
            <w:vAlign w:val="center"/>
          </w:tcPr>
          <w:p>
            <w:pPr>
              <w:pStyle w:val="12"/>
            </w:pPr>
            <w:r>
              <w:t>20.00</w:t>
            </w:r>
          </w:p>
        </w:tc>
        <w:tc>
          <w:tcPr>
            <w:tcW w:w="986" w:type="dxa"/>
            <w:vAlign w:val="center"/>
          </w:tcPr>
          <w:p>
            <w:pPr>
              <w:pStyle w:val="13"/>
            </w:pPr>
            <w:r>
              <w:t>其他印刷服务</w:t>
            </w:r>
          </w:p>
        </w:tc>
        <w:tc>
          <w:tcPr>
            <w:tcW w:w="986" w:type="dxa"/>
            <w:vAlign w:val="center"/>
          </w:tcPr>
          <w:p>
            <w:pPr>
              <w:pStyle w:val="13"/>
            </w:pPr>
            <w:r>
              <w:t>C23090199</w:t>
            </w:r>
          </w:p>
        </w:tc>
        <w:tc>
          <w:tcPr>
            <w:tcW w:w="986" w:type="dxa"/>
            <w:vAlign w:val="center"/>
          </w:tcPr>
          <w:p>
            <w:pPr>
              <w:pStyle w:val="14"/>
            </w:pPr>
            <w:r>
              <w:t>项</w:t>
            </w:r>
          </w:p>
        </w:tc>
        <w:tc>
          <w:tcPr>
            <w:tcW w:w="986" w:type="dxa"/>
            <w:vAlign w:val="center"/>
          </w:tcPr>
          <w:p>
            <w:pPr>
              <w:pStyle w:val="12"/>
            </w:pPr>
            <w:r>
              <w:t>1</w:t>
            </w:r>
          </w:p>
        </w:tc>
        <w:tc>
          <w:tcPr>
            <w:tcW w:w="986" w:type="dxa"/>
            <w:vAlign w:val="center"/>
          </w:tcPr>
          <w:p>
            <w:pPr>
              <w:pStyle w:val="12"/>
            </w:pPr>
            <w:r>
              <w:t>5.00</w:t>
            </w:r>
          </w:p>
        </w:tc>
        <w:tc>
          <w:tcPr>
            <w:tcW w:w="986" w:type="dxa"/>
            <w:vAlign w:val="center"/>
          </w:tcPr>
          <w:p>
            <w:pPr>
              <w:pStyle w:val="12"/>
            </w:pPr>
            <w:r>
              <w:t>5.00</w:t>
            </w:r>
          </w:p>
        </w:tc>
        <w:tc>
          <w:tcPr>
            <w:tcW w:w="986" w:type="dxa"/>
            <w:vAlign w:val="center"/>
          </w:tcPr>
          <w:p>
            <w:pPr>
              <w:pStyle w:val="12"/>
            </w:pPr>
            <w:r>
              <w:t>5.00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房地产违治解遗工作经费（公用部分）</w:t>
            </w:r>
          </w:p>
        </w:tc>
        <w:tc>
          <w:tcPr>
            <w:tcW w:w="986" w:type="dxa"/>
            <w:vAlign w:val="center"/>
          </w:tcPr>
          <w:p>
            <w:pPr>
              <w:pStyle w:val="12"/>
            </w:pPr>
            <w:r>
              <w:t>20.00</w:t>
            </w:r>
          </w:p>
        </w:tc>
        <w:tc>
          <w:tcPr>
            <w:tcW w:w="986" w:type="dxa"/>
            <w:vAlign w:val="center"/>
          </w:tcPr>
          <w:p>
            <w:pPr>
              <w:pStyle w:val="13"/>
            </w:pPr>
            <w:r>
              <w:t>车辆加油、添加燃料服务</w:t>
            </w:r>
          </w:p>
        </w:tc>
        <w:tc>
          <w:tcPr>
            <w:tcW w:w="986" w:type="dxa"/>
            <w:vAlign w:val="center"/>
          </w:tcPr>
          <w:p>
            <w:pPr>
              <w:pStyle w:val="13"/>
            </w:pPr>
            <w:r>
              <w:t>C23120302</w:t>
            </w:r>
          </w:p>
        </w:tc>
        <w:tc>
          <w:tcPr>
            <w:tcW w:w="986" w:type="dxa"/>
            <w:vAlign w:val="center"/>
          </w:tcPr>
          <w:p>
            <w:pPr>
              <w:pStyle w:val="14"/>
            </w:pPr>
            <w:r>
              <w:t>项</w:t>
            </w:r>
          </w:p>
        </w:tc>
        <w:tc>
          <w:tcPr>
            <w:tcW w:w="986" w:type="dxa"/>
            <w:vAlign w:val="center"/>
          </w:tcPr>
          <w:p>
            <w:pPr>
              <w:pStyle w:val="12"/>
            </w:pPr>
            <w:r>
              <w:t>1</w:t>
            </w:r>
          </w:p>
        </w:tc>
        <w:tc>
          <w:tcPr>
            <w:tcW w:w="986" w:type="dxa"/>
            <w:vAlign w:val="center"/>
          </w:tcPr>
          <w:p>
            <w:pPr>
              <w:pStyle w:val="12"/>
            </w:pPr>
            <w:r>
              <w:t>5.50</w:t>
            </w:r>
          </w:p>
        </w:tc>
        <w:tc>
          <w:tcPr>
            <w:tcW w:w="986" w:type="dxa"/>
            <w:vAlign w:val="center"/>
          </w:tcPr>
          <w:p>
            <w:pPr>
              <w:pStyle w:val="12"/>
            </w:pPr>
            <w:r>
              <w:t>5.50</w:t>
            </w:r>
          </w:p>
        </w:tc>
        <w:tc>
          <w:tcPr>
            <w:tcW w:w="986" w:type="dxa"/>
            <w:vAlign w:val="center"/>
          </w:tcPr>
          <w:p>
            <w:pPr>
              <w:pStyle w:val="12"/>
            </w:pPr>
            <w:r>
              <w:t>5.50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规划稽查协管员经费（公用部分）</w:t>
            </w:r>
          </w:p>
        </w:tc>
        <w:tc>
          <w:tcPr>
            <w:tcW w:w="986" w:type="dxa"/>
            <w:vAlign w:val="center"/>
          </w:tcPr>
          <w:p>
            <w:pPr>
              <w:pStyle w:val="12"/>
            </w:pPr>
            <w:r>
              <w:t>11.90</w:t>
            </w:r>
          </w:p>
        </w:tc>
        <w:tc>
          <w:tcPr>
            <w:tcW w:w="986" w:type="dxa"/>
            <w:vAlign w:val="center"/>
          </w:tcPr>
          <w:p>
            <w:pPr>
              <w:pStyle w:val="13"/>
            </w:pPr>
            <w:r>
              <w:t>其他印刷服务</w:t>
            </w:r>
          </w:p>
        </w:tc>
        <w:tc>
          <w:tcPr>
            <w:tcW w:w="986" w:type="dxa"/>
            <w:vAlign w:val="center"/>
          </w:tcPr>
          <w:p>
            <w:pPr>
              <w:pStyle w:val="13"/>
            </w:pPr>
            <w:r>
              <w:t>C23090199</w:t>
            </w:r>
          </w:p>
        </w:tc>
        <w:tc>
          <w:tcPr>
            <w:tcW w:w="986" w:type="dxa"/>
            <w:vAlign w:val="center"/>
          </w:tcPr>
          <w:p>
            <w:pPr>
              <w:pStyle w:val="14"/>
            </w:pPr>
            <w:r>
              <w:t>项</w:t>
            </w:r>
          </w:p>
        </w:tc>
        <w:tc>
          <w:tcPr>
            <w:tcW w:w="986" w:type="dxa"/>
            <w:vAlign w:val="center"/>
          </w:tcPr>
          <w:p>
            <w:pPr>
              <w:pStyle w:val="12"/>
            </w:pPr>
            <w:r>
              <w:t>1</w:t>
            </w:r>
          </w:p>
        </w:tc>
        <w:tc>
          <w:tcPr>
            <w:tcW w:w="986" w:type="dxa"/>
            <w:vAlign w:val="center"/>
          </w:tcPr>
          <w:p>
            <w:pPr>
              <w:pStyle w:val="12"/>
            </w:pPr>
            <w:r>
              <w:t>5.00</w:t>
            </w:r>
          </w:p>
        </w:tc>
        <w:tc>
          <w:tcPr>
            <w:tcW w:w="986" w:type="dxa"/>
            <w:vAlign w:val="center"/>
          </w:tcPr>
          <w:p>
            <w:pPr>
              <w:pStyle w:val="12"/>
            </w:pPr>
            <w:r>
              <w:t>5.00</w:t>
            </w:r>
          </w:p>
        </w:tc>
        <w:tc>
          <w:tcPr>
            <w:tcW w:w="986" w:type="dxa"/>
            <w:vAlign w:val="center"/>
          </w:tcPr>
          <w:p>
            <w:pPr>
              <w:pStyle w:val="12"/>
            </w:pPr>
            <w:r>
              <w:t>5.00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规划稽查支队工作经费（公用部分）</w:t>
            </w:r>
          </w:p>
        </w:tc>
        <w:tc>
          <w:tcPr>
            <w:tcW w:w="986" w:type="dxa"/>
            <w:vAlign w:val="center"/>
          </w:tcPr>
          <w:p>
            <w:pPr>
              <w:pStyle w:val="12"/>
            </w:pPr>
            <w:r>
              <w:t>40.00</w:t>
            </w:r>
          </w:p>
        </w:tc>
        <w:tc>
          <w:tcPr>
            <w:tcW w:w="986" w:type="dxa"/>
            <w:vAlign w:val="center"/>
          </w:tcPr>
          <w:p>
            <w:pPr>
              <w:pStyle w:val="13"/>
            </w:pPr>
            <w:r>
              <w:t>其他印刷服务</w:t>
            </w:r>
          </w:p>
        </w:tc>
        <w:tc>
          <w:tcPr>
            <w:tcW w:w="986" w:type="dxa"/>
            <w:vAlign w:val="center"/>
          </w:tcPr>
          <w:p>
            <w:pPr>
              <w:pStyle w:val="13"/>
            </w:pPr>
            <w:r>
              <w:t>C23090199</w:t>
            </w:r>
          </w:p>
        </w:tc>
        <w:tc>
          <w:tcPr>
            <w:tcW w:w="986" w:type="dxa"/>
            <w:vAlign w:val="center"/>
          </w:tcPr>
          <w:p>
            <w:pPr>
              <w:pStyle w:val="14"/>
            </w:pPr>
            <w:r>
              <w:t>项</w:t>
            </w:r>
          </w:p>
        </w:tc>
        <w:tc>
          <w:tcPr>
            <w:tcW w:w="986" w:type="dxa"/>
            <w:vAlign w:val="center"/>
          </w:tcPr>
          <w:p>
            <w:pPr>
              <w:pStyle w:val="12"/>
            </w:pPr>
            <w:r>
              <w:t>1</w:t>
            </w:r>
          </w:p>
        </w:tc>
        <w:tc>
          <w:tcPr>
            <w:tcW w:w="986" w:type="dxa"/>
            <w:vAlign w:val="center"/>
          </w:tcPr>
          <w:p>
            <w:pPr>
              <w:pStyle w:val="12"/>
            </w:pPr>
            <w:r>
              <w:t>2.00</w:t>
            </w:r>
          </w:p>
        </w:tc>
        <w:tc>
          <w:tcPr>
            <w:tcW w:w="986" w:type="dxa"/>
            <w:vAlign w:val="center"/>
          </w:tcPr>
          <w:p>
            <w:pPr>
              <w:pStyle w:val="12"/>
            </w:pPr>
            <w:r>
              <w:t>2.00</w:t>
            </w:r>
          </w:p>
        </w:tc>
        <w:tc>
          <w:tcPr>
            <w:tcW w:w="986" w:type="dxa"/>
            <w:vAlign w:val="center"/>
          </w:tcPr>
          <w:p>
            <w:pPr>
              <w:pStyle w:val="12"/>
            </w:pPr>
            <w:r>
              <w:t>2.00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规划稽查支队工作经费（公用部分）</w:t>
            </w:r>
          </w:p>
        </w:tc>
        <w:tc>
          <w:tcPr>
            <w:tcW w:w="986" w:type="dxa"/>
            <w:vAlign w:val="center"/>
          </w:tcPr>
          <w:p>
            <w:pPr>
              <w:pStyle w:val="12"/>
            </w:pPr>
            <w:r>
              <w:t>40.00</w:t>
            </w:r>
          </w:p>
        </w:tc>
        <w:tc>
          <w:tcPr>
            <w:tcW w:w="986" w:type="dxa"/>
            <w:vAlign w:val="center"/>
          </w:tcPr>
          <w:p>
            <w:pPr>
              <w:pStyle w:val="13"/>
            </w:pPr>
            <w:r>
              <w:t>车辆加油、添加燃料服务</w:t>
            </w:r>
          </w:p>
        </w:tc>
        <w:tc>
          <w:tcPr>
            <w:tcW w:w="986" w:type="dxa"/>
            <w:vAlign w:val="center"/>
          </w:tcPr>
          <w:p>
            <w:pPr>
              <w:pStyle w:val="13"/>
            </w:pPr>
            <w:r>
              <w:t>C23120302</w:t>
            </w:r>
          </w:p>
        </w:tc>
        <w:tc>
          <w:tcPr>
            <w:tcW w:w="986" w:type="dxa"/>
            <w:vAlign w:val="center"/>
          </w:tcPr>
          <w:p>
            <w:pPr>
              <w:pStyle w:val="14"/>
            </w:pPr>
            <w:r>
              <w:t>项</w:t>
            </w:r>
          </w:p>
        </w:tc>
        <w:tc>
          <w:tcPr>
            <w:tcW w:w="986" w:type="dxa"/>
            <w:vAlign w:val="center"/>
          </w:tcPr>
          <w:p>
            <w:pPr>
              <w:pStyle w:val="12"/>
            </w:pPr>
            <w:r>
              <w:t>1</w:t>
            </w:r>
          </w:p>
        </w:tc>
        <w:tc>
          <w:tcPr>
            <w:tcW w:w="986" w:type="dxa"/>
            <w:vAlign w:val="center"/>
          </w:tcPr>
          <w:p>
            <w:pPr>
              <w:pStyle w:val="12"/>
            </w:pPr>
            <w:r>
              <w:t>5.00</w:t>
            </w:r>
          </w:p>
        </w:tc>
        <w:tc>
          <w:tcPr>
            <w:tcW w:w="986" w:type="dxa"/>
            <w:vAlign w:val="center"/>
          </w:tcPr>
          <w:p>
            <w:pPr>
              <w:pStyle w:val="12"/>
            </w:pPr>
            <w:r>
              <w:t>5.00</w:t>
            </w:r>
          </w:p>
        </w:tc>
        <w:tc>
          <w:tcPr>
            <w:tcW w:w="986" w:type="dxa"/>
            <w:vAlign w:val="center"/>
          </w:tcPr>
          <w:p>
            <w:pPr>
              <w:pStyle w:val="12"/>
            </w:pPr>
            <w:r>
              <w:t>5.00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规划展厅运行维护费</w:t>
            </w:r>
          </w:p>
        </w:tc>
        <w:tc>
          <w:tcPr>
            <w:tcW w:w="986" w:type="dxa"/>
            <w:vAlign w:val="center"/>
          </w:tcPr>
          <w:p>
            <w:pPr>
              <w:pStyle w:val="12"/>
            </w:pPr>
            <w:r>
              <w:t>130.00</w:t>
            </w:r>
          </w:p>
        </w:tc>
        <w:tc>
          <w:tcPr>
            <w:tcW w:w="986" w:type="dxa"/>
            <w:vAlign w:val="center"/>
          </w:tcPr>
          <w:p>
            <w:pPr>
              <w:pStyle w:val="13"/>
            </w:pPr>
            <w:r>
              <w:t>物业管理服务</w:t>
            </w:r>
          </w:p>
        </w:tc>
        <w:tc>
          <w:tcPr>
            <w:tcW w:w="986" w:type="dxa"/>
            <w:vAlign w:val="center"/>
          </w:tcPr>
          <w:p>
            <w:pPr>
              <w:pStyle w:val="13"/>
            </w:pPr>
            <w:r>
              <w:t>C21040000</w:t>
            </w:r>
          </w:p>
        </w:tc>
        <w:tc>
          <w:tcPr>
            <w:tcW w:w="986" w:type="dxa"/>
            <w:vAlign w:val="center"/>
          </w:tcPr>
          <w:p>
            <w:pPr>
              <w:pStyle w:val="14"/>
            </w:pPr>
            <w:r>
              <w:t>项</w:t>
            </w:r>
          </w:p>
        </w:tc>
        <w:tc>
          <w:tcPr>
            <w:tcW w:w="986" w:type="dxa"/>
            <w:vAlign w:val="center"/>
          </w:tcPr>
          <w:p>
            <w:pPr>
              <w:pStyle w:val="12"/>
            </w:pPr>
            <w:r>
              <w:t>1</w:t>
            </w:r>
          </w:p>
        </w:tc>
        <w:tc>
          <w:tcPr>
            <w:tcW w:w="986" w:type="dxa"/>
            <w:vAlign w:val="center"/>
          </w:tcPr>
          <w:p>
            <w:pPr>
              <w:pStyle w:val="12"/>
            </w:pPr>
            <w:r>
              <w:t>9.50</w:t>
            </w:r>
          </w:p>
        </w:tc>
        <w:tc>
          <w:tcPr>
            <w:tcW w:w="986" w:type="dxa"/>
            <w:vAlign w:val="center"/>
          </w:tcPr>
          <w:p>
            <w:pPr>
              <w:pStyle w:val="12"/>
            </w:pPr>
            <w:r>
              <w:t>9.50</w:t>
            </w:r>
          </w:p>
        </w:tc>
        <w:tc>
          <w:tcPr>
            <w:tcW w:w="986" w:type="dxa"/>
            <w:vAlign w:val="center"/>
          </w:tcPr>
          <w:p>
            <w:pPr>
              <w:pStyle w:val="12"/>
            </w:pPr>
            <w:r>
              <w:t>9.50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邢台市城区1:500地形图修测项目经费</w:t>
            </w:r>
          </w:p>
        </w:tc>
        <w:tc>
          <w:tcPr>
            <w:tcW w:w="986" w:type="dxa"/>
            <w:vAlign w:val="center"/>
          </w:tcPr>
          <w:p>
            <w:pPr>
              <w:pStyle w:val="12"/>
            </w:pPr>
            <w:r>
              <w:t>50.00</w:t>
            </w:r>
          </w:p>
        </w:tc>
        <w:tc>
          <w:tcPr>
            <w:tcW w:w="986" w:type="dxa"/>
            <w:vAlign w:val="center"/>
          </w:tcPr>
          <w:p>
            <w:pPr>
              <w:pStyle w:val="13"/>
            </w:pPr>
            <w:r>
              <w:t>测绘服务</w:t>
            </w:r>
          </w:p>
        </w:tc>
        <w:tc>
          <w:tcPr>
            <w:tcW w:w="986" w:type="dxa"/>
            <w:vAlign w:val="center"/>
          </w:tcPr>
          <w:p>
            <w:pPr>
              <w:pStyle w:val="13"/>
            </w:pPr>
            <w:r>
              <w:t>C19040000</w:t>
            </w:r>
          </w:p>
        </w:tc>
        <w:tc>
          <w:tcPr>
            <w:tcW w:w="986" w:type="dxa"/>
            <w:vAlign w:val="center"/>
          </w:tcPr>
          <w:p>
            <w:pPr>
              <w:pStyle w:val="14"/>
            </w:pPr>
            <w:r>
              <w:t>项</w:t>
            </w:r>
          </w:p>
        </w:tc>
        <w:tc>
          <w:tcPr>
            <w:tcW w:w="986" w:type="dxa"/>
            <w:vAlign w:val="center"/>
          </w:tcPr>
          <w:p>
            <w:pPr>
              <w:pStyle w:val="12"/>
            </w:pPr>
            <w:r>
              <w:t>1</w:t>
            </w:r>
          </w:p>
        </w:tc>
        <w:tc>
          <w:tcPr>
            <w:tcW w:w="986" w:type="dxa"/>
            <w:vAlign w:val="center"/>
          </w:tcPr>
          <w:p>
            <w:pPr>
              <w:pStyle w:val="12"/>
            </w:pPr>
            <w:r>
              <w:t>50.00</w:t>
            </w:r>
          </w:p>
        </w:tc>
        <w:tc>
          <w:tcPr>
            <w:tcW w:w="986" w:type="dxa"/>
            <w:vAlign w:val="center"/>
          </w:tcPr>
          <w:p>
            <w:pPr>
              <w:pStyle w:val="12"/>
            </w:pPr>
            <w:r>
              <w:t>50.00</w:t>
            </w:r>
          </w:p>
        </w:tc>
        <w:tc>
          <w:tcPr>
            <w:tcW w:w="986" w:type="dxa"/>
            <w:vAlign w:val="center"/>
          </w:tcPr>
          <w:p>
            <w:pPr>
              <w:pStyle w:val="12"/>
            </w:pPr>
            <w:r>
              <w:t>50.00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邢台市工程建设项目“多测合一”信息管理平台升级项目经费</w:t>
            </w:r>
          </w:p>
        </w:tc>
        <w:tc>
          <w:tcPr>
            <w:tcW w:w="986" w:type="dxa"/>
            <w:vAlign w:val="center"/>
          </w:tcPr>
          <w:p>
            <w:pPr>
              <w:pStyle w:val="12"/>
            </w:pPr>
            <w:r>
              <w:t>100.00</w:t>
            </w:r>
          </w:p>
        </w:tc>
        <w:tc>
          <w:tcPr>
            <w:tcW w:w="986" w:type="dxa"/>
            <w:vAlign w:val="center"/>
          </w:tcPr>
          <w:p>
            <w:pPr>
              <w:pStyle w:val="13"/>
            </w:pPr>
            <w:r>
              <w:t>行业应用软件开发服务</w:t>
            </w:r>
          </w:p>
        </w:tc>
        <w:tc>
          <w:tcPr>
            <w:tcW w:w="986" w:type="dxa"/>
            <w:vAlign w:val="center"/>
          </w:tcPr>
          <w:p>
            <w:pPr>
              <w:pStyle w:val="13"/>
            </w:pPr>
            <w:r>
              <w:t>C16010302</w:t>
            </w:r>
          </w:p>
        </w:tc>
        <w:tc>
          <w:tcPr>
            <w:tcW w:w="986" w:type="dxa"/>
            <w:vAlign w:val="center"/>
          </w:tcPr>
          <w:p>
            <w:pPr>
              <w:pStyle w:val="14"/>
            </w:pPr>
            <w:r>
              <w:t>项</w:t>
            </w:r>
          </w:p>
        </w:tc>
        <w:tc>
          <w:tcPr>
            <w:tcW w:w="986" w:type="dxa"/>
            <w:vAlign w:val="center"/>
          </w:tcPr>
          <w:p>
            <w:pPr>
              <w:pStyle w:val="12"/>
            </w:pPr>
            <w:r>
              <w:t>1</w:t>
            </w:r>
          </w:p>
        </w:tc>
        <w:tc>
          <w:tcPr>
            <w:tcW w:w="986" w:type="dxa"/>
            <w:vAlign w:val="center"/>
          </w:tcPr>
          <w:p>
            <w:pPr>
              <w:pStyle w:val="12"/>
            </w:pPr>
            <w:r>
              <w:t>100.00</w:t>
            </w:r>
          </w:p>
        </w:tc>
        <w:tc>
          <w:tcPr>
            <w:tcW w:w="986" w:type="dxa"/>
            <w:vAlign w:val="center"/>
          </w:tcPr>
          <w:p>
            <w:pPr>
              <w:pStyle w:val="12"/>
            </w:pPr>
            <w:r>
              <w:t>100.00</w:t>
            </w:r>
          </w:p>
        </w:tc>
        <w:tc>
          <w:tcPr>
            <w:tcW w:w="986" w:type="dxa"/>
            <w:vAlign w:val="center"/>
          </w:tcPr>
          <w:p>
            <w:pPr>
              <w:pStyle w:val="12"/>
            </w:pPr>
            <w:r>
              <w:t>100.00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邢台市农村新建(翻建) 住房数据市级核查项目经费</w:t>
            </w:r>
          </w:p>
        </w:tc>
        <w:tc>
          <w:tcPr>
            <w:tcW w:w="986" w:type="dxa"/>
            <w:vAlign w:val="center"/>
          </w:tcPr>
          <w:p>
            <w:pPr>
              <w:pStyle w:val="12"/>
            </w:pPr>
            <w:r>
              <w:t>200.00</w:t>
            </w:r>
          </w:p>
        </w:tc>
        <w:tc>
          <w:tcPr>
            <w:tcW w:w="986" w:type="dxa"/>
            <w:vAlign w:val="center"/>
          </w:tcPr>
          <w:p>
            <w:pPr>
              <w:pStyle w:val="13"/>
            </w:pPr>
            <w:r>
              <w:t>测绘服务</w:t>
            </w:r>
          </w:p>
        </w:tc>
        <w:tc>
          <w:tcPr>
            <w:tcW w:w="986" w:type="dxa"/>
            <w:vAlign w:val="center"/>
          </w:tcPr>
          <w:p>
            <w:pPr>
              <w:pStyle w:val="13"/>
            </w:pPr>
            <w:r>
              <w:t>C19040000</w:t>
            </w:r>
          </w:p>
        </w:tc>
        <w:tc>
          <w:tcPr>
            <w:tcW w:w="986" w:type="dxa"/>
            <w:vAlign w:val="center"/>
          </w:tcPr>
          <w:p>
            <w:pPr>
              <w:pStyle w:val="14"/>
            </w:pPr>
            <w:r>
              <w:t>项</w:t>
            </w:r>
          </w:p>
        </w:tc>
        <w:tc>
          <w:tcPr>
            <w:tcW w:w="986" w:type="dxa"/>
            <w:vAlign w:val="center"/>
          </w:tcPr>
          <w:p>
            <w:pPr>
              <w:pStyle w:val="12"/>
            </w:pPr>
            <w:r>
              <w:t>1</w:t>
            </w:r>
          </w:p>
        </w:tc>
        <w:tc>
          <w:tcPr>
            <w:tcW w:w="986" w:type="dxa"/>
            <w:vAlign w:val="center"/>
          </w:tcPr>
          <w:p>
            <w:pPr>
              <w:pStyle w:val="12"/>
            </w:pPr>
            <w:r>
              <w:t>200.00</w:t>
            </w:r>
          </w:p>
        </w:tc>
        <w:tc>
          <w:tcPr>
            <w:tcW w:w="986" w:type="dxa"/>
            <w:vAlign w:val="center"/>
          </w:tcPr>
          <w:p>
            <w:pPr>
              <w:pStyle w:val="12"/>
            </w:pPr>
            <w:r>
              <w:t>200.00</w:t>
            </w:r>
          </w:p>
        </w:tc>
        <w:tc>
          <w:tcPr>
            <w:tcW w:w="986" w:type="dxa"/>
            <w:vAlign w:val="center"/>
          </w:tcPr>
          <w:p>
            <w:pPr>
              <w:pStyle w:val="12"/>
            </w:pPr>
            <w:r>
              <w:t>200.00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邢台市实景三维建设数据采集与产品制作项目经费</w:t>
            </w:r>
          </w:p>
        </w:tc>
        <w:tc>
          <w:tcPr>
            <w:tcW w:w="986" w:type="dxa"/>
            <w:vAlign w:val="center"/>
          </w:tcPr>
          <w:p>
            <w:pPr>
              <w:pStyle w:val="12"/>
            </w:pPr>
            <w:r>
              <w:t>200.00</w:t>
            </w:r>
          </w:p>
        </w:tc>
        <w:tc>
          <w:tcPr>
            <w:tcW w:w="986" w:type="dxa"/>
            <w:vAlign w:val="center"/>
          </w:tcPr>
          <w:p>
            <w:pPr>
              <w:pStyle w:val="13"/>
            </w:pPr>
            <w:r>
              <w:t>测绘服务</w:t>
            </w:r>
          </w:p>
        </w:tc>
        <w:tc>
          <w:tcPr>
            <w:tcW w:w="986" w:type="dxa"/>
            <w:vAlign w:val="center"/>
          </w:tcPr>
          <w:p>
            <w:pPr>
              <w:pStyle w:val="13"/>
            </w:pPr>
            <w:r>
              <w:t>C19040000</w:t>
            </w:r>
          </w:p>
        </w:tc>
        <w:tc>
          <w:tcPr>
            <w:tcW w:w="986" w:type="dxa"/>
            <w:vAlign w:val="center"/>
          </w:tcPr>
          <w:p>
            <w:pPr>
              <w:pStyle w:val="14"/>
            </w:pPr>
            <w:r>
              <w:t>项</w:t>
            </w:r>
          </w:p>
        </w:tc>
        <w:tc>
          <w:tcPr>
            <w:tcW w:w="986" w:type="dxa"/>
            <w:vAlign w:val="center"/>
          </w:tcPr>
          <w:p>
            <w:pPr>
              <w:pStyle w:val="12"/>
            </w:pPr>
            <w:r>
              <w:t>1</w:t>
            </w:r>
          </w:p>
        </w:tc>
        <w:tc>
          <w:tcPr>
            <w:tcW w:w="986" w:type="dxa"/>
            <w:vAlign w:val="center"/>
          </w:tcPr>
          <w:p>
            <w:pPr>
              <w:pStyle w:val="12"/>
            </w:pPr>
            <w:r>
              <w:t>200.00</w:t>
            </w:r>
          </w:p>
        </w:tc>
        <w:tc>
          <w:tcPr>
            <w:tcW w:w="986" w:type="dxa"/>
            <w:vAlign w:val="center"/>
          </w:tcPr>
          <w:p>
            <w:pPr>
              <w:pStyle w:val="12"/>
            </w:pPr>
            <w:r>
              <w:t>200.00</w:t>
            </w:r>
          </w:p>
        </w:tc>
        <w:tc>
          <w:tcPr>
            <w:tcW w:w="986" w:type="dxa"/>
            <w:vAlign w:val="center"/>
          </w:tcPr>
          <w:p>
            <w:pPr>
              <w:pStyle w:val="12"/>
            </w:pPr>
            <w:r>
              <w:t>200.00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邢台市中心城区详细规划编制经费（规划编制及数据库汇交部分）</w:t>
            </w:r>
          </w:p>
        </w:tc>
        <w:tc>
          <w:tcPr>
            <w:tcW w:w="986" w:type="dxa"/>
            <w:vAlign w:val="center"/>
          </w:tcPr>
          <w:p>
            <w:pPr>
              <w:pStyle w:val="12"/>
            </w:pPr>
            <w:r>
              <w:t>1032.40</w:t>
            </w:r>
          </w:p>
        </w:tc>
        <w:tc>
          <w:tcPr>
            <w:tcW w:w="986" w:type="dxa"/>
            <w:vAlign w:val="center"/>
          </w:tcPr>
          <w:p>
            <w:pPr>
              <w:pStyle w:val="13"/>
            </w:pPr>
            <w:r>
              <w:t>区域规划和设计服务</w:t>
            </w:r>
          </w:p>
        </w:tc>
        <w:tc>
          <w:tcPr>
            <w:tcW w:w="986" w:type="dxa"/>
            <w:vAlign w:val="center"/>
          </w:tcPr>
          <w:p>
            <w:pPr>
              <w:pStyle w:val="13"/>
            </w:pPr>
            <w:r>
              <w:t>C13010000</w:t>
            </w:r>
          </w:p>
        </w:tc>
        <w:tc>
          <w:tcPr>
            <w:tcW w:w="986" w:type="dxa"/>
            <w:vAlign w:val="center"/>
          </w:tcPr>
          <w:p>
            <w:pPr>
              <w:pStyle w:val="14"/>
            </w:pPr>
            <w:r>
              <w:t>项</w:t>
            </w:r>
          </w:p>
        </w:tc>
        <w:tc>
          <w:tcPr>
            <w:tcW w:w="986" w:type="dxa"/>
            <w:vAlign w:val="center"/>
          </w:tcPr>
          <w:p>
            <w:pPr>
              <w:pStyle w:val="12"/>
            </w:pPr>
            <w:r>
              <w:t>1</w:t>
            </w:r>
          </w:p>
        </w:tc>
        <w:tc>
          <w:tcPr>
            <w:tcW w:w="986" w:type="dxa"/>
            <w:vAlign w:val="center"/>
          </w:tcPr>
          <w:p>
            <w:pPr>
              <w:pStyle w:val="12"/>
            </w:pPr>
            <w:r>
              <w:t>1032.40</w:t>
            </w:r>
          </w:p>
        </w:tc>
        <w:tc>
          <w:tcPr>
            <w:tcW w:w="986" w:type="dxa"/>
            <w:vAlign w:val="center"/>
          </w:tcPr>
          <w:p>
            <w:pPr>
              <w:pStyle w:val="12"/>
            </w:pPr>
            <w:r>
              <w:t>1032.40</w:t>
            </w:r>
          </w:p>
        </w:tc>
        <w:tc>
          <w:tcPr>
            <w:tcW w:w="986" w:type="dxa"/>
            <w:vAlign w:val="center"/>
          </w:tcPr>
          <w:p>
            <w:pPr>
              <w:pStyle w:val="12"/>
            </w:pPr>
            <w:r>
              <w:t>1032.40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1032.40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自然资源和规划管理工作经费</w:t>
            </w:r>
          </w:p>
        </w:tc>
        <w:tc>
          <w:tcPr>
            <w:tcW w:w="986" w:type="dxa"/>
            <w:vAlign w:val="center"/>
          </w:tcPr>
          <w:p>
            <w:pPr>
              <w:pStyle w:val="12"/>
            </w:pPr>
            <w:r>
              <w:t>165.00</w:t>
            </w:r>
          </w:p>
        </w:tc>
        <w:tc>
          <w:tcPr>
            <w:tcW w:w="986" w:type="dxa"/>
            <w:vAlign w:val="center"/>
          </w:tcPr>
          <w:p>
            <w:pPr>
              <w:pStyle w:val="13"/>
            </w:pPr>
            <w:r>
              <w:t>台式计算机</w:t>
            </w:r>
          </w:p>
        </w:tc>
        <w:tc>
          <w:tcPr>
            <w:tcW w:w="986" w:type="dxa"/>
            <w:vAlign w:val="center"/>
          </w:tcPr>
          <w:p>
            <w:pPr>
              <w:pStyle w:val="13"/>
            </w:pPr>
            <w:r>
              <w:t>A02010105</w:t>
            </w:r>
          </w:p>
        </w:tc>
        <w:tc>
          <w:tcPr>
            <w:tcW w:w="986" w:type="dxa"/>
            <w:vAlign w:val="center"/>
          </w:tcPr>
          <w:p>
            <w:pPr>
              <w:pStyle w:val="14"/>
            </w:pPr>
            <w:r>
              <w:t>项</w:t>
            </w:r>
          </w:p>
        </w:tc>
        <w:tc>
          <w:tcPr>
            <w:tcW w:w="986" w:type="dxa"/>
            <w:vAlign w:val="center"/>
          </w:tcPr>
          <w:p>
            <w:pPr>
              <w:pStyle w:val="12"/>
            </w:pPr>
            <w:r>
              <w:t>1</w:t>
            </w:r>
          </w:p>
        </w:tc>
        <w:tc>
          <w:tcPr>
            <w:tcW w:w="986" w:type="dxa"/>
            <w:vAlign w:val="center"/>
          </w:tcPr>
          <w:p>
            <w:pPr>
              <w:pStyle w:val="12"/>
            </w:pPr>
            <w:r>
              <w:t>1.00</w:t>
            </w:r>
          </w:p>
        </w:tc>
        <w:tc>
          <w:tcPr>
            <w:tcW w:w="986" w:type="dxa"/>
            <w:vAlign w:val="center"/>
          </w:tcPr>
          <w:p>
            <w:pPr>
              <w:pStyle w:val="12"/>
            </w:pPr>
            <w:r>
              <w:t>1.00</w:t>
            </w:r>
          </w:p>
        </w:tc>
        <w:tc>
          <w:tcPr>
            <w:tcW w:w="986" w:type="dxa"/>
            <w:vAlign w:val="center"/>
          </w:tcPr>
          <w:p>
            <w:pPr>
              <w:pStyle w:val="12"/>
            </w:pPr>
            <w:r>
              <w:t>1.00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自然资源和规划管理工作经费</w:t>
            </w:r>
          </w:p>
        </w:tc>
        <w:tc>
          <w:tcPr>
            <w:tcW w:w="986" w:type="dxa"/>
            <w:vAlign w:val="center"/>
          </w:tcPr>
          <w:p>
            <w:pPr>
              <w:pStyle w:val="12"/>
            </w:pPr>
            <w:r>
              <w:t>165.00</w:t>
            </w:r>
          </w:p>
        </w:tc>
        <w:tc>
          <w:tcPr>
            <w:tcW w:w="986" w:type="dxa"/>
            <w:vAlign w:val="center"/>
          </w:tcPr>
          <w:p>
            <w:pPr>
              <w:pStyle w:val="13"/>
            </w:pPr>
            <w:r>
              <w:t>便携式计算机</w:t>
            </w:r>
          </w:p>
        </w:tc>
        <w:tc>
          <w:tcPr>
            <w:tcW w:w="986" w:type="dxa"/>
            <w:vAlign w:val="center"/>
          </w:tcPr>
          <w:p>
            <w:pPr>
              <w:pStyle w:val="13"/>
            </w:pPr>
            <w:r>
              <w:t>A02010108</w:t>
            </w:r>
          </w:p>
        </w:tc>
        <w:tc>
          <w:tcPr>
            <w:tcW w:w="986" w:type="dxa"/>
            <w:vAlign w:val="center"/>
          </w:tcPr>
          <w:p>
            <w:pPr>
              <w:pStyle w:val="14"/>
            </w:pPr>
            <w:r>
              <w:t>项</w:t>
            </w:r>
          </w:p>
        </w:tc>
        <w:tc>
          <w:tcPr>
            <w:tcW w:w="986" w:type="dxa"/>
            <w:vAlign w:val="center"/>
          </w:tcPr>
          <w:p>
            <w:pPr>
              <w:pStyle w:val="12"/>
            </w:pPr>
            <w:r>
              <w:t>5</w:t>
            </w:r>
          </w:p>
        </w:tc>
        <w:tc>
          <w:tcPr>
            <w:tcW w:w="986" w:type="dxa"/>
            <w:vAlign w:val="center"/>
          </w:tcPr>
          <w:p>
            <w:pPr>
              <w:pStyle w:val="12"/>
            </w:pPr>
            <w:r>
              <w:t>0.60</w:t>
            </w:r>
          </w:p>
        </w:tc>
        <w:tc>
          <w:tcPr>
            <w:tcW w:w="986" w:type="dxa"/>
            <w:vAlign w:val="center"/>
          </w:tcPr>
          <w:p>
            <w:pPr>
              <w:pStyle w:val="12"/>
            </w:pPr>
            <w:r>
              <w:t>3.00</w:t>
            </w:r>
          </w:p>
        </w:tc>
        <w:tc>
          <w:tcPr>
            <w:tcW w:w="986" w:type="dxa"/>
            <w:vAlign w:val="center"/>
          </w:tcPr>
          <w:p>
            <w:pPr>
              <w:pStyle w:val="12"/>
            </w:pPr>
            <w:r>
              <w:t>3.00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自然资源和规划管理工作经费</w:t>
            </w:r>
          </w:p>
        </w:tc>
        <w:tc>
          <w:tcPr>
            <w:tcW w:w="986" w:type="dxa"/>
            <w:vAlign w:val="center"/>
          </w:tcPr>
          <w:p>
            <w:pPr>
              <w:pStyle w:val="12"/>
            </w:pPr>
            <w:r>
              <w:t>165.00</w:t>
            </w:r>
          </w:p>
        </w:tc>
        <w:tc>
          <w:tcPr>
            <w:tcW w:w="986" w:type="dxa"/>
            <w:vAlign w:val="center"/>
          </w:tcPr>
          <w:p>
            <w:pPr>
              <w:pStyle w:val="13"/>
            </w:pPr>
            <w:r>
              <w:t>多功能一体机</w:t>
            </w:r>
          </w:p>
        </w:tc>
        <w:tc>
          <w:tcPr>
            <w:tcW w:w="986" w:type="dxa"/>
            <w:vAlign w:val="center"/>
          </w:tcPr>
          <w:p>
            <w:pPr>
              <w:pStyle w:val="13"/>
            </w:pPr>
            <w:r>
              <w:t>A02020400</w:t>
            </w:r>
          </w:p>
        </w:tc>
        <w:tc>
          <w:tcPr>
            <w:tcW w:w="986" w:type="dxa"/>
            <w:vAlign w:val="center"/>
          </w:tcPr>
          <w:p>
            <w:pPr>
              <w:pStyle w:val="14"/>
            </w:pPr>
            <w:r>
              <w:t>项</w:t>
            </w:r>
          </w:p>
        </w:tc>
        <w:tc>
          <w:tcPr>
            <w:tcW w:w="986" w:type="dxa"/>
            <w:vAlign w:val="center"/>
          </w:tcPr>
          <w:p>
            <w:pPr>
              <w:pStyle w:val="12"/>
            </w:pPr>
            <w:r>
              <w:t>1</w:t>
            </w:r>
          </w:p>
        </w:tc>
        <w:tc>
          <w:tcPr>
            <w:tcW w:w="986" w:type="dxa"/>
            <w:vAlign w:val="center"/>
          </w:tcPr>
          <w:p>
            <w:pPr>
              <w:pStyle w:val="12"/>
            </w:pPr>
            <w:r>
              <w:t>2.00</w:t>
            </w:r>
          </w:p>
        </w:tc>
        <w:tc>
          <w:tcPr>
            <w:tcW w:w="986" w:type="dxa"/>
            <w:vAlign w:val="center"/>
          </w:tcPr>
          <w:p>
            <w:pPr>
              <w:pStyle w:val="12"/>
            </w:pPr>
            <w:r>
              <w:t>2.00</w:t>
            </w:r>
          </w:p>
        </w:tc>
        <w:tc>
          <w:tcPr>
            <w:tcW w:w="986" w:type="dxa"/>
            <w:vAlign w:val="center"/>
          </w:tcPr>
          <w:p>
            <w:pPr>
              <w:pStyle w:val="12"/>
            </w:pPr>
            <w:r>
              <w:t>2.00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自然资源和规划管理工作经费</w:t>
            </w:r>
          </w:p>
        </w:tc>
        <w:tc>
          <w:tcPr>
            <w:tcW w:w="986" w:type="dxa"/>
            <w:vAlign w:val="center"/>
          </w:tcPr>
          <w:p>
            <w:pPr>
              <w:pStyle w:val="12"/>
            </w:pPr>
            <w:r>
              <w:t>165.00</w:t>
            </w:r>
          </w:p>
        </w:tc>
        <w:tc>
          <w:tcPr>
            <w:tcW w:w="986" w:type="dxa"/>
            <w:vAlign w:val="center"/>
          </w:tcPr>
          <w:p>
            <w:pPr>
              <w:pStyle w:val="13"/>
            </w:pPr>
            <w:r>
              <w:t>扫描仪</w:t>
            </w:r>
          </w:p>
        </w:tc>
        <w:tc>
          <w:tcPr>
            <w:tcW w:w="986" w:type="dxa"/>
            <w:vAlign w:val="center"/>
          </w:tcPr>
          <w:p>
            <w:pPr>
              <w:pStyle w:val="13"/>
            </w:pPr>
            <w:r>
              <w:t>A02021118</w:t>
            </w:r>
          </w:p>
        </w:tc>
        <w:tc>
          <w:tcPr>
            <w:tcW w:w="986" w:type="dxa"/>
            <w:vAlign w:val="center"/>
          </w:tcPr>
          <w:p>
            <w:pPr>
              <w:pStyle w:val="14"/>
            </w:pPr>
            <w:r>
              <w:t>项</w:t>
            </w:r>
          </w:p>
        </w:tc>
        <w:tc>
          <w:tcPr>
            <w:tcW w:w="986" w:type="dxa"/>
            <w:vAlign w:val="center"/>
          </w:tcPr>
          <w:p>
            <w:pPr>
              <w:pStyle w:val="12"/>
            </w:pPr>
            <w:r>
              <w:t>2</w:t>
            </w:r>
          </w:p>
        </w:tc>
        <w:tc>
          <w:tcPr>
            <w:tcW w:w="986" w:type="dxa"/>
            <w:vAlign w:val="center"/>
          </w:tcPr>
          <w:p>
            <w:pPr>
              <w:pStyle w:val="12"/>
            </w:pPr>
            <w:r>
              <w:t>0.30</w:t>
            </w:r>
          </w:p>
        </w:tc>
        <w:tc>
          <w:tcPr>
            <w:tcW w:w="986" w:type="dxa"/>
            <w:vAlign w:val="center"/>
          </w:tcPr>
          <w:p>
            <w:pPr>
              <w:pStyle w:val="12"/>
            </w:pPr>
            <w:r>
              <w:t>0.60</w:t>
            </w:r>
          </w:p>
        </w:tc>
        <w:tc>
          <w:tcPr>
            <w:tcW w:w="986" w:type="dxa"/>
            <w:vAlign w:val="center"/>
          </w:tcPr>
          <w:p>
            <w:pPr>
              <w:pStyle w:val="12"/>
            </w:pPr>
            <w:r>
              <w:t>0.60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自然资源和规划管理工作经费</w:t>
            </w:r>
          </w:p>
        </w:tc>
        <w:tc>
          <w:tcPr>
            <w:tcW w:w="986" w:type="dxa"/>
            <w:vAlign w:val="center"/>
          </w:tcPr>
          <w:p>
            <w:pPr>
              <w:pStyle w:val="12"/>
            </w:pPr>
            <w:r>
              <w:t>165.00</w:t>
            </w:r>
          </w:p>
        </w:tc>
        <w:tc>
          <w:tcPr>
            <w:tcW w:w="986" w:type="dxa"/>
            <w:vAlign w:val="center"/>
          </w:tcPr>
          <w:p>
            <w:pPr>
              <w:pStyle w:val="13"/>
            </w:pPr>
            <w:r>
              <w:t>空调机</w:t>
            </w:r>
          </w:p>
        </w:tc>
        <w:tc>
          <w:tcPr>
            <w:tcW w:w="986" w:type="dxa"/>
            <w:vAlign w:val="center"/>
          </w:tcPr>
          <w:p>
            <w:pPr>
              <w:pStyle w:val="13"/>
            </w:pPr>
            <w:r>
              <w:t>A02061804</w:t>
            </w:r>
          </w:p>
        </w:tc>
        <w:tc>
          <w:tcPr>
            <w:tcW w:w="986" w:type="dxa"/>
            <w:vAlign w:val="center"/>
          </w:tcPr>
          <w:p>
            <w:pPr>
              <w:pStyle w:val="14"/>
            </w:pPr>
            <w:r>
              <w:t>项</w:t>
            </w:r>
          </w:p>
        </w:tc>
        <w:tc>
          <w:tcPr>
            <w:tcW w:w="986" w:type="dxa"/>
            <w:vAlign w:val="center"/>
          </w:tcPr>
          <w:p>
            <w:pPr>
              <w:pStyle w:val="12"/>
            </w:pPr>
            <w:r>
              <w:t>4</w:t>
            </w:r>
          </w:p>
        </w:tc>
        <w:tc>
          <w:tcPr>
            <w:tcW w:w="986" w:type="dxa"/>
            <w:vAlign w:val="center"/>
          </w:tcPr>
          <w:p>
            <w:pPr>
              <w:pStyle w:val="12"/>
            </w:pPr>
            <w:r>
              <w:t>0.50</w:t>
            </w:r>
          </w:p>
        </w:tc>
        <w:tc>
          <w:tcPr>
            <w:tcW w:w="986" w:type="dxa"/>
            <w:vAlign w:val="center"/>
          </w:tcPr>
          <w:p>
            <w:pPr>
              <w:pStyle w:val="12"/>
            </w:pPr>
            <w:r>
              <w:t>2.00</w:t>
            </w:r>
          </w:p>
        </w:tc>
        <w:tc>
          <w:tcPr>
            <w:tcW w:w="986" w:type="dxa"/>
            <w:vAlign w:val="center"/>
          </w:tcPr>
          <w:p>
            <w:pPr>
              <w:pStyle w:val="12"/>
            </w:pPr>
            <w:r>
              <w:t>2.00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自然资源和规划管理工作经费</w:t>
            </w:r>
          </w:p>
        </w:tc>
        <w:tc>
          <w:tcPr>
            <w:tcW w:w="986" w:type="dxa"/>
            <w:vAlign w:val="center"/>
          </w:tcPr>
          <w:p>
            <w:pPr>
              <w:pStyle w:val="12"/>
            </w:pPr>
            <w:r>
              <w:t>165.00</w:t>
            </w:r>
          </w:p>
        </w:tc>
        <w:tc>
          <w:tcPr>
            <w:tcW w:w="986" w:type="dxa"/>
            <w:vAlign w:val="center"/>
          </w:tcPr>
          <w:p>
            <w:pPr>
              <w:pStyle w:val="13"/>
            </w:pPr>
            <w:r>
              <w:t>办公桌</w:t>
            </w:r>
          </w:p>
        </w:tc>
        <w:tc>
          <w:tcPr>
            <w:tcW w:w="986" w:type="dxa"/>
            <w:vAlign w:val="center"/>
          </w:tcPr>
          <w:p>
            <w:pPr>
              <w:pStyle w:val="13"/>
            </w:pPr>
            <w:r>
              <w:t>A05010201</w:t>
            </w:r>
          </w:p>
        </w:tc>
        <w:tc>
          <w:tcPr>
            <w:tcW w:w="986" w:type="dxa"/>
            <w:vAlign w:val="center"/>
          </w:tcPr>
          <w:p>
            <w:pPr>
              <w:pStyle w:val="14"/>
            </w:pPr>
            <w:r>
              <w:t>项</w:t>
            </w:r>
          </w:p>
        </w:tc>
        <w:tc>
          <w:tcPr>
            <w:tcW w:w="986" w:type="dxa"/>
            <w:vAlign w:val="center"/>
          </w:tcPr>
          <w:p>
            <w:pPr>
              <w:pStyle w:val="12"/>
            </w:pPr>
            <w:r>
              <w:t>6</w:t>
            </w:r>
          </w:p>
        </w:tc>
        <w:tc>
          <w:tcPr>
            <w:tcW w:w="986" w:type="dxa"/>
            <w:vAlign w:val="center"/>
          </w:tcPr>
          <w:p>
            <w:pPr>
              <w:pStyle w:val="12"/>
            </w:pPr>
            <w:r>
              <w:t>0.10</w:t>
            </w:r>
          </w:p>
        </w:tc>
        <w:tc>
          <w:tcPr>
            <w:tcW w:w="986" w:type="dxa"/>
            <w:vAlign w:val="center"/>
          </w:tcPr>
          <w:p>
            <w:pPr>
              <w:pStyle w:val="12"/>
            </w:pPr>
            <w:r>
              <w:t>0.60</w:t>
            </w:r>
          </w:p>
        </w:tc>
        <w:tc>
          <w:tcPr>
            <w:tcW w:w="986" w:type="dxa"/>
            <w:vAlign w:val="center"/>
          </w:tcPr>
          <w:p>
            <w:pPr>
              <w:pStyle w:val="12"/>
            </w:pPr>
            <w:r>
              <w:t>0.60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自然资源和规划管理工作经费</w:t>
            </w:r>
          </w:p>
        </w:tc>
        <w:tc>
          <w:tcPr>
            <w:tcW w:w="986" w:type="dxa"/>
            <w:vAlign w:val="center"/>
          </w:tcPr>
          <w:p>
            <w:pPr>
              <w:pStyle w:val="12"/>
            </w:pPr>
            <w:r>
              <w:t>165.00</w:t>
            </w:r>
          </w:p>
        </w:tc>
        <w:tc>
          <w:tcPr>
            <w:tcW w:w="986" w:type="dxa"/>
            <w:vAlign w:val="center"/>
          </w:tcPr>
          <w:p>
            <w:pPr>
              <w:pStyle w:val="13"/>
            </w:pPr>
            <w:r>
              <w:t>文件柜</w:t>
            </w:r>
          </w:p>
        </w:tc>
        <w:tc>
          <w:tcPr>
            <w:tcW w:w="986" w:type="dxa"/>
            <w:vAlign w:val="center"/>
          </w:tcPr>
          <w:p>
            <w:pPr>
              <w:pStyle w:val="13"/>
            </w:pPr>
            <w:r>
              <w:t>A05010502</w:t>
            </w:r>
          </w:p>
        </w:tc>
        <w:tc>
          <w:tcPr>
            <w:tcW w:w="986" w:type="dxa"/>
            <w:vAlign w:val="center"/>
          </w:tcPr>
          <w:p>
            <w:pPr>
              <w:pStyle w:val="14"/>
            </w:pPr>
            <w:r>
              <w:t>项</w:t>
            </w:r>
          </w:p>
        </w:tc>
        <w:tc>
          <w:tcPr>
            <w:tcW w:w="986" w:type="dxa"/>
            <w:vAlign w:val="center"/>
          </w:tcPr>
          <w:p>
            <w:pPr>
              <w:pStyle w:val="12"/>
            </w:pPr>
            <w:r>
              <w:t>8</w:t>
            </w:r>
          </w:p>
        </w:tc>
        <w:tc>
          <w:tcPr>
            <w:tcW w:w="986" w:type="dxa"/>
            <w:vAlign w:val="center"/>
          </w:tcPr>
          <w:p>
            <w:pPr>
              <w:pStyle w:val="12"/>
            </w:pPr>
            <w:r>
              <w:t>0.10</w:t>
            </w:r>
          </w:p>
        </w:tc>
        <w:tc>
          <w:tcPr>
            <w:tcW w:w="986" w:type="dxa"/>
            <w:vAlign w:val="center"/>
          </w:tcPr>
          <w:p>
            <w:pPr>
              <w:pStyle w:val="12"/>
            </w:pPr>
            <w:r>
              <w:t>0.80</w:t>
            </w:r>
          </w:p>
        </w:tc>
        <w:tc>
          <w:tcPr>
            <w:tcW w:w="986" w:type="dxa"/>
            <w:vAlign w:val="center"/>
          </w:tcPr>
          <w:p>
            <w:pPr>
              <w:pStyle w:val="12"/>
            </w:pPr>
            <w:r>
              <w:t>0.80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自然资源和规划管理工作经费</w:t>
            </w:r>
          </w:p>
        </w:tc>
        <w:tc>
          <w:tcPr>
            <w:tcW w:w="986" w:type="dxa"/>
            <w:vAlign w:val="center"/>
          </w:tcPr>
          <w:p>
            <w:pPr>
              <w:pStyle w:val="12"/>
            </w:pPr>
            <w:r>
              <w:t>165.00</w:t>
            </w:r>
          </w:p>
        </w:tc>
        <w:tc>
          <w:tcPr>
            <w:tcW w:w="986" w:type="dxa"/>
            <w:vAlign w:val="center"/>
          </w:tcPr>
          <w:p>
            <w:pPr>
              <w:pStyle w:val="13"/>
            </w:pPr>
            <w:r>
              <w:t>物业管理服务</w:t>
            </w:r>
          </w:p>
        </w:tc>
        <w:tc>
          <w:tcPr>
            <w:tcW w:w="986" w:type="dxa"/>
            <w:vAlign w:val="center"/>
          </w:tcPr>
          <w:p>
            <w:pPr>
              <w:pStyle w:val="13"/>
            </w:pPr>
            <w:r>
              <w:t>C21040000</w:t>
            </w:r>
          </w:p>
        </w:tc>
        <w:tc>
          <w:tcPr>
            <w:tcW w:w="986" w:type="dxa"/>
            <w:vAlign w:val="center"/>
          </w:tcPr>
          <w:p>
            <w:pPr>
              <w:pStyle w:val="14"/>
            </w:pPr>
            <w:r>
              <w:t>项</w:t>
            </w:r>
          </w:p>
        </w:tc>
        <w:tc>
          <w:tcPr>
            <w:tcW w:w="986" w:type="dxa"/>
            <w:vAlign w:val="center"/>
          </w:tcPr>
          <w:p>
            <w:pPr>
              <w:pStyle w:val="12"/>
            </w:pPr>
            <w:r>
              <w:t>1</w:t>
            </w:r>
          </w:p>
        </w:tc>
        <w:tc>
          <w:tcPr>
            <w:tcW w:w="986" w:type="dxa"/>
            <w:vAlign w:val="center"/>
          </w:tcPr>
          <w:p>
            <w:pPr>
              <w:pStyle w:val="12"/>
            </w:pPr>
            <w:r>
              <w:t>15.00</w:t>
            </w:r>
          </w:p>
        </w:tc>
        <w:tc>
          <w:tcPr>
            <w:tcW w:w="986" w:type="dxa"/>
            <w:vAlign w:val="center"/>
          </w:tcPr>
          <w:p>
            <w:pPr>
              <w:pStyle w:val="12"/>
            </w:pPr>
            <w:r>
              <w:t>15.00</w:t>
            </w:r>
          </w:p>
        </w:tc>
        <w:tc>
          <w:tcPr>
            <w:tcW w:w="986" w:type="dxa"/>
            <w:vAlign w:val="center"/>
          </w:tcPr>
          <w:p>
            <w:pPr>
              <w:pStyle w:val="12"/>
            </w:pPr>
            <w:r>
              <w:t>15.00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自然资源和规划管理工作经费</w:t>
            </w:r>
          </w:p>
        </w:tc>
        <w:tc>
          <w:tcPr>
            <w:tcW w:w="986" w:type="dxa"/>
            <w:vAlign w:val="center"/>
          </w:tcPr>
          <w:p>
            <w:pPr>
              <w:pStyle w:val="12"/>
            </w:pPr>
            <w:r>
              <w:t>165.00</w:t>
            </w:r>
          </w:p>
        </w:tc>
        <w:tc>
          <w:tcPr>
            <w:tcW w:w="986" w:type="dxa"/>
            <w:vAlign w:val="center"/>
          </w:tcPr>
          <w:p>
            <w:pPr>
              <w:pStyle w:val="13"/>
            </w:pPr>
            <w:r>
              <w:t>其他印刷服务</w:t>
            </w:r>
          </w:p>
        </w:tc>
        <w:tc>
          <w:tcPr>
            <w:tcW w:w="986" w:type="dxa"/>
            <w:vAlign w:val="center"/>
          </w:tcPr>
          <w:p>
            <w:pPr>
              <w:pStyle w:val="13"/>
            </w:pPr>
            <w:r>
              <w:t>C23090199</w:t>
            </w:r>
          </w:p>
        </w:tc>
        <w:tc>
          <w:tcPr>
            <w:tcW w:w="986" w:type="dxa"/>
            <w:vAlign w:val="center"/>
          </w:tcPr>
          <w:p>
            <w:pPr>
              <w:pStyle w:val="14"/>
            </w:pPr>
            <w:r>
              <w:t>项</w:t>
            </w:r>
          </w:p>
        </w:tc>
        <w:tc>
          <w:tcPr>
            <w:tcW w:w="986" w:type="dxa"/>
            <w:vAlign w:val="center"/>
          </w:tcPr>
          <w:p>
            <w:pPr>
              <w:pStyle w:val="12"/>
            </w:pPr>
            <w:r>
              <w:t>1</w:t>
            </w:r>
          </w:p>
        </w:tc>
        <w:tc>
          <w:tcPr>
            <w:tcW w:w="986" w:type="dxa"/>
            <w:vAlign w:val="center"/>
          </w:tcPr>
          <w:p>
            <w:pPr>
              <w:pStyle w:val="12"/>
            </w:pPr>
            <w:r>
              <w:t>10.00</w:t>
            </w:r>
          </w:p>
        </w:tc>
        <w:tc>
          <w:tcPr>
            <w:tcW w:w="986" w:type="dxa"/>
            <w:vAlign w:val="center"/>
          </w:tcPr>
          <w:p>
            <w:pPr>
              <w:pStyle w:val="12"/>
            </w:pPr>
            <w:r>
              <w:t>10.00</w:t>
            </w:r>
          </w:p>
        </w:tc>
        <w:tc>
          <w:tcPr>
            <w:tcW w:w="986" w:type="dxa"/>
            <w:vAlign w:val="center"/>
          </w:tcPr>
          <w:p>
            <w:pPr>
              <w:pStyle w:val="12"/>
            </w:pPr>
            <w:r>
              <w:t>10.00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自然资源和规划管理工作经费</w:t>
            </w:r>
          </w:p>
        </w:tc>
        <w:tc>
          <w:tcPr>
            <w:tcW w:w="986" w:type="dxa"/>
            <w:vAlign w:val="center"/>
          </w:tcPr>
          <w:p>
            <w:pPr>
              <w:pStyle w:val="12"/>
            </w:pPr>
            <w:r>
              <w:t>165.00</w:t>
            </w:r>
          </w:p>
        </w:tc>
        <w:tc>
          <w:tcPr>
            <w:tcW w:w="986" w:type="dxa"/>
            <w:vAlign w:val="center"/>
          </w:tcPr>
          <w:p>
            <w:pPr>
              <w:pStyle w:val="13"/>
            </w:pPr>
            <w:r>
              <w:t>车辆加油、添加燃料服务</w:t>
            </w:r>
          </w:p>
        </w:tc>
        <w:tc>
          <w:tcPr>
            <w:tcW w:w="986" w:type="dxa"/>
            <w:vAlign w:val="center"/>
          </w:tcPr>
          <w:p>
            <w:pPr>
              <w:pStyle w:val="13"/>
            </w:pPr>
            <w:r>
              <w:t>C23120302</w:t>
            </w:r>
          </w:p>
        </w:tc>
        <w:tc>
          <w:tcPr>
            <w:tcW w:w="986" w:type="dxa"/>
            <w:vAlign w:val="center"/>
          </w:tcPr>
          <w:p>
            <w:pPr>
              <w:pStyle w:val="14"/>
            </w:pPr>
            <w:r>
              <w:t>项</w:t>
            </w:r>
          </w:p>
        </w:tc>
        <w:tc>
          <w:tcPr>
            <w:tcW w:w="986" w:type="dxa"/>
            <w:vAlign w:val="center"/>
          </w:tcPr>
          <w:p>
            <w:pPr>
              <w:pStyle w:val="12"/>
            </w:pPr>
            <w:r>
              <w:t>1</w:t>
            </w:r>
          </w:p>
        </w:tc>
        <w:tc>
          <w:tcPr>
            <w:tcW w:w="986" w:type="dxa"/>
            <w:vAlign w:val="center"/>
          </w:tcPr>
          <w:p>
            <w:pPr>
              <w:pStyle w:val="12"/>
            </w:pPr>
            <w:r>
              <w:t>6.00</w:t>
            </w:r>
          </w:p>
        </w:tc>
        <w:tc>
          <w:tcPr>
            <w:tcW w:w="986" w:type="dxa"/>
            <w:vAlign w:val="center"/>
          </w:tcPr>
          <w:p>
            <w:pPr>
              <w:pStyle w:val="12"/>
            </w:pPr>
            <w:r>
              <w:t>6.00</w:t>
            </w:r>
          </w:p>
        </w:tc>
        <w:tc>
          <w:tcPr>
            <w:tcW w:w="986" w:type="dxa"/>
            <w:vAlign w:val="center"/>
          </w:tcPr>
          <w:p>
            <w:pPr>
              <w:pStyle w:val="12"/>
            </w:pPr>
            <w:r>
              <w:t>6.00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自然资源和规划信息化平台运行维护费（公用部分）</w:t>
            </w:r>
          </w:p>
        </w:tc>
        <w:tc>
          <w:tcPr>
            <w:tcW w:w="986" w:type="dxa"/>
            <w:vAlign w:val="center"/>
          </w:tcPr>
          <w:p>
            <w:pPr>
              <w:pStyle w:val="12"/>
            </w:pPr>
            <w:r>
              <w:t>31.00</w:t>
            </w:r>
          </w:p>
        </w:tc>
        <w:tc>
          <w:tcPr>
            <w:tcW w:w="986" w:type="dxa"/>
            <w:vAlign w:val="center"/>
          </w:tcPr>
          <w:p>
            <w:pPr>
              <w:pStyle w:val="13"/>
            </w:pPr>
            <w:r>
              <w:t>空调机</w:t>
            </w:r>
          </w:p>
        </w:tc>
        <w:tc>
          <w:tcPr>
            <w:tcW w:w="986" w:type="dxa"/>
            <w:vAlign w:val="center"/>
          </w:tcPr>
          <w:p>
            <w:pPr>
              <w:pStyle w:val="13"/>
            </w:pPr>
            <w:r>
              <w:t>A02061804</w:t>
            </w:r>
          </w:p>
        </w:tc>
        <w:tc>
          <w:tcPr>
            <w:tcW w:w="986" w:type="dxa"/>
            <w:vAlign w:val="center"/>
          </w:tcPr>
          <w:p>
            <w:pPr>
              <w:pStyle w:val="14"/>
            </w:pPr>
            <w:r>
              <w:t>项</w:t>
            </w:r>
          </w:p>
        </w:tc>
        <w:tc>
          <w:tcPr>
            <w:tcW w:w="986" w:type="dxa"/>
            <w:vAlign w:val="center"/>
          </w:tcPr>
          <w:p>
            <w:pPr>
              <w:pStyle w:val="12"/>
            </w:pPr>
            <w:r>
              <w:t>1</w:t>
            </w:r>
          </w:p>
        </w:tc>
        <w:tc>
          <w:tcPr>
            <w:tcW w:w="986" w:type="dxa"/>
            <w:vAlign w:val="center"/>
          </w:tcPr>
          <w:p>
            <w:pPr>
              <w:pStyle w:val="12"/>
            </w:pPr>
            <w:r>
              <w:t>5.00</w:t>
            </w:r>
          </w:p>
        </w:tc>
        <w:tc>
          <w:tcPr>
            <w:tcW w:w="986" w:type="dxa"/>
            <w:vAlign w:val="center"/>
          </w:tcPr>
          <w:p>
            <w:pPr>
              <w:pStyle w:val="12"/>
            </w:pPr>
            <w:r>
              <w:t>5.00</w:t>
            </w:r>
          </w:p>
        </w:tc>
        <w:tc>
          <w:tcPr>
            <w:tcW w:w="986" w:type="dxa"/>
            <w:vAlign w:val="center"/>
          </w:tcPr>
          <w:p>
            <w:pPr>
              <w:pStyle w:val="12"/>
            </w:pPr>
            <w:r>
              <w:t>5.00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5"/>
            </w:pPr>
            <w:r>
              <w:t>邢台市自然资源和规划局襄都分局小计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11.88</w:t>
            </w:r>
          </w:p>
        </w:tc>
        <w:tc>
          <w:tcPr>
            <w:tcW w:w="986" w:type="dxa"/>
            <w:vAlign w:val="center"/>
          </w:tcPr>
          <w:p>
            <w:pPr>
              <w:pStyle w:val="16"/>
            </w:pPr>
            <w:r>
              <w:t>11.88</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自然资源和规划管理工作经费</w:t>
            </w:r>
          </w:p>
        </w:tc>
        <w:tc>
          <w:tcPr>
            <w:tcW w:w="986" w:type="dxa"/>
            <w:vAlign w:val="center"/>
          </w:tcPr>
          <w:p>
            <w:pPr>
              <w:pStyle w:val="12"/>
            </w:pPr>
            <w:r>
              <w:t>38.00</w:t>
            </w:r>
          </w:p>
        </w:tc>
        <w:tc>
          <w:tcPr>
            <w:tcW w:w="986" w:type="dxa"/>
            <w:vAlign w:val="center"/>
          </w:tcPr>
          <w:p>
            <w:pPr>
              <w:pStyle w:val="13"/>
            </w:pPr>
            <w:r>
              <w:t>其他服务</w:t>
            </w:r>
          </w:p>
        </w:tc>
        <w:tc>
          <w:tcPr>
            <w:tcW w:w="986" w:type="dxa"/>
            <w:vAlign w:val="center"/>
          </w:tcPr>
          <w:p>
            <w:pPr>
              <w:pStyle w:val="13"/>
            </w:pPr>
            <w:r>
              <w:t>C99000000</w:t>
            </w:r>
          </w:p>
        </w:tc>
        <w:tc>
          <w:tcPr>
            <w:tcW w:w="986" w:type="dxa"/>
            <w:vAlign w:val="center"/>
          </w:tcPr>
          <w:p>
            <w:pPr>
              <w:pStyle w:val="14"/>
            </w:pPr>
            <w:r>
              <w:t>项</w:t>
            </w:r>
          </w:p>
        </w:tc>
        <w:tc>
          <w:tcPr>
            <w:tcW w:w="986" w:type="dxa"/>
            <w:vAlign w:val="center"/>
          </w:tcPr>
          <w:p>
            <w:pPr>
              <w:pStyle w:val="12"/>
            </w:pPr>
            <w:r>
              <w:t>1</w:t>
            </w:r>
          </w:p>
        </w:tc>
        <w:tc>
          <w:tcPr>
            <w:tcW w:w="986" w:type="dxa"/>
            <w:vAlign w:val="center"/>
          </w:tcPr>
          <w:p>
            <w:pPr>
              <w:pStyle w:val="12"/>
            </w:pPr>
            <w:r>
              <w:t>11.88</w:t>
            </w:r>
          </w:p>
        </w:tc>
        <w:tc>
          <w:tcPr>
            <w:tcW w:w="986" w:type="dxa"/>
            <w:vAlign w:val="center"/>
          </w:tcPr>
          <w:p>
            <w:pPr>
              <w:pStyle w:val="12"/>
            </w:pPr>
            <w:r>
              <w:t>11.88</w:t>
            </w:r>
          </w:p>
        </w:tc>
        <w:tc>
          <w:tcPr>
            <w:tcW w:w="986" w:type="dxa"/>
            <w:vAlign w:val="center"/>
          </w:tcPr>
          <w:p>
            <w:pPr>
              <w:pStyle w:val="12"/>
            </w:pPr>
            <w:r>
              <w:t>11.88</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5"/>
            </w:pPr>
            <w:r>
              <w:t>邢台市自然资源和规划局信都分局小计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210.22</w:t>
            </w:r>
          </w:p>
        </w:tc>
        <w:tc>
          <w:tcPr>
            <w:tcW w:w="986" w:type="dxa"/>
            <w:vAlign w:val="center"/>
          </w:tcPr>
          <w:p>
            <w:pPr>
              <w:pStyle w:val="16"/>
            </w:pPr>
            <w:r>
              <w:t>2.00</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208.22</w:t>
            </w:r>
          </w:p>
        </w:tc>
        <w:tc>
          <w:tcPr>
            <w:tcW w:w="986" w:type="dxa"/>
            <w:vAlign w:val="center"/>
          </w:tcPr>
          <w:p>
            <w:pPr>
              <w:pStyle w:val="16"/>
            </w:pPr>
            <w:r>
              <w:t>208.22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信都区冀家村乡老道旮旯村北庄北垴滑坡等6处灾害点治理工程</w:t>
            </w:r>
          </w:p>
        </w:tc>
        <w:tc>
          <w:tcPr>
            <w:tcW w:w="986" w:type="dxa"/>
            <w:vAlign w:val="center"/>
          </w:tcPr>
          <w:p>
            <w:pPr>
              <w:pStyle w:val="12"/>
            </w:pPr>
            <w:r>
              <w:t>254.52</w:t>
            </w:r>
          </w:p>
        </w:tc>
        <w:tc>
          <w:tcPr>
            <w:tcW w:w="986" w:type="dxa"/>
            <w:vAlign w:val="center"/>
          </w:tcPr>
          <w:p>
            <w:pPr>
              <w:pStyle w:val="13"/>
            </w:pPr>
            <w:r>
              <w:t>土石方工程</w:t>
            </w:r>
          </w:p>
        </w:tc>
        <w:tc>
          <w:tcPr>
            <w:tcW w:w="986" w:type="dxa"/>
            <w:vAlign w:val="center"/>
          </w:tcPr>
          <w:p>
            <w:pPr>
              <w:pStyle w:val="13"/>
            </w:pPr>
            <w:r>
              <w:t>B03020000</w:t>
            </w:r>
          </w:p>
        </w:tc>
        <w:tc>
          <w:tcPr>
            <w:tcW w:w="986" w:type="dxa"/>
            <w:vAlign w:val="center"/>
          </w:tcPr>
          <w:p>
            <w:pPr>
              <w:pStyle w:val="14"/>
            </w:pPr>
            <w:r>
              <w:t>项</w:t>
            </w:r>
          </w:p>
        </w:tc>
        <w:tc>
          <w:tcPr>
            <w:tcW w:w="986" w:type="dxa"/>
            <w:vAlign w:val="center"/>
          </w:tcPr>
          <w:p>
            <w:pPr>
              <w:pStyle w:val="12"/>
            </w:pPr>
            <w:r>
              <w:t>1</w:t>
            </w:r>
          </w:p>
        </w:tc>
        <w:tc>
          <w:tcPr>
            <w:tcW w:w="986" w:type="dxa"/>
            <w:vAlign w:val="center"/>
          </w:tcPr>
          <w:p>
            <w:pPr>
              <w:pStyle w:val="12"/>
            </w:pPr>
            <w:r>
              <w:t>208.22</w:t>
            </w:r>
          </w:p>
        </w:tc>
        <w:tc>
          <w:tcPr>
            <w:tcW w:w="986" w:type="dxa"/>
            <w:vAlign w:val="center"/>
          </w:tcPr>
          <w:p>
            <w:pPr>
              <w:pStyle w:val="12"/>
            </w:pPr>
            <w:r>
              <w:t>208.22</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208.22</w:t>
            </w:r>
          </w:p>
        </w:tc>
        <w:tc>
          <w:tcPr>
            <w:tcW w:w="986" w:type="dxa"/>
            <w:vAlign w:val="center"/>
          </w:tcPr>
          <w:p>
            <w:pPr>
              <w:pStyle w:val="12"/>
            </w:pPr>
            <w:r>
              <w:t>208.22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公用类项目1</w:t>
            </w:r>
          </w:p>
        </w:tc>
        <w:tc>
          <w:tcPr>
            <w:tcW w:w="986" w:type="dxa"/>
            <w:vAlign w:val="center"/>
          </w:tcPr>
          <w:p>
            <w:pPr>
              <w:pStyle w:val="12"/>
            </w:pPr>
            <w:r>
              <w:t>70.48</w:t>
            </w:r>
          </w:p>
        </w:tc>
        <w:tc>
          <w:tcPr>
            <w:tcW w:w="986" w:type="dxa"/>
            <w:vAlign w:val="center"/>
          </w:tcPr>
          <w:p>
            <w:pPr>
              <w:pStyle w:val="13"/>
            </w:pPr>
            <w:r>
              <w:t>车辆维修和保养服务</w:t>
            </w:r>
          </w:p>
        </w:tc>
        <w:tc>
          <w:tcPr>
            <w:tcW w:w="986" w:type="dxa"/>
            <w:vAlign w:val="center"/>
          </w:tcPr>
          <w:p>
            <w:pPr>
              <w:pStyle w:val="13"/>
            </w:pPr>
            <w:r>
              <w:t>C23120301</w:t>
            </w:r>
          </w:p>
        </w:tc>
        <w:tc>
          <w:tcPr>
            <w:tcW w:w="986" w:type="dxa"/>
            <w:vAlign w:val="center"/>
          </w:tcPr>
          <w:p>
            <w:pPr>
              <w:pStyle w:val="14"/>
            </w:pPr>
            <w:r>
              <w:t>项</w:t>
            </w:r>
          </w:p>
        </w:tc>
        <w:tc>
          <w:tcPr>
            <w:tcW w:w="986" w:type="dxa"/>
            <w:vAlign w:val="center"/>
          </w:tcPr>
          <w:p>
            <w:pPr>
              <w:pStyle w:val="12"/>
            </w:pPr>
            <w:r>
              <w:t>1</w:t>
            </w:r>
          </w:p>
        </w:tc>
        <w:tc>
          <w:tcPr>
            <w:tcW w:w="986" w:type="dxa"/>
            <w:vAlign w:val="center"/>
          </w:tcPr>
          <w:p>
            <w:pPr>
              <w:pStyle w:val="12"/>
            </w:pPr>
            <w:r>
              <w:t>1.00</w:t>
            </w:r>
          </w:p>
        </w:tc>
        <w:tc>
          <w:tcPr>
            <w:tcW w:w="986" w:type="dxa"/>
            <w:vAlign w:val="center"/>
          </w:tcPr>
          <w:p>
            <w:pPr>
              <w:pStyle w:val="12"/>
            </w:pPr>
            <w:r>
              <w:t>1.00</w:t>
            </w:r>
          </w:p>
        </w:tc>
        <w:tc>
          <w:tcPr>
            <w:tcW w:w="986" w:type="dxa"/>
            <w:vAlign w:val="center"/>
          </w:tcPr>
          <w:p>
            <w:pPr>
              <w:pStyle w:val="12"/>
            </w:pPr>
            <w:r>
              <w:t>1.00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公用类项目1</w:t>
            </w:r>
          </w:p>
        </w:tc>
        <w:tc>
          <w:tcPr>
            <w:tcW w:w="986" w:type="dxa"/>
            <w:vAlign w:val="center"/>
          </w:tcPr>
          <w:p>
            <w:pPr>
              <w:pStyle w:val="12"/>
            </w:pPr>
            <w:r>
              <w:t>70.48</w:t>
            </w:r>
          </w:p>
        </w:tc>
        <w:tc>
          <w:tcPr>
            <w:tcW w:w="986" w:type="dxa"/>
            <w:vAlign w:val="center"/>
          </w:tcPr>
          <w:p>
            <w:pPr>
              <w:pStyle w:val="13"/>
            </w:pPr>
            <w:r>
              <w:t>车辆加油、添加燃料服务</w:t>
            </w:r>
          </w:p>
        </w:tc>
        <w:tc>
          <w:tcPr>
            <w:tcW w:w="986" w:type="dxa"/>
            <w:vAlign w:val="center"/>
          </w:tcPr>
          <w:p>
            <w:pPr>
              <w:pStyle w:val="13"/>
            </w:pPr>
            <w:r>
              <w:t>C23120302</w:t>
            </w:r>
          </w:p>
        </w:tc>
        <w:tc>
          <w:tcPr>
            <w:tcW w:w="986" w:type="dxa"/>
            <w:vAlign w:val="center"/>
          </w:tcPr>
          <w:p>
            <w:pPr>
              <w:pStyle w:val="14"/>
            </w:pPr>
            <w:r>
              <w:t>项</w:t>
            </w:r>
          </w:p>
        </w:tc>
        <w:tc>
          <w:tcPr>
            <w:tcW w:w="986" w:type="dxa"/>
            <w:vAlign w:val="center"/>
          </w:tcPr>
          <w:p>
            <w:pPr>
              <w:pStyle w:val="12"/>
            </w:pPr>
            <w:r>
              <w:t>1</w:t>
            </w:r>
          </w:p>
        </w:tc>
        <w:tc>
          <w:tcPr>
            <w:tcW w:w="986" w:type="dxa"/>
            <w:vAlign w:val="center"/>
          </w:tcPr>
          <w:p>
            <w:pPr>
              <w:pStyle w:val="12"/>
            </w:pPr>
            <w:r>
              <w:t>1.00</w:t>
            </w:r>
          </w:p>
        </w:tc>
        <w:tc>
          <w:tcPr>
            <w:tcW w:w="986" w:type="dxa"/>
            <w:vAlign w:val="center"/>
          </w:tcPr>
          <w:p>
            <w:pPr>
              <w:pStyle w:val="12"/>
            </w:pPr>
            <w:r>
              <w:t>1.00</w:t>
            </w:r>
          </w:p>
        </w:tc>
        <w:tc>
          <w:tcPr>
            <w:tcW w:w="986" w:type="dxa"/>
            <w:vAlign w:val="center"/>
          </w:tcPr>
          <w:p>
            <w:pPr>
              <w:pStyle w:val="12"/>
            </w:pPr>
            <w:r>
              <w:t>1.00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5"/>
            </w:pPr>
            <w:r>
              <w:t>邢台市不动产登记中心小计</w:t>
            </w:r>
          </w:p>
        </w:tc>
        <w:tc>
          <w:tcPr>
            <w:tcW w:w="986" w:type="dxa"/>
            <w:vAlign w:val="center"/>
          </w:tcPr>
          <w:p>
            <w:pPr>
              <w:pStyle w:val="16"/>
            </w:pPr>
          </w:p>
        </w:tc>
        <w:tc>
          <w:tcPr>
            <w:tcW w:w="986" w:type="dxa"/>
            <w:vAlign w:val="center"/>
          </w:tcPr>
          <w:p>
            <w:pPr>
              <w:pStyle w:val="17"/>
            </w:pPr>
          </w:p>
        </w:tc>
        <w:tc>
          <w:tcPr>
            <w:tcW w:w="986" w:type="dxa"/>
            <w:vAlign w:val="center"/>
          </w:tcPr>
          <w:p>
            <w:pPr>
              <w:pStyle w:val="17"/>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19.13</w:t>
            </w:r>
          </w:p>
        </w:tc>
        <w:tc>
          <w:tcPr>
            <w:tcW w:w="986" w:type="dxa"/>
            <w:vAlign w:val="center"/>
          </w:tcPr>
          <w:p>
            <w:pPr>
              <w:pStyle w:val="16"/>
            </w:pPr>
            <w:r>
              <w:t>19.13</w:t>
            </w: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p>
        </w:tc>
        <w:tc>
          <w:tcPr>
            <w:tcW w:w="986" w:type="dxa"/>
            <w:vAlign w:val="center"/>
          </w:tcPr>
          <w:p>
            <w:pPr>
              <w:pStyle w:val="16"/>
            </w:pPr>
            <w:r>
              <w:t>19.13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不动产登记中心运行经费（公用部分）</w:t>
            </w:r>
          </w:p>
        </w:tc>
        <w:tc>
          <w:tcPr>
            <w:tcW w:w="986" w:type="dxa"/>
            <w:vAlign w:val="center"/>
          </w:tcPr>
          <w:p>
            <w:pPr>
              <w:pStyle w:val="12"/>
            </w:pPr>
            <w:r>
              <w:t>90.00</w:t>
            </w:r>
          </w:p>
        </w:tc>
        <w:tc>
          <w:tcPr>
            <w:tcW w:w="986" w:type="dxa"/>
            <w:vAlign w:val="center"/>
          </w:tcPr>
          <w:p>
            <w:pPr>
              <w:pStyle w:val="13"/>
            </w:pPr>
            <w:r>
              <w:t>台式计算机</w:t>
            </w:r>
          </w:p>
        </w:tc>
        <w:tc>
          <w:tcPr>
            <w:tcW w:w="986" w:type="dxa"/>
            <w:vAlign w:val="center"/>
          </w:tcPr>
          <w:p>
            <w:pPr>
              <w:pStyle w:val="13"/>
            </w:pPr>
            <w:r>
              <w:t>A02010105</w:t>
            </w:r>
          </w:p>
        </w:tc>
        <w:tc>
          <w:tcPr>
            <w:tcW w:w="986" w:type="dxa"/>
            <w:vAlign w:val="center"/>
          </w:tcPr>
          <w:p>
            <w:pPr>
              <w:pStyle w:val="14"/>
            </w:pPr>
            <w:r>
              <w:t>套</w:t>
            </w:r>
          </w:p>
        </w:tc>
        <w:tc>
          <w:tcPr>
            <w:tcW w:w="986" w:type="dxa"/>
            <w:vAlign w:val="center"/>
          </w:tcPr>
          <w:p>
            <w:pPr>
              <w:pStyle w:val="12"/>
            </w:pPr>
            <w:r>
              <w:t>2</w:t>
            </w:r>
          </w:p>
        </w:tc>
        <w:tc>
          <w:tcPr>
            <w:tcW w:w="986" w:type="dxa"/>
            <w:vAlign w:val="center"/>
          </w:tcPr>
          <w:p>
            <w:pPr>
              <w:pStyle w:val="12"/>
            </w:pPr>
            <w:r>
              <w:t>0.50</w:t>
            </w:r>
          </w:p>
        </w:tc>
        <w:tc>
          <w:tcPr>
            <w:tcW w:w="986" w:type="dxa"/>
            <w:vAlign w:val="center"/>
          </w:tcPr>
          <w:p>
            <w:pPr>
              <w:pStyle w:val="12"/>
            </w:pPr>
            <w:r>
              <w:t>1.00</w:t>
            </w:r>
          </w:p>
        </w:tc>
        <w:tc>
          <w:tcPr>
            <w:tcW w:w="986" w:type="dxa"/>
            <w:vAlign w:val="center"/>
          </w:tcPr>
          <w:p>
            <w:pPr>
              <w:pStyle w:val="12"/>
            </w:pPr>
            <w:r>
              <w:t>1.00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不动产登记中心运行经费（公用部分）</w:t>
            </w:r>
          </w:p>
        </w:tc>
        <w:tc>
          <w:tcPr>
            <w:tcW w:w="986" w:type="dxa"/>
            <w:vAlign w:val="center"/>
          </w:tcPr>
          <w:p>
            <w:pPr>
              <w:pStyle w:val="12"/>
            </w:pPr>
            <w:r>
              <w:t>90.00</w:t>
            </w:r>
          </w:p>
        </w:tc>
        <w:tc>
          <w:tcPr>
            <w:tcW w:w="986" w:type="dxa"/>
            <w:vAlign w:val="center"/>
          </w:tcPr>
          <w:p>
            <w:pPr>
              <w:pStyle w:val="13"/>
            </w:pPr>
            <w:r>
              <w:t>复印纸</w:t>
            </w:r>
          </w:p>
        </w:tc>
        <w:tc>
          <w:tcPr>
            <w:tcW w:w="986" w:type="dxa"/>
            <w:vAlign w:val="center"/>
          </w:tcPr>
          <w:p>
            <w:pPr>
              <w:pStyle w:val="13"/>
            </w:pPr>
            <w:r>
              <w:t>A05040101</w:t>
            </w:r>
          </w:p>
        </w:tc>
        <w:tc>
          <w:tcPr>
            <w:tcW w:w="986" w:type="dxa"/>
            <w:vAlign w:val="center"/>
          </w:tcPr>
          <w:p>
            <w:pPr>
              <w:pStyle w:val="14"/>
            </w:pPr>
            <w:r>
              <w:t>箱</w:t>
            </w:r>
          </w:p>
        </w:tc>
        <w:tc>
          <w:tcPr>
            <w:tcW w:w="986" w:type="dxa"/>
            <w:vAlign w:val="center"/>
          </w:tcPr>
          <w:p>
            <w:pPr>
              <w:pStyle w:val="12"/>
            </w:pPr>
            <w:r>
              <w:t>60</w:t>
            </w:r>
          </w:p>
        </w:tc>
        <w:tc>
          <w:tcPr>
            <w:tcW w:w="986" w:type="dxa"/>
            <w:vAlign w:val="center"/>
          </w:tcPr>
          <w:p>
            <w:pPr>
              <w:pStyle w:val="12"/>
            </w:pPr>
            <w:r>
              <w:t>0.02</w:t>
            </w:r>
          </w:p>
        </w:tc>
        <w:tc>
          <w:tcPr>
            <w:tcW w:w="986" w:type="dxa"/>
            <w:vAlign w:val="center"/>
          </w:tcPr>
          <w:p>
            <w:pPr>
              <w:pStyle w:val="12"/>
            </w:pPr>
            <w:r>
              <w:t>1.20</w:t>
            </w:r>
          </w:p>
        </w:tc>
        <w:tc>
          <w:tcPr>
            <w:tcW w:w="986" w:type="dxa"/>
            <w:vAlign w:val="center"/>
          </w:tcPr>
          <w:p>
            <w:pPr>
              <w:pStyle w:val="12"/>
            </w:pPr>
            <w:r>
              <w:t>1.20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不动产登记中心运行经费（公用部分）</w:t>
            </w:r>
          </w:p>
        </w:tc>
        <w:tc>
          <w:tcPr>
            <w:tcW w:w="986" w:type="dxa"/>
            <w:vAlign w:val="center"/>
          </w:tcPr>
          <w:p>
            <w:pPr>
              <w:pStyle w:val="12"/>
            </w:pPr>
            <w:r>
              <w:t>90.00</w:t>
            </w:r>
          </w:p>
        </w:tc>
        <w:tc>
          <w:tcPr>
            <w:tcW w:w="986" w:type="dxa"/>
            <w:vAlign w:val="center"/>
          </w:tcPr>
          <w:p>
            <w:pPr>
              <w:pStyle w:val="13"/>
            </w:pPr>
            <w:r>
              <w:t>物业管理服务</w:t>
            </w:r>
          </w:p>
        </w:tc>
        <w:tc>
          <w:tcPr>
            <w:tcW w:w="986" w:type="dxa"/>
            <w:vAlign w:val="center"/>
          </w:tcPr>
          <w:p>
            <w:pPr>
              <w:pStyle w:val="13"/>
            </w:pPr>
            <w:r>
              <w:t>C21040000</w:t>
            </w:r>
          </w:p>
        </w:tc>
        <w:tc>
          <w:tcPr>
            <w:tcW w:w="986" w:type="dxa"/>
            <w:vAlign w:val="center"/>
          </w:tcPr>
          <w:p>
            <w:pPr>
              <w:pStyle w:val="14"/>
            </w:pPr>
            <w:r>
              <w:t>项</w:t>
            </w:r>
          </w:p>
        </w:tc>
        <w:tc>
          <w:tcPr>
            <w:tcW w:w="986" w:type="dxa"/>
            <w:vAlign w:val="center"/>
          </w:tcPr>
          <w:p>
            <w:pPr>
              <w:pStyle w:val="12"/>
            </w:pPr>
            <w:r>
              <w:t>1</w:t>
            </w:r>
          </w:p>
        </w:tc>
        <w:tc>
          <w:tcPr>
            <w:tcW w:w="986" w:type="dxa"/>
            <w:vAlign w:val="center"/>
          </w:tcPr>
          <w:p>
            <w:pPr>
              <w:pStyle w:val="12"/>
            </w:pPr>
            <w:r>
              <w:t>16.43</w:t>
            </w:r>
          </w:p>
        </w:tc>
        <w:tc>
          <w:tcPr>
            <w:tcW w:w="986" w:type="dxa"/>
            <w:vAlign w:val="center"/>
          </w:tcPr>
          <w:p>
            <w:pPr>
              <w:pStyle w:val="12"/>
            </w:pPr>
            <w:r>
              <w:t>16.43</w:t>
            </w:r>
          </w:p>
        </w:tc>
        <w:tc>
          <w:tcPr>
            <w:tcW w:w="986" w:type="dxa"/>
            <w:vAlign w:val="center"/>
          </w:tcPr>
          <w:p>
            <w:pPr>
              <w:pStyle w:val="12"/>
            </w:pPr>
            <w:r>
              <w:t>16.43</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16.43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不动产登记中心运行经费（公用部分）</w:t>
            </w:r>
          </w:p>
        </w:tc>
        <w:tc>
          <w:tcPr>
            <w:tcW w:w="986" w:type="dxa"/>
            <w:vAlign w:val="center"/>
          </w:tcPr>
          <w:p>
            <w:pPr>
              <w:pStyle w:val="12"/>
            </w:pPr>
            <w:r>
              <w:t>90.00</w:t>
            </w:r>
          </w:p>
        </w:tc>
        <w:tc>
          <w:tcPr>
            <w:tcW w:w="986" w:type="dxa"/>
            <w:vAlign w:val="center"/>
          </w:tcPr>
          <w:p>
            <w:pPr>
              <w:pStyle w:val="13"/>
            </w:pPr>
            <w:r>
              <w:t>车辆维修和保养服务</w:t>
            </w:r>
          </w:p>
        </w:tc>
        <w:tc>
          <w:tcPr>
            <w:tcW w:w="986" w:type="dxa"/>
            <w:vAlign w:val="center"/>
          </w:tcPr>
          <w:p>
            <w:pPr>
              <w:pStyle w:val="13"/>
            </w:pPr>
            <w:r>
              <w:t>C23120301</w:t>
            </w:r>
          </w:p>
        </w:tc>
        <w:tc>
          <w:tcPr>
            <w:tcW w:w="986" w:type="dxa"/>
            <w:vAlign w:val="center"/>
          </w:tcPr>
          <w:p>
            <w:pPr>
              <w:pStyle w:val="14"/>
            </w:pPr>
            <w:r>
              <w:t>次</w:t>
            </w:r>
          </w:p>
        </w:tc>
        <w:tc>
          <w:tcPr>
            <w:tcW w:w="986" w:type="dxa"/>
            <w:vAlign w:val="center"/>
          </w:tcPr>
          <w:p>
            <w:pPr>
              <w:pStyle w:val="12"/>
            </w:pPr>
            <w:r>
              <w:t>2</w:t>
            </w:r>
          </w:p>
        </w:tc>
        <w:tc>
          <w:tcPr>
            <w:tcW w:w="986" w:type="dxa"/>
            <w:vAlign w:val="center"/>
          </w:tcPr>
          <w:p>
            <w:pPr>
              <w:pStyle w:val="12"/>
            </w:pPr>
            <w:r>
              <w:t>0.05</w:t>
            </w:r>
          </w:p>
        </w:tc>
        <w:tc>
          <w:tcPr>
            <w:tcW w:w="986" w:type="dxa"/>
            <w:vAlign w:val="center"/>
          </w:tcPr>
          <w:p>
            <w:pPr>
              <w:pStyle w:val="12"/>
            </w:pPr>
            <w:r>
              <w:t>0.10</w:t>
            </w:r>
          </w:p>
        </w:tc>
        <w:tc>
          <w:tcPr>
            <w:tcW w:w="986" w:type="dxa"/>
            <w:vAlign w:val="center"/>
          </w:tcPr>
          <w:p>
            <w:pPr>
              <w:pStyle w:val="12"/>
            </w:pPr>
            <w:r>
              <w:t>0.10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3"/>
            </w:pPr>
            <w:r>
              <w:t>不动产登记中心运行经费（公用部分）</w:t>
            </w:r>
          </w:p>
        </w:tc>
        <w:tc>
          <w:tcPr>
            <w:tcW w:w="986" w:type="dxa"/>
            <w:vAlign w:val="center"/>
          </w:tcPr>
          <w:p>
            <w:pPr>
              <w:pStyle w:val="12"/>
            </w:pPr>
            <w:r>
              <w:t>90.00</w:t>
            </w:r>
          </w:p>
        </w:tc>
        <w:tc>
          <w:tcPr>
            <w:tcW w:w="986" w:type="dxa"/>
            <w:vAlign w:val="center"/>
          </w:tcPr>
          <w:p>
            <w:pPr>
              <w:pStyle w:val="13"/>
            </w:pPr>
            <w:r>
              <w:t>车辆加油、添加燃料服务</w:t>
            </w:r>
          </w:p>
        </w:tc>
        <w:tc>
          <w:tcPr>
            <w:tcW w:w="986" w:type="dxa"/>
            <w:vAlign w:val="center"/>
          </w:tcPr>
          <w:p>
            <w:pPr>
              <w:pStyle w:val="13"/>
            </w:pPr>
            <w:r>
              <w:t>C23120302</w:t>
            </w:r>
          </w:p>
        </w:tc>
        <w:tc>
          <w:tcPr>
            <w:tcW w:w="986" w:type="dxa"/>
            <w:vAlign w:val="center"/>
          </w:tcPr>
          <w:p>
            <w:pPr>
              <w:pStyle w:val="14"/>
            </w:pPr>
            <w:r>
              <w:t>次</w:t>
            </w:r>
          </w:p>
        </w:tc>
        <w:tc>
          <w:tcPr>
            <w:tcW w:w="986" w:type="dxa"/>
            <w:vAlign w:val="center"/>
          </w:tcPr>
          <w:p>
            <w:pPr>
              <w:pStyle w:val="12"/>
            </w:pPr>
            <w:r>
              <w:t>8</w:t>
            </w:r>
          </w:p>
        </w:tc>
        <w:tc>
          <w:tcPr>
            <w:tcW w:w="986" w:type="dxa"/>
            <w:vAlign w:val="center"/>
          </w:tcPr>
          <w:p>
            <w:pPr>
              <w:pStyle w:val="12"/>
            </w:pPr>
            <w:r>
              <w:t>0.05</w:t>
            </w:r>
          </w:p>
        </w:tc>
        <w:tc>
          <w:tcPr>
            <w:tcW w:w="986" w:type="dxa"/>
            <w:vAlign w:val="center"/>
          </w:tcPr>
          <w:p>
            <w:pPr>
              <w:pStyle w:val="12"/>
            </w:pPr>
            <w:r>
              <w:t>0.40</w:t>
            </w:r>
          </w:p>
        </w:tc>
        <w:tc>
          <w:tcPr>
            <w:tcW w:w="986" w:type="dxa"/>
            <w:vAlign w:val="center"/>
          </w:tcPr>
          <w:p>
            <w:pPr>
              <w:pStyle w:val="12"/>
            </w:pPr>
            <w:r>
              <w:t>0.40</w:t>
            </w: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0.40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邢台市自然资源和规划局（含所属单位）上年末固定资产金额为7603.18万元（详见下表）。本年度拟购置固定资产总额为51.50万元，已按要求列入政府采购预算，详见政府采购预算表。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708邢台市自然资源和规划局</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资产总额</w:t>
            </w:r>
          </w:p>
        </w:tc>
        <w:tc>
          <w:tcPr>
            <w:tcW w:w="4933" w:type="dxa"/>
            <w:vAlign w:val="center"/>
          </w:tcPr>
          <w:p>
            <w:pPr>
              <w:pStyle w:val="14"/>
            </w:pPr>
          </w:p>
        </w:tc>
        <w:tc>
          <w:tcPr>
            <w:tcW w:w="4933" w:type="dxa"/>
            <w:vAlign w:val="center"/>
          </w:tcPr>
          <w:p>
            <w:pPr>
              <w:pStyle w:val="12"/>
            </w:pPr>
            <w:r>
              <w:t>7603.18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1、房屋（平方米）</w:t>
            </w:r>
          </w:p>
        </w:tc>
        <w:tc>
          <w:tcPr>
            <w:tcW w:w="4933" w:type="dxa"/>
            <w:vAlign w:val="center"/>
          </w:tcPr>
          <w:p>
            <w:pPr>
              <w:pStyle w:val="14"/>
            </w:pPr>
            <w:r>
              <w:t>12219.67</w:t>
            </w:r>
          </w:p>
        </w:tc>
        <w:tc>
          <w:tcPr>
            <w:tcW w:w="4933" w:type="dxa"/>
            <w:vAlign w:val="center"/>
          </w:tcPr>
          <w:p>
            <w:pPr>
              <w:pStyle w:val="12"/>
            </w:pPr>
            <w:r>
              <w:t>2843.49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　　其中：办公用房（平方米）</w:t>
            </w:r>
          </w:p>
        </w:tc>
        <w:tc>
          <w:tcPr>
            <w:tcW w:w="4933" w:type="dxa"/>
            <w:vAlign w:val="center"/>
          </w:tcPr>
          <w:p>
            <w:pPr>
              <w:pStyle w:val="14"/>
            </w:pPr>
            <w:r>
              <w:t>12105.01</w:t>
            </w:r>
          </w:p>
        </w:tc>
        <w:tc>
          <w:tcPr>
            <w:tcW w:w="4933" w:type="dxa"/>
            <w:vAlign w:val="center"/>
          </w:tcPr>
          <w:p>
            <w:pPr>
              <w:pStyle w:val="12"/>
            </w:pPr>
            <w:r>
              <w:t>2835.73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2、车辆（台、辆）</w:t>
            </w:r>
          </w:p>
        </w:tc>
        <w:tc>
          <w:tcPr>
            <w:tcW w:w="4933" w:type="dxa"/>
            <w:vAlign w:val="center"/>
          </w:tcPr>
          <w:p>
            <w:pPr>
              <w:pStyle w:val="14"/>
            </w:pPr>
            <w:r>
              <w:t>14</w:t>
            </w:r>
          </w:p>
        </w:tc>
        <w:tc>
          <w:tcPr>
            <w:tcW w:w="4933" w:type="dxa"/>
            <w:vAlign w:val="center"/>
          </w:tcPr>
          <w:p>
            <w:pPr>
              <w:pStyle w:val="12"/>
            </w:pPr>
            <w:r>
              <w:t>278.89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3、单价在20万元以上的设备</w:t>
            </w:r>
          </w:p>
        </w:tc>
        <w:tc>
          <w:tcPr>
            <w:tcW w:w="4933" w:type="dxa"/>
            <w:vAlign w:val="center"/>
          </w:tcPr>
          <w:p>
            <w:pPr>
              <w:pStyle w:val="14"/>
            </w:pPr>
            <w:r>
              <w:t>22</w:t>
            </w:r>
          </w:p>
        </w:tc>
        <w:tc>
          <w:tcPr>
            <w:tcW w:w="4933" w:type="dxa"/>
            <w:vAlign w:val="center"/>
          </w:tcPr>
          <w:p>
            <w:pPr>
              <w:pStyle w:val="12"/>
            </w:pPr>
            <w:r>
              <w:t>874.20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3"/>
            </w:pPr>
            <w:r>
              <w:t>4、其他固定资产</w:t>
            </w:r>
          </w:p>
        </w:tc>
        <w:tc>
          <w:tcPr>
            <w:tcW w:w="4933" w:type="dxa"/>
            <w:vAlign w:val="center"/>
          </w:tcPr>
          <w:p>
            <w:pPr>
              <w:pStyle w:val="14"/>
            </w:pPr>
            <w:r>
              <w:t>5587</w:t>
            </w:r>
          </w:p>
        </w:tc>
        <w:tc>
          <w:tcPr>
            <w:tcW w:w="4933" w:type="dxa"/>
            <w:vAlign w:val="center"/>
          </w:tcPr>
          <w:p>
            <w:pPr>
              <w:pStyle w:val="12"/>
            </w:pPr>
            <w:r>
              <w:t>3606.60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B8559B"/>
    <w:rsid w:val="5C711A54"/>
    <w:rsid w:val="5DCC18D0"/>
    <w:rsid w:val="6B8610E9"/>
    <w:rsid w:val="6CDF13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00" Target="../customXml/item95.xml" Type="http://schemas.openxmlformats.org/officeDocument/2006/relationships/customXml"/><Relationship Id="rId101" Target="../customXml/item96.xml" Type="http://schemas.openxmlformats.org/officeDocument/2006/relationships/customXml"/><Relationship Id="rId102" Target="../customXml/item97.xml" Type="http://schemas.openxmlformats.org/officeDocument/2006/relationships/customXml"/><Relationship Id="rId103" Target="../customXml/item98.xml" Type="http://schemas.openxmlformats.org/officeDocument/2006/relationships/customXml"/><Relationship Id="rId104" Target="../customXml/item99.xml" Type="http://schemas.openxmlformats.org/officeDocument/2006/relationships/customXml"/><Relationship Id="rId105" Target="fontTable.xml" Type="http://schemas.openxmlformats.org/officeDocument/2006/relationships/fontTable"/><Relationship Id="rId11" Target="../customXml/item6.xml" Type="http://schemas.openxmlformats.org/officeDocument/2006/relationships/customXml"/><Relationship Id="rId12" Target="../customXml/item7.xml" Type="http://schemas.openxmlformats.org/officeDocument/2006/relationships/customXml"/><Relationship Id="rId13" Target="../customXml/item8.xml" Type="http://schemas.openxmlformats.org/officeDocument/2006/relationships/customXml"/><Relationship Id="rId14" Target="../customXml/item9.xml" Type="http://schemas.openxmlformats.org/officeDocument/2006/relationships/customXml"/><Relationship Id="rId15" Target="../customXml/item10.xml" Type="http://schemas.openxmlformats.org/officeDocument/2006/relationships/customXml"/><Relationship Id="rId16" Target="../customXml/item11.xml" Type="http://schemas.openxmlformats.org/officeDocument/2006/relationships/customXml"/><Relationship Id="rId17" Target="../customXml/item12.xml" Type="http://schemas.openxmlformats.org/officeDocument/2006/relationships/customXml"/><Relationship Id="rId18" Target="../customXml/item13.xml" Type="http://schemas.openxmlformats.org/officeDocument/2006/relationships/customXml"/><Relationship Id="rId19" Target="../customXml/item14.xml" Type="http://schemas.openxmlformats.org/officeDocument/2006/relationships/customXml"/><Relationship Id="rId2" Target="settings.xml" Type="http://schemas.openxmlformats.org/officeDocument/2006/relationships/settings"/><Relationship Id="rId20" Target="../customXml/item15.xml" Type="http://schemas.openxmlformats.org/officeDocument/2006/relationships/customXml"/><Relationship Id="rId21" Target="../customXml/item16.xml" Type="http://schemas.openxmlformats.org/officeDocument/2006/relationships/customXml"/><Relationship Id="rId22" Target="../customXml/item17.xml" Type="http://schemas.openxmlformats.org/officeDocument/2006/relationships/customXml"/><Relationship Id="rId23" Target="../customXml/item18.xml" Type="http://schemas.openxmlformats.org/officeDocument/2006/relationships/customXml"/><Relationship Id="rId24" Target="../customXml/item19.xml" Type="http://schemas.openxmlformats.org/officeDocument/2006/relationships/customXml"/><Relationship Id="rId25" Target="../customXml/item20.xml" Type="http://schemas.openxmlformats.org/officeDocument/2006/relationships/customXml"/><Relationship Id="rId26" Target="../customXml/item21.xml" Type="http://schemas.openxmlformats.org/officeDocument/2006/relationships/customXml"/><Relationship Id="rId27" Target="../customXml/item22.xml" Type="http://schemas.openxmlformats.org/officeDocument/2006/relationships/customXml"/><Relationship Id="rId28" Target="../customXml/item23.xml" Type="http://schemas.openxmlformats.org/officeDocument/2006/relationships/customXml"/><Relationship Id="rId29" Target="../customXml/item24.xml" Type="http://schemas.openxmlformats.org/officeDocument/2006/relationships/customXml"/><Relationship Id="rId3" Target="footer1.xml" Type="http://schemas.openxmlformats.org/officeDocument/2006/relationships/footer"/><Relationship Id="rId30" Target="../customXml/item25.xml" Type="http://schemas.openxmlformats.org/officeDocument/2006/relationships/customXml"/><Relationship Id="rId31" Target="../customXml/item26.xml" Type="http://schemas.openxmlformats.org/officeDocument/2006/relationships/customXml"/><Relationship Id="rId32" Target="../customXml/item27.xml" Type="http://schemas.openxmlformats.org/officeDocument/2006/relationships/customXml"/><Relationship Id="rId33" Target="../customXml/item28.xml" Type="http://schemas.openxmlformats.org/officeDocument/2006/relationships/customXml"/><Relationship Id="rId34" Target="../customXml/item29.xml" Type="http://schemas.openxmlformats.org/officeDocument/2006/relationships/customXml"/><Relationship Id="rId35" Target="../customXml/item30.xml" Type="http://schemas.openxmlformats.org/officeDocument/2006/relationships/customXml"/><Relationship Id="rId36" Target="../customXml/item31.xml" Type="http://schemas.openxmlformats.org/officeDocument/2006/relationships/customXml"/><Relationship Id="rId37" Target="../customXml/item32.xml" Type="http://schemas.openxmlformats.org/officeDocument/2006/relationships/customXml"/><Relationship Id="rId38" Target="../customXml/item33.xml" Type="http://schemas.openxmlformats.org/officeDocument/2006/relationships/customXml"/><Relationship Id="rId39" Target="../customXml/item34.xml" Type="http://schemas.openxmlformats.org/officeDocument/2006/relationships/customXml"/><Relationship Id="rId4" Target="footer2.xml" Type="http://schemas.openxmlformats.org/officeDocument/2006/relationships/footer"/><Relationship Id="rId40" Target="../customXml/item35.xml" Type="http://schemas.openxmlformats.org/officeDocument/2006/relationships/customXml"/><Relationship Id="rId41" Target="../customXml/item36.xml" Type="http://schemas.openxmlformats.org/officeDocument/2006/relationships/customXml"/><Relationship Id="rId42" Target="../customXml/item37.xml" Type="http://schemas.openxmlformats.org/officeDocument/2006/relationships/customXml"/><Relationship Id="rId43" Target="../customXml/item38.xml" Type="http://schemas.openxmlformats.org/officeDocument/2006/relationships/customXml"/><Relationship Id="rId44" Target="../customXml/item39.xml" Type="http://schemas.openxmlformats.org/officeDocument/2006/relationships/customXml"/><Relationship Id="rId45" Target="../customXml/item40.xml" Type="http://schemas.openxmlformats.org/officeDocument/2006/relationships/customXml"/><Relationship Id="rId46" Target="../customXml/item41.xml" Type="http://schemas.openxmlformats.org/officeDocument/2006/relationships/customXml"/><Relationship Id="rId47" Target="../customXml/item42.xml" Type="http://schemas.openxmlformats.org/officeDocument/2006/relationships/customXml"/><Relationship Id="rId48" Target="../customXml/item43.xml" Type="http://schemas.openxmlformats.org/officeDocument/2006/relationships/customXml"/><Relationship Id="rId49" Target="../customXml/item44.xml" Type="http://schemas.openxmlformats.org/officeDocument/2006/relationships/customXml"/><Relationship Id="rId5" Target="theme/theme1.xml" Type="http://schemas.openxmlformats.org/officeDocument/2006/relationships/theme"/><Relationship Id="rId50" Target="../customXml/item45.xml" Type="http://schemas.openxmlformats.org/officeDocument/2006/relationships/customXml"/><Relationship Id="rId51" Target="../customXml/item46.xml" Type="http://schemas.openxmlformats.org/officeDocument/2006/relationships/customXml"/><Relationship Id="rId52" Target="../customXml/item47.xml" Type="http://schemas.openxmlformats.org/officeDocument/2006/relationships/customXml"/><Relationship Id="rId53" Target="../customXml/item48.xml" Type="http://schemas.openxmlformats.org/officeDocument/2006/relationships/customXml"/><Relationship Id="rId54" Target="../customXml/item49.xml" Type="http://schemas.openxmlformats.org/officeDocument/2006/relationships/customXml"/><Relationship Id="rId55" Target="../customXml/item50.xml" Type="http://schemas.openxmlformats.org/officeDocument/2006/relationships/customXml"/><Relationship Id="rId56" Target="../customXml/item51.xml" Type="http://schemas.openxmlformats.org/officeDocument/2006/relationships/customXml"/><Relationship Id="rId57" Target="../customXml/item52.xml" Type="http://schemas.openxmlformats.org/officeDocument/2006/relationships/customXml"/><Relationship Id="rId58" Target="../customXml/item53.xml" Type="http://schemas.openxmlformats.org/officeDocument/2006/relationships/customXml"/><Relationship Id="rId59" Target="../customXml/item54.xml" Type="http://schemas.openxmlformats.org/officeDocument/2006/relationships/customXml"/><Relationship Id="rId6" Target="../customXml/item1.xml" Type="http://schemas.openxmlformats.org/officeDocument/2006/relationships/customXml"/><Relationship Id="rId60" Target="../customXml/item55.xml" Type="http://schemas.openxmlformats.org/officeDocument/2006/relationships/customXml"/><Relationship Id="rId61" Target="../customXml/item56.xml" Type="http://schemas.openxmlformats.org/officeDocument/2006/relationships/customXml"/><Relationship Id="rId62" Target="../customXml/item57.xml" Type="http://schemas.openxmlformats.org/officeDocument/2006/relationships/customXml"/><Relationship Id="rId63" Target="../customXml/item58.xml" Type="http://schemas.openxmlformats.org/officeDocument/2006/relationships/customXml"/><Relationship Id="rId64" Target="../customXml/item59.xml" Type="http://schemas.openxmlformats.org/officeDocument/2006/relationships/customXml"/><Relationship Id="rId65" Target="../customXml/item60.xml" Type="http://schemas.openxmlformats.org/officeDocument/2006/relationships/customXml"/><Relationship Id="rId66" Target="../customXml/item61.xml" Type="http://schemas.openxmlformats.org/officeDocument/2006/relationships/customXml"/><Relationship Id="rId67" Target="../customXml/item62.xml" Type="http://schemas.openxmlformats.org/officeDocument/2006/relationships/customXml"/><Relationship Id="rId68" Target="../customXml/item63.xml" Type="http://schemas.openxmlformats.org/officeDocument/2006/relationships/customXml"/><Relationship Id="rId69" Target="../customXml/item64.xml" Type="http://schemas.openxmlformats.org/officeDocument/2006/relationships/customXml"/><Relationship Id="rId7" Target="../customXml/item2.xml" Type="http://schemas.openxmlformats.org/officeDocument/2006/relationships/customXml"/><Relationship Id="rId70" Target="../customXml/item65.xml" Type="http://schemas.openxmlformats.org/officeDocument/2006/relationships/customXml"/><Relationship Id="rId71" Target="../customXml/item66.xml" Type="http://schemas.openxmlformats.org/officeDocument/2006/relationships/customXml"/><Relationship Id="rId72" Target="../customXml/item67.xml" Type="http://schemas.openxmlformats.org/officeDocument/2006/relationships/customXml"/><Relationship Id="rId73" Target="../customXml/item68.xml" Type="http://schemas.openxmlformats.org/officeDocument/2006/relationships/customXml"/><Relationship Id="rId74" Target="../customXml/item69.xml" Type="http://schemas.openxmlformats.org/officeDocument/2006/relationships/customXml"/><Relationship Id="rId75" Target="../customXml/item70.xml" Type="http://schemas.openxmlformats.org/officeDocument/2006/relationships/customXml"/><Relationship Id="rId76" Target="../customXml/item71.xml" Type="http://schemas.openxmlformats.org/officeDocument/2006/relationships/customXml"/><Relationship Id="rId77" Target="../customXml/item72.xml" Type="http://schemas.openxmlformats.org/officeDocument/2006/relationships/customXml"/><Relationship Id="rId78" Target="../customXml/item73.xml" Type="http://schemas.openxmlformats.org/officeDocument/2006/relationships/customXml"/><Relationship Id="rId79" Target="../customXml/item74.xml" Type="http://schemas.openxmlformats.org/officeDocument/2006/relationships/customXml"/><Relationship Id="rId8" Target="../customXml/item3.xml" Type="http://schemas.openxmlformats.org/officeDocument/2006/relationships/customXml"/><Relationship Id="rId80" Target="../customXml/item75.xml" Type="http://schemas.openxmlformats.org/officeDocument/2006/relationships/customXml"/><Relationship Id="rId81" Target="../customXml/item76.xml" Type="http://schemas.openxmlformats.org/officeDocument/2006/relationships/customXml"/><Relationship Id="rId82" Target="../customXml/item77.xml" Type="http://schemas.openxmlformats.org/officeDocument/2006/relationships/customXml"/><Relationship Id="rId83" Target="../customXml/item78.xml" Type="http://schemas.openxmlformats.org/officeDocument/2006/relationships/customXml"/><Relationship Id="rId84" Target="../customXml/item79.xml" Type="http://schemas.openxmlformats.org/officeDocument/2006/relationships/customXml"/><Relationship Id="rId85" Target="../customXml/item80.xml" Type="http://schemas.openxmlformats.org/officeDocument/2006/relationships/customXml"/><Relationship Id="rId86" Target="../customXml/item81.xml" Type="http://schemas.openxmlformats.org/officeDocument/2006/relationships/customXml"/><Relationship Id="rId87" Target="../customXml/item82.xml" Type="http://schemas.openxmlformats.org/officeDocument/2006/relationships/customXml"/><Relationship Id="rId88" Target="../customXml/item83.xml" Type="http://schemas.openxmlformats.org/officeDocument/2006/relationships/customXml"/><Relationship Id="rId89" Target="../customXml/item84.xml" Type="http://schemas.openxmlformats.org/officeDocument/2006/relationships/customXml"/><Relationship Id="rId9" Target="../customXml/item4.xml" Type="http://schemas.openxmlformats.org/officeDocument/2006/relationships/customXml"/><Relationship Id="rId90" Target="../customXml/item85.xml" Type="http://schemas.openxmlformats.org/officeDocument/2006/relationships/customXml"/><Relationship Id="rId91" Target="../customXml/item86.xml" Type="http://schemas.openxmlformats.org/officeDocument/2006/relationships/customXml"/><Relationship Id="rId92" Target="../customXml/item87.xml" Type="http://schemas.openxmlformats.org/officeDocument/2006/relationships/customXml"/><Relationship Id="rId93" Target="../customXml/item88.xml" Type="http://schemas.openxmlformats.org/officeDocument/2006/relationships/customXml"/><Relationship Id="rId94" Target="../customXml/item89.xml" Type="http://schemas.openxmlformats.org/officeDocument/2006/relationships/customXml"/><Relationship Id="rId95" Target="../customXml/item90.xml" Type="http://schemas.openxmlformats.org/officeDocument/2006/relationships/customXml"/><Relationship Id="rId96" Target="../customXml/item91.xml" Type="http://schemas.openxmlformats.org/officeDocument/2006/relationships/customXml"/><Relationship Id="rId97" Target="../customXml/item92.xml" Type="http://schemas.openxmlformats.org/officeDocument/2006/relationships/customXml"/><Relationship Id="rId98" Target="../customXml/item93.xml" Type="http://schemas.openxmlformats.org/officeDocument/2006/relationships/customXml"/><Relationship Id="rId99" Target="../customXml/item94.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27.xml.rels><?xml version="1.0" encoding="UTF-8" standalone="no"?><Relationships xmlns="http://schemas.openxmlformats.org/package/2006/relationships"><Relationship Id="rId1" Target="itemProps27.xml" Type="http://schemas.openxmlformats.org/officeDocument/2006/relationships/customXmlProps"/></Relationships>
</file>

<file path=customXml/_rels/item28.xml.rels><?xml version="1.0" encoding="UTF-8" standalone="no"?><Relationships xmlns="http://schemas.openxmlformats.org/package/2006/relationships"><Relationship Id="rId1" Target="itemProps28.xml" Type="http://schemas.openxmlformats.org/officeDocument/2006/relationships/customXmlProps"/></Relationships>
</file>

<file path=customXml/_rels/item29.xml.rels><?xml version="1.0" encoding="UTF-8" standalone="no"?><Relationships xmlns="http://schemas.openxmlformats.org/package/2006/relationships"><Relationship Id="rId1" Target="itemProps29.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30.xml.rels><?xml version="1.0" encoding="UTF-8" standalone="no"?><Relationships xmlns="http://schemas.openxmlformats.org/package/2006/relationships"><Relationship Id="rId1" Target="itemProps30.xml" Type="http://schemas.openxmlformats.org/officeDocument/2006/relationships/customXmlProps"/></Relationships>
</file>

<file path=customXml/_rels/item31.xml.rels><?xml version="1.0" encoding="UTF-8" standalone="no"?><Relationships xmlns="http://schemas.openxmlformats.org/package/2006/relationships"><Relationship Id="rId1" Target="itemProps31.xml" Type="http://schemas.openxmlformats.org/officeDocument/2006/relationships/customXmlProps"/></Relationships>
</file>

<file path=customXml/_rels/item32.xml.rels><?xml version="1.0" encoding="UTF-8" standalone="no"?><Relationships xmlns="http://schemas.openxmlformats.org/package/2006/relationships"><Relationship Id="rId1" Target="itemProps32.xml" Type="http://schemas.openxmlformats.org/officeDocument/2006/relationships/customXmlProps"/></Relationships>
</file>

<file path=customXml/_rels/item33.xml.rels><?xml version="1.0" encoding="UTF-8" standalone="no"?><Relationships xmlns="http://schemas.openxmlformats.org/package/2006/relationships"><Relationship Id="rId1" Target="itemProps33.xml" Type="http://schemas.openxmlformats.org/officeDocument/2006/relationships/customXmlProps"/></Relationships>
</file>

<file path=customXml/_rels/item34.xml.rels><?xml version="1.0" encoding="UTF-8" standalone="no"?><Relationships xmlns="http://schemas.openxmlformats.org/package/2006/relationships"><Relationship Id="rId1" Target="itemProps34.xml" Type="http://schemas.openxmlformats.org/officeDocument/2006/relationships/customXmlProps"/></Relationships>
</file>

<file path=customXml/_rels/item35.xml.rels><?xml version="1.0" encoding="UTF-8" standalone="no"?><Relationships xmlns="http://schemas.openxmlformats.org/package/2006/relationships"><Relationship Id="rId1" Target="itemProps35.xml" Type="http://schemas.openxmlformats.org/officeDocument/2006/relationships/customXmlProps"/></Relationships>
</file>

<file path=customXml/_rels/item36.xml.rels><?xml version="1.0" encoding="UTF-8" standalone="no"?><Relationships xmlns="http://schemas.openxmlformats.org/package/2006/relationships"><Relationship Id="rId1" Target="itemProps36.xml" Type="http://schemas.openxmlformats.org/officeDocument/2006/relationships/customXmlProps"/></Relationships>
</file>

<file path=customXml/_rels/item37.xml.rels><?xml version="1.0" encoding="UTF-8" standalone="no"?><Relationships xmlns="http://schemas.openxmlformats.org/package/2006/relationships"><Relationship Id="rId1" Target="itemProps37.xml" Type="http://schemas.openxmlformats.org/officeDocument/2006/relationships/customXmlProps"/></Relationships>
</file>

<file path=customXml/_rels/item38.xml.rels><?xml version="1.0" encoding="UTF-8" standalone="no"?><Relationships xmlns="http://schemas.openxmlformats.org/package/2006/relationships"><Relationship Id="rId1" Target="itemProps38.xml" Type="http://schemas.openxmlformats.org/officeDocument/2006/relationships/customXmlProps"/></Relationships>
</file>

<file path=customXml/_rels/item39.xml.rels><?xml version="1.0" encoding="UTF-8" standalone="no"?><Relationships xmlns="http://schemas.openxmlformats.org/package/2006/relationships"><Relationship Id="rId1" Target="itemProps39.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40.xml.rels><?xml version="1.0" encoding="UTF-8" standalone="no"?><Relationships xmlns="http://schemas.openxmlformats.org/package/2006/relationships"><Relationship Id="rId1" Target="itemProps40.xml" Type="http://schemas.openxmlformats.org/officeDocument/2006/relationships/customXmlProps"/></Relationships>
</file>

<file path=customXml/_rels/item41.xml.rels><?xml version="1.0" encoding="UTF-8" standalone="no"?><Relationships xmlns="http://schemas.openxmlformats.org/package/2006/relationships"><Relationship Id="rId1" Target="itemProps41.xml" Type="http://schemas.openxmlformats.org/officeDocument/2006/relationships/customXmlProps"/></Relationships>
</file>

<file path=customXml/_rels/item42.xml.rels><?xml version="1.0" encoding="UTF-8" standalone="no"?><Relationships xmlns="http://schemas.openxmlformats.org/package/2006/relationships"><Relationship Id="rId1" Target="itemProps42.xml" Type="http://schemas.openxmlformats.org/officeDocument/2006/relationships/customXmlProps"/></Relationships>
</file>

<file path=customXml/_rels/item43.xml.rels><?xml version="1.0" encoding="UTF-8" standalone="no"?><Relationships xmlns="http://schemas.openxmlformats.org/package/2006/relationships"><Relationship Id="rId1" Target="itemProps43.xml" Type="http://schemas.openxmlformats.org/officeDocument/2006/relationships/customXmlProps"/></Relationships>
</file>

<file path=customXml/_rels/item44.xml.rels><?xml version="1.0" encoding="UTF-8" standalone="no"?><Relationships xmlns="http://schemas.openxmlformats.org/package/2006/relationships"><Relationship Id="rId1" Target="itemProps44.xml" Type="http://schemas.openxmlformats.org/officeDocument/2006/relationships/customXmlProps"/></Relationships>
</file>

<file path=customXml/_rels/item45.xml.rels><?xml version="1.0" encoding="UTF-8" standalone="no"?><Relationships xmlns="http://schemas.openxmlformats.org/package/2006/relationships"><Relationship Id="rId1" Target="itemProps45.xml" Type="http://schemas.openxmlformats.org/officeDocument/2006/relationships/customXmlProps"/></Relationships>
</file>

<file path=customXml/_rels/item46.xml.rels><?xml version="1.0" encoding="UTF-8" standalone="no"?><Relationships xmlns="http://schemas.openxmlformats.org/package/2006/relationships"><Relationship Id="rId1" Target="itemProps46.xml" Type="http://schemas.openxmlformats.org/officeDocument/2006/relationships/customXmlProps"/></Relationships>
</file>

<file path=customXml/_rels/item47.xml.rels><?xml version="1.0" encoding="UTF-8" standalone="no"?><Relationships xmlns="http://schemas.openxmlformats.org/package/2006/relationships"><Relationship Id="rId1" Target="itemProps47.xml" Type="http://schemas.openxmlformats.org/officeDocument/2006/relationships/customXmlProps"/></Relationships>
</file>

<file path=customXml/_rels/item48.xml.rels><?xml version="1.0" encoding="UTF-8" standalone="no"?><Relationships xmlns="http://schemas.openxmlformats.org/package/2006/relationships"><Relationship Id="rId1" Target="itemProps48.xml" Type="http://schemas.openxmlformats.org/officeDocument/2006/relationships/customXmlProps"/></Relationships>
</file>

<file path=customXml/_rels/item49.xml.rels><?xml version="1.0" encoding="UTF-8" standalone="no"?><Relationships xmlns="http://schemas.openxmlformats.org/package/2006/relationships"><Relationship Id="rId1" Target="itemProps49.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50.xml.rels><?xml version="1.0" encoding="UTF-8" standalone="no"?><Relationships xmlns="http://schemas.openxmlformats.org/package/2006/relationships"><Relationship Id="rId1" Target="itemProps50.xml" Type="http://schemas.openxmlformats.org/officeDocument/2006/relationships/customXmlProps"/></Relationships>
</file>

<file path=customXml/_rels/item51.xml.rels><?xml version="1.0" encoding="UTF-8" standalone="no"?><Relationships xmlns="http://schemas.openxmlformats.org/package/2006/relationships"><Relationship Id="rId1" Target="itemProps51.xml" Type="http://schemas.openxmlformats.org/officeDocument/2006/relationships/customXmlProps"/></Relationships>
</file>

<file path=customXml/_rels/item52.xml.rels><?xml version="1.0" encoding="UTF-8" standalone="no"?><Relationships xmlns="http://schemas.openxmlformats.org/package/2006/relationships"><Relationship Id="rId1" Target="itemProps52.xml" Type="http://schemas.openxmlformats.org/officeDocument/2006/relationships/customXmlProps"/></Relationships>
</file>

<file path=customXml/_rels/item53.xml.rels><?xml version="1.0" encoding="UTF-8" standalone="no"?><Relationships xmlns="http://schemas.openxmlformats.org/package/2006/relationships"><Relationship Id="rId1" Target="itemProps53.xml" Type="http://schemas.openxmlformats.org/officeDocument/2006/relationships/customXmlProps"/></Relationships>
</file>

<file path=customXml/_rels/item54.xml.rels><?xml version="1.0" encoding="UTF-8" standalone="no"?><Relationships xmlns="http://schemas.openxmlformats.org/package/2006/relationships"><Relationship Id="rId1" Target="itemProps54.xml" Type="http://schemas.openxmlformats.org/officeDocument/2006/relationships/customXmlProps"/></Relationships>
</file>

<file path=customXml/_rels/item55.xml.rels><?xml version="1.0" encoding="UTF-8" standalone="no"?><Relationships xmlns="http://schemas.openxmlformats.org/package/2006/relationships"><Relationship Id="rId1" Target="itemProps55.xml" Type="http://schemas.openxmlformats.org/officeDocument/2006/relationships/customXmlProps"/></Relationships>
</file>

<file path=customXml/_rels/item56.xml.rels><?xml version="1.0" encoding="UTF-8" standalone="no"?><Relationships xmlns="http://schemas.openxmlformats.org/package/2006/relationships"><Relationship Id="rId1" Target="itemProps56.xml" Type="http://schemas.openxmlformats.org/officeDocument/2006/relationships/customXmlProps"/></Relationships>
</file>

<file path=customXml/_rels/item57.xml.rels><?xml version="1.0" encoding="UTF-8" standalone="no"?><Relationships xmlns="http://schemas.openxmlformats.org/package/2006/relationships"><Relationship Id="rId1" Target="itemProps57.xml" Type="http://schemas.openxmlformats.org/officeDocument/2006/relationships/customXmlProps"/></Relationships>
</file>

<file path=customXml/_rels/item58.xml.rels><?xml version="1.0" encoding="UTF-8" standalone="no"?><Relationships xmlns="http://schemas.openxmlformats.org/package/2006/relationships"><Relationship Id="rId1" Target="itemProps58.xml" Type="http://schemas.openxmlformats.org/officeDocument/2006/relationships/customXmlProps"/></Relationships>
</file>

<file path=customXml/_rels/item59.xml.rels><?xml version="1.0" encoding="UTF-8" standalone="no"?><Relationships xmlns="http://schemas.openxmlformats.org/package/2006/relationships"><Relationship Id="rId1" Target="itemProps59.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60.xml.rels><?xml version="1.0" encoding="UTF-8" standalone="no"?><Relationships xmlns="http://schemas.openxmlformats.org/package/2006/relationships"><Relationship Id="rId1" Target="itemProps60.xml" Type="http://schemas.openxmlformats.org/officeDocument/2006/relationships/customXmlProps"/></Relationships>
</file>

<file path=customXml/_rels/item61.xml.rels><?xml version="1.0" encoding="UTF-8" standalone="no"?><Relationships xmlns="http://schemas.openxmlformats.org/package/2006/relationships"><Relationship Id="rId1" Target="itemProps61.xml" Type="http://schemas.openxmlformats.org/officeDocument/2006/relationships/customXmlProps"/></Relationships>
</file>

<file path=customXml/_rels/item62.xml.rels><?xml version="1.0" encoding="UTF-8" standalone="no"?><Relationships xmlns="http://schemas.openxmlformats.org/package/2006/relationships"><Relationship Id="rId1" Target="itemProps62.xml" Type="http://schemas.openxmlformats.org/officeDocument/2006/relationships/customXmlProps"/></Relationships>
</file>

<file path=customXml/_rels/item63.xml.rels><?xml version="1.0" encoding="UTF-8" standalone="no"?><Relationships xmlns="http://schemas.openxmlformats.org/package/2006/relationships"><Relationship Id="rId1" Target="itemProps63.xml" Type="http://schemas.openxmlformats.org/officeDocument/2006/relationships/customXmlProps"/></Relationships>
</file>

<file path=customXml/_rels/item64.xml.rels><?xml version="1.0" encoding="UTF-8" standalone="no"?><Relationships xmlns="http://schemas.openxmlformats.org/package/2006/relationships"><Relationship Id="rId1" Target="itemProps64.xml" Type="http://schemas.openxmlformats.org/officeDocument/2006/relationships/customXmlProps"/></Relationships>
</file>

<file path=customXml/_rels/item65.xml.rels><?xml version="1.0" encoding="UTF-8" standalone="no"?><Relationships xmlns="http://schemas.openxmlformats.org/package/2006/relationships"><Relationship Id="rId1" Target="itemProps65.xml" Type="http://schemas.openxmlformats.org/officeDocument/2006/relationships/customXmlProps"/></Relationships>
</file>

<file path=customXml/_rels/item66.xml.rels><?xml version="1.0" encoding="UTF-8" standalone="no"?><Relationships xmlns="http://schemas.openxmlformats.org/package/2006/relationships"><Relationship Id="rId1" Target="itemProps66.xml" Type="http://schemas.openxmlformats.org/officeDocument/2006/relationships/customXmlProps"/></Relationships>
</file>

<file path=customXml/_rels/item67.xml.rels><?xml version="1.0" encoding="UTF-8" standalone="no"?><Relationships xmlns="http://schemas.openxmlformats.org/package/2006/relationships"><Relationship Id="rId1" Target="itemProps67.xml" Type="http://schemas.openxmlformats.org/officeDocument/2006/relationships/customXmlProps"/></Relationships>
</file>

<file path=customXml/_rels/item68.xml.rels><?xml version="1.0" encoding="UTF-8" standalone="no"?><Relationships xmlns="http://schemas.openxmlformats.org/package/2006/relationships"><Relationship Id="rId1" Target="itemProps68.xml" Type="http://schemas.openxmlformats.org/officeDocument/2006/relationships/customXmlProps"/></Relationships>
</file>

<file path=customXml/_rels/item69.xml.rels><?xml version="1.0" encoding="UTF-8" standalone="no"?><Relationships xmlns="http://schemas.openxmlformats.org/package/2006/relationships"><Relationship Id="rId1" Target="itemProps69.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70.xml.rels><?xml version="1.0" encoding="UTF-8" standalone="no"?><Relationships xmlns="http://schemas.openxmlformats.org/package/2006/relationships"><Relationship Id="rId1" Target="itemProps70.xml" Type="http://schemas.openxmlformats.org/officeDocument/2006/relationships/customXmlProps"/></Relationships>
</file>

<file path=customXml/_rels/item71.xml.rels><?xml version="1.0" encoding="UTF-8" standalone="no"?><Relationships xmlns="http://schemas.openxmlformats.org/package/2006/relationships"><Relationship Id="rId1" Target="itemProps71.xml" Type="http://schemas.openxmlformats.org/officeDocument/2006/relationships/customXmlProps"/></Relationships>
</file>

<file path=customXml/_rels/item72.xml.rels><?xml version="1.0" encoding="UTF-8" standalone="no"?><Relationships xmlns="http://schemas.openxmlformats.org/package/2006/relationships"><Relationship Id="rId1" Target="itemProps72.xml" Type="http://schemas.openxmlformats.org/officeDocument/2006/relationships/customXmlProps"/></Relationships>
</file>

<file path=customXml/_rels/item73.xml.rels><?xml version="1.0" encoding="UTF-8" standalone="no"?><Relationships xmlns="http://schemas.openxmlformats.org/package/2006/relationships"><Relationship Id="rId1" Target="itemProps73.xml" Type="http://schemas.openxmlformats.org/officeDocument/2006/relationships/customXmlProps"/></Relationships>
</file>

<file path=customXml/_rels/item74.xml.rels><?xml version="1.0" encoding="UTF-8" standalone="no"?><Relationships xmlns="http://schemas.openxmlformats.org/package/2006/relationships"><Relationship Id="rId1" Target="itemProps74.xml" Type="http://schemas.openxmlformats.org/officeDocument/2006/relationships/customXmlProps"/></Relationships>
</file>

<file path=customXml/_rels/item75.xml.rels><?xml version="1.0" encoding="UTF-8" standalone="no"?><Relationships xmlns="http://schemas.openxmlformats.org/package/2006/relationships"><Relationship Id="rId1" Target="itemProps75.xml" Type="http://schemas.openxmlformats.org/officeDocument/2006/relationships/customXmlProps"/></Relationships>
</file>

<file path=customXml/_rels/item76.xml.rels><?xml version="1.0" encoding="UTF-8" standalone="no"?><Relationships xmlns="http://schemas.openxmlformats.org/package/2006/relationships"><Relationship Id="rId1" Target="itemProps76.xml" Type="http://schemas.openxmlformats.org/officeDocument/2006/relationships/customXmlProps"/></Relationships>
</file>

<file path=customXml/_rels/item77.xml.rels><?xml version="1.0" encoding="UTF-8" standalone="no"?><Relationships xmlns="http://schemas.openxmlformats.org/package/2006/relationships"><Relationship Id="rId1" Target="itemProps77.xml" Type="http://schemas.openxmlformats.org/officeDocument/2006/relationships/customXmlProps"/></Relationships>
</file>

<file path=customXml/_rels/item78.xml.rels><?xml version="1.0" encoding="UTF-8" standalone="no"?><Relationships xmlns="http://schemas.openxmlformats.org/package/2006/relationships"><Relationship Id="rId1" Target="itemProps78.xml" Type="http://schemas.openxmlformats.org/officeDocument/2006/relationships/customXmlProps"/></Relationships>
</file>

<file path=customXml/_rels/item79.xml.rels><?xml version="1.0" encoding="UTF-8" standalone="no"?><Relationships xmlns="http://schemas.openxmlformats.org/package/2006/relationships"><Relationship Id="rId1" Target="itemProps79.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80.xml.rels><?xml version="1.0" encoding="UTF-8" standalone="no"?><Relationships xmlns="http://schemas.openxmlformats.org/package/2006/relationships"><Relationship Id="rId1" Target="itemProps80.xml" Type="http://schemas.openxmlformats.org/officeDocument/2006/relationships/customXmlProps"/></Relationships>
</file>

<file path=customXml/_rels/item81.xml.rels><?xml version="1.0" encoding="UTF-8" standalone="no"?><Relationships xmlns="http://schemas.openxmlformats.org/package/2006/relationships"><Relationship Id="rId1" Target="itemProps81.xml" Type="http://schemas.openxmlformats.org/officeDocument/2006/relationships/customXmlProps"/></Relationships>
</file>

<file path=customXml/_rels/item82.xml.rels><?xml version="1.0" encoding="UTF-8" standalone="no"?><Relationships xmlns="http://schemas.openxmlformats.org/package/2006/relationships"><Relationship Id="rId1" Target="itemProps82.xml" Type="http://schemas.openxmlformats.org/officeDocument/2006/relationships/customXmlProps"/></Relationships>
</file>

<file path=customXml/_rels/item83.xml.rels><?xml version="1.0" encoding="UTF-8" standalone="no"?><Relationships xmlns="http://schemas.openxmlformats.org/package/2006/relationships"><Relationship Id="rId1" Target="itemProps83.xml" Type="http://schemas.openxmlformats.org/officeDocument/2006/relationships/customXmlProps"/></Relationships>
</file>

<file path=customXml/_rels/item84.xml.rels><?xml version="1.0" encoding="UTF-8" standalone="no"?><Relationships xmlns="http://schemas.openxmlformats.org/package/2006/relationships"><Relationship Id="rId1" Target="itemProps84.xml" Type="http://schemas.openxmlformats.org/officeDocument/2006/relationships/customXmlProps"/></Relationships>
</file>

<file path=customXml/_rels/item85.xml.rels><?xml version="1.0" encoding="UTF-8" standalone="no"?><Relationships xmlns="http://schemas.openxmlformats.org/package/2006/relationships"><Relationship Id="rId1" Target="itemProps85.xml" Type="http://schemas.openxmlformats.org/officeDocument/2006/relationships/customXmlProps"/></Relationships>
</file>

<file path=customXml/_rels/item86.xml.rels><?xml version="1.0" encoding="UTF-8" standalone="no"?><Relationships xmlns="http://schemas.openxmlformats.org/package/2006/relationships"><Relationship Id="rId1" Target="itemProps86.xml" Type="http://schemas.openxmlformats.org/officeDocument/2006/relationships/customXmlProps"/></Relationships>
</file>

<file path=customXml/_rels/item87.xml.rels><?xml version="1.0" encoding="UTF-8" standalone="no"?><Relationships xmlns="http://schemas.openxmlformats.org/package/2006/relationships"><Relationship Id="rId1" Target="itemProps87.xml" Type="http://schemas.openxmlformats.org/officeDocument/2006/relationships/customXmlProps"/></Relationships>
</file>

<file path=customXml/_rels/item88.xml.rels><?xml version="1.0" encoding="UTF-8" standalone="no"?><Relationships xmlns="http://schemas.openxmlformats.org/package/2006/relationships"><Relationship Id="rId1" Target="itemProps88.xml" Type="http://schemas.openxmlformats.org/officeDocument/2006/relationships/customXmlProps"/></Relationships>
</file>

<file path=customXml/_rels/item89.xml.rels><?xml version="1.0" encoding="UTF-8" standalone="no"?><Relationships xmlns="http://schemas.openxmlformats.org/package/2006/relationships"><Relationship Id="rId1" Target="itemProps89.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_rels/item90.xml.rels><?xml version="1.0" encoding="UTF-8" standalone="no"?><Relationships xmlns="http://schemas.openxmlformats.org/package/2006/relationships"><Relationship Id="rId1" Target="itemProps90.xml" Type="http://schemas.openxmlformats.org/officeDocument/2006/relationships/customXmlProps"/></Relationships>
</file>

<file path=customXml/_rels/item91.xml.rels><?xml version="1.0" encoding="UTF-8" standalone="no"?><Relationships xmlns="http://schemas.openxmlformats.org/package/2006/relationships"><Relationship Id="rId1" Target="itemProps91.xml" Type="http://schemas.openxmlformats.org/officeDocument/2006/relationships/customXmlProps"/></Relationships>
</file>

<file path=customXml/_rels/item92.xml.rels><?xml version="1.0" encoding="UTF-8" standalone="no"?><Relationships xmlns="http://schemas.openxmlformats.org/package/2006/relationships"><Relationship Id="rId1" Target="itemProps92.xml" Type="http://schemas.openxmlformats.org/officeDocument/2006/relationships/customXmlProps"/></Relationships>
</file>

<file path=customXml/_rels/item93.xml.rels><?xml version="1.0" encoding="UTF-8" standalone="no"?><Relationships xmlns="http://schemas.openxmlformats.org/package/2006/relationships"><Relationship Id="rId1" Target="itemProps93.xml" Type="http://schemas.openxmlformats.org/officeDocument/2006/relationships/customXmlProps"/></Relationships>
</file>

<file path=customXml/_rels/item94.xml.rels><?xml version="1.0" encoding="UTF-8" standalone="no"?><Relationships xmlns="http://schemas.openxmlformats.org/package/2006/relationships"><Relationship Id="rId1" Target="itemProps94.xml" Type="http://schemas.openxmlformats.org/officeDocument/2006/relationships/customXmlProps"/></Relationships>
</file>

<file path=customXml/_rels/item95.xml.rels><?xml version="1.0" encoding="UTF-8" standalone="no"?><Relationships xmlns="http://schemas.openxmlformats.org/package/2006/relationships"><Relationship Id="rId1" Target="itemProps95.xml" Type="http://schemas.openxmlformats.org/officeDocument/2006/relationships/customXmlProps"/></Relationships>
</file>

<file path=customXml/_rels/item96.xml.rels><?xml version="1.0" encoding="UTF-8" standalone="no"?><Relationships xmlns="http://schemas.openxmlformats.org/package/2006/relationships"><Relationship Id="rId1" Target="itemProps96.xml" Type="http://schemas.openxmlformats.org/officeDocument/2006/relationships/customXmlProps"/></Relationships>
</file>

<file path=customXml/_rels/item97.xml.rels><?xml version="1.0" encoding="UTF-8" standalone="no"?><Relationships xmlns="http://schemas.openxmlformats.org/package/2006/relationships"><Relationship Id="rId1" Target="itemProps97.xml" Type="http://schemas.openxmlformats.org/officeDocument/2006/relationships/customXmlProps"/></Relationships>
</file>

<file path=customXml/_rels/item98.xml.rels><?xml version="1.0" encoding="UTF-8" standalone="no"?><Relationships xmlns="http://schemas.openxmlformats.org/package/2006/relationships"><Relationship Id="rId1" Target="itemProps98.xml" Type="http://schemas.openxmlformats.org/officeDocument/2006/relationships/customXmlProps"/></Relationships>
</file>

<file path=customXml/_rels/item99.xml.rels><?xml version="1.0" encoding="UTF-8" standalone="no"?><Relationships xmlns="http://schemas.openxmlformats.org/package/2006/relationships"><Relationship Id="rId1" Target="itemProps99.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2024-02-23T11:20:03Z</dcterms:created>
  <dcterms:modified xsi:type="dcterms:W3CDTF">2024-02-23T03:20:03Z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2024-02-23T11:19:54Z</dcterms:created>
  <dcterms:modified xsi:type="dcterms:W3CDTF">2024-02-23T03:19:54Z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2024-02-23T11:20:03Z</dcterms:created>
  <dcterms:modified xsi:type="dcterms:W3CDTF">2024-02-23T03:20:03Z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2024-02-23T11:20:03Z</dcterms:created>
  <dcterms:modified xsi:type="dcterms:W3CDTF">2024-02-23T03:20:03Z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2024-02-23T11:20:02Z</dcterms:created>
  <dcterms:modified xsi:type="dcterms:W3CDTF">2024-02-23T03:20:02Z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2024-02-23T11:19:54Z</dcterms:created>
  <dcterms:modified xsi:type="dcterms:W3CDTF">2024-02-23T03:19:54Z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2024-02-23T11:19:54Z</dcterms:created>
  <dcterms:modified xsi:type="dcterms:W3CDTF">2024-02-23T03:19:54Z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2024-02-23T11:20:02Z</dcterms:created>
  <dcterms:modified xsi:type="dcterms:W3CDTF">2024-02-23T03:20:02Z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2024-02-23T11:20:02Z</dcterms:created>
  <dcterms:modified xsi:type="dcterms:W3CDTF">2024-02-23T03:20:02Z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2024-02-23T11:20:02Z</dcterms:created>
  <dcterms:modified xsi:type="dcterms:W3CDTF">2024-02-23T03:20:02Z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2024-02-23T11:20:01Z</dcterms:created>
  <dcterms:modified xsi:type="dcterms:W3CDTF">2024-02-23T03:20:01Z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2024-02-23T11:20:04Z</dcterms:created>
  <dcterms:modified xsi:type="dcterms:W3CDTF">2024-02-23T03:20:04Z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2024-02-23T11:19:53Z</dcterms:created>
  <dcterms:modified xsi:type="dcterms:W3CDTF">2024-02-23T03:19:53Z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2024-02-23T11:20:01Z</dcterms:created>
  <dcterms:modified xsi:type="dcterms:W3CDTF">2024-02-23T03:20:01Z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2024-02-23T11:20:04Z</dcterms:created>
  <dcterms:modified xsi:type="dcterms:W3CDTF">2024-02-23T03:20:04Z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2024-02-23T11:20:01Z</dcterms:created>
  <dcterms:modified xsi:type="dcterms:W3CDTF">2024-02-23T03:20:01Z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2024-02-23T11:20:00Z</dcterms:created>
  <dcterms:modified xsi:type="dcterms:W3CDTF">2024-02-23T03:20:00Z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2024-02-23T11:20:00Z</dcterms:created>
  <dcterms:modified xsi:type="dcterms:W3CDTF">2024-02-23T03:20:00Z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2024-02-23T11:20:00Z</dcterms:created>
  <dcterms:modified xsi:type="dcterms:W3CDTF">2024-02-23T03:20:00Z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2024-02-23T11:20:00Z</dcterms:created>
  <dcterms:modified xsi:type="dcterms:W3CDTF">2024-02-23T03:20:00Z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2024-02-23T11:19:59Z</dcterms:created>
  <dcterms:modified xsi:type="dcterms:W3CDTF">2024-02-23T03:19:59Z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2024-02-23T11:19:59Z</dcterms:created>
  <dcterms:modified xsi:type="dcterms:W3CDTF">2024-02-23T03:19:59Z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2024-02-23T11:19:53Z</dcterms:created>
  <dcterms:modified xsi:type="dcterms:W3CDTF">2024-02-23T03:19:53Z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2024-02-23T11:19:59Z</dcterms:created>
  <dcterms:modified xsi:type="dcterms:W3CDTF">2024-02-23T03:19:59Z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2024-02-23T11:19:59Z</dcterms:created>
  <dcterms:modified xsi:type="dcterms:W3CDTF">2024-02-23T03:19:59Z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2024-02-23T11:19:52Z</dcterms:created>
  <dcterms:modified xsi:type="dcterms:W3CDTF">2024-02-23T03:19:52Z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2024-02-23T11:19:58Z</dcterms:created>
  <dcterms:modified xsi:type="dcterms:W3CDTF">2024-02-23T03:19:58Z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2024-02-23T11:19:58Z</dcterms:created>
  <dcterms:modified xsi:type="dcterms:W3CDTF">2024-02-23T03:19:58Z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2024-02-23T11:20:04Z</dcterms:created>
  <dcterms:modified xsi:type="dcterms:W3CDTF">2024-02-23T03:20:04Z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2024-02-23T11:19:58Z</dcterms:created>
  <dcterms:modified xsi:type="dcterms:W3CDTF">2024-02-23T03:19:58Z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2024-02-23T11:19:58Z</dcterms:created>
  <dcterms:modified xsi:type="dcterms:W3CDTF">2024-02-23T03:19:58Z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2024-02-23T11:19:57Z</dcterms:created>
  <dcterms:modified xsi:type="dcterms:W3CDTF">2024-02-23T03:19:57Z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2024-02-23T11:19:43Z</dcterms:created>
  <dcterms:modified xsi:type="dcterms:W3CDTF">2024-02-23T03:19:43Z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2024-02-23T11:19:57Z</dcterms:created>
  <dcterms:modified xsi:type="dcterms:W3CDTF">2024-02-23T03:19:57Z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2024-02-23T11:19:57Z</dcterms:created>
  <dcterms:modified xsi:type="dcterms:W3CDTF">2024-02-23T03:19:57Z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2024-02-23T11:19:56Z</dcterms:created>
  <dcterms:modified xsi:type="dcterms:W3CDTF">2024-02-23T03:19:56Z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2024-02-23T11:19:56Z</dcterms:created>
  <dcterms:modified xsi:type="dcterms:W3CDTF">2024-02-23T03:19:56Z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2024-02-23T11:20:05Z</dcterms:created>
  <dcterms:modified xsi:type="dcterms:W3CDTF">2024-02-23T03:20:05Z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2024-02-23T11:19:56Z</dcterms:created>
  <dcterms:modified xsi:type="dcterms:W3CDTF">2024-02-23T03:19:56Z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2024-02-23T11:20:03Z</dcterms:created>
  <dcterms:modified xsi:type="dcterms:W3CDTF">2024-02-23T03:20:03Z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2024-02-23T11:19:52Z</dcterms:created>
  <dcterms:modified xsi:type="dcterms:W3CDTF">2024-02-23T03:19:52Z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2024-02-23T11:19:56Z</dcterms:created>
  <dcterms:modified xsi:type="dcterms:W3CDTF">2024-02-23T03:19:56Z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2024-02-23T11:19:55Z</dcterms:created>
  <dcterms:modified xsi:type="dcterms:W3CDTF">2024-02-23T03:19:55Z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2024-02-23T11:19:55Z</dcterms:created>
  <dcterms:modified xsi:type="dcterms:W3CDTF">2024-02-23T03:19:55Z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2024-02-23T11:20:04Z</dcterms:created>
  <dcterms:modified xsi:type="dcterms:W3CDTF">2024-02-23T03:20:04Z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2024-02-23T11:19:55Z</dcterms:created>
  <dcterms:modified xsi:type="dcterms:W3CDTF">2024-02-23T03:19:55Z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2024-02-23T11:19:55Z</dcterms:created>
  <dcterms:modified xsi:type="dcterms:W3CDTF">2024-02-23T03:19:55Z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2024-02-23T11:19:54Z</dcterms:created>
  <dcterms:modified xsi:type="dcterms:W3CDTF">2024-02-23T03:19:54Z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2024-02-23T11:19:53Z</dcterms:created>
  <dcterms:modified xsi:type="dcterms:W3CDTF">2024-02-23T03:19:53Z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3262de8-5823-430b-a0c0-49ba6427ef1e}">
  <ds:schemaRefs/>
</ds:datastoreItem>
</file>

<file path=customXml/itemProps11.xml><?xml version="1.0" encoding="utf-8"?>
<ds:datastoreItem xmlns:ds="http://schemas.openxmlformats.org/officeDocument/2006/customXml" ds:itemID="{274a06f7-f6ca-40c9-bf0e-3c34ea8e2b49}">
  <ds:schemaRefs/>
</ds:datastoreItem>
</file>

<file path=customXml/itemProps12.xml><?xml version="1.0" encoding="utf-8"?>
<ds:datastoreItem xmlns:ds="http://schemas.openxmlformats.org/officeDocument/2006/customXml" ds:itemID="{8ca9dbc7-6fab-4b30-ab9b-8a2eb725935d}">
  <ds:schemaRefs/>
</ds:datastoreItem>
</file>

<file path=customXml/itemProps13.xml><?xml version="1.0" encoding="utf-8"?>
<ds:datastoreItem xmlns:ds="http://schemas.openxmlformats.org/officeDocument/2006/customXml" ds:itemID="{89e7f4c8-666a-46bc-a5d0-b4db8470236f}">
  <ds:schemaRefs/>
</ds:datastoreItem>
</file>

<file path=customXml/itemProps14.xml><?xml version="1.0" encoding="utf-8"?>
<ds:datastoreItem xmlns:ds="http://schemas.openxmlformats.org/officeDocument/2006/customXml" ds:itemID="{955d38b1-18f5-46d0-8b3c-645835e3d641}">
  <ds:schemaRefs/>
</ds:datastoreItem>
</file>

<file path=customXml/itemProps15.xml><?xml version="1.0" encoding="utf-8"?>
<ds:datastoreItem xmlns:ds="http://schemas.openxmlformats.org/officeDocument/2006/customXml" ds:itemID="{192ab99d-b0b1-45c9-a860-a3d33e6aac74}">
  <ds:schemaRefs/>
</ds:datastoreItem>
</file>

<file path=customXml/itemProps16.xml><?xml version="1.0" encoding="utf-8"?>
<ds:datastoreItem xmlns:ds="http://schemas.openxmlformats.org/officeDocument/2006/customXml" ds:itemID="{06870fcd-017b-402c-b149-b480b9321102}">
  <ds:schemaRefs/>
</ds:datastoreItem>
</file>

<file path=customXml/itemProps17.xml><?xml version="1.0" encoding="utf-8"?>
<ds:datastoreItem xmlns:ds="http://schemas.openxmlformats.org/officeDocument/2006/customXml" ds:itemID="{f546883c-5623-4980-957d-80bc552ebdde}">
  <ds:schemaRefs/>
</ds:datastoreItem>
</file>

<file path=customXml/itemProps18.xml><?xml version="1.0" encoding="utf-8"?>
<ds:datastoreItem xmlns:ds="http://schemas.openxmlformats.org/officeDocument/2006/customXml" ds:itemID="{e299b5a4-4dd2-4f83-b4cd-ee00e99c7c1e}">
  <ds:schemaRefs/>
</ds:datastoreItem>
</file>

<file path=customXml/itemProps19.xml><?xml version="1.0" encoding="utf-8"?>
<ds:datastoreItem xmlns:ds="http://schemas.openxmlformats.org/officeDocument/2006/customXml" ds:itemID="{262f0463-34e6-4610-ac5f-a02d34dca084}">
  <ds:schemaRefs/>
</ds:datastoreItem>
</file>

<file path=customXml/itemProps2.xml><?xml version="1.0" encoding="utf-8"?>
<ds:datastoreItem xmlns:ds="http://schemas.openxmlformats.org/officeDocument/2006/customXml" ds:itemID="{03845a41-e34a-4ba3-ac0a-3b7b61119943}">
  <ds:schemaRefs/>
</ds:datastoreItem>
</file>

<file path=customXml/itemProps20.xml><?xml version="1.0" encoding="utf-8"?>
<ds:datastoreItem xmlns:ds="http://schemas.openxmlformats.org/officeDocument/2006/customXml" ds:itemID="{bc328be8-08e8-4aa7-a56c-7d34bbf2945b}">
  <ds:schemaRefs/>
</ds:datastoreItem>
</file>

<file path=customXml/itemProps21.xml><?xml version="1.0" encoding="utf-8"?>
<ds:datastoreItem xmlns:ds="http://schemas.openxmlformats.org/officeDocument/2006/customXml" ds:itemID="{ed9d31e4-a8f2-48ba-bfd8-c004ca7cff9c}">
  <ds:schemaRefs/>
</ds:datastoreItem>
</file>

<file path=customXml/itemProps22.xml><?xml version="1.0" encoding="utf-8"?>
<ds:datastoreItem xmlns:ds="http://schemas.openxmlformats.org/officeDocument/2006/customXml" ds:itemID="{622595cb-67a3-45ad-a9b4-5ef815169bb2}">
  <ds:schemaRefs/>
</ds:datastoreItem>
</file>

<file path=customXml/itemProps23.xml><?xml version="1.0" encoding="utf-8"?>
<ds:datastoreItem xmlns:ds="http://schemas.openxmlformats.org/officeDocument/2006/customXml" ds:itemID="{cb5f5552-09c3-46e4-aeae-2b0f8ae7bf2f}">
  <ds:schemaRefs/>
</ds:datastoreItem>
</file>

<file path=customXml/itemProps24.xml><?xml version="1.0" encoding="utf-8"?>
<ds:datastoreItem xmlns:ds="http://schemas.openxmlformats.org/officeDocument/2006/customXml" ds:itemID="{7a3a87dd-22a2-4e21-acc9-d1539e30eb66}">
  <ds:schemaRefs/>
</ds:datastoreItem>
</file>

<file path=customXml/itemProps25.xml><?xml version="1.0" encoding="utf-8"?>
<ds:datastoreItem xmlns:ds="http://schemas.openxmlformats.org/officeDocument/2006/customXml" ds:itemID="{4068aa36-de92-4977-b24d-b4dbb98d0a8f}">
  <ds:schemaRefs/>
</ds:datastoreItem>
</file>

<file path=customXml/itemProps26.xml><?xml version="1.0" encoding="utf-8"?>
<ds:datastoreItem xmlns:ds="http://schemas.openxmlformats.org/officeDocument/2006/customXml" ds:itemID="{3fc47bd3-f076-4fa5-8fb5-4ea315ecc7cd}">
  <ds:schemaRefs/>
</ds:datastoreItem>
</file>

<file path=customXml/itemProps27.xml><?xml version="1.0" encoding="utf-8"?>
<ds:datastoreItem xmlns:ds="http://schemas.openxmlformats.org/officeDocument/2006/customXml" ds:itemID="{ec77e925-c863-4bdc-97f0-d51a11e4264f}">
  <ds:schemaRefs/>
</ds:datastoreItem>
</file>

<file path=customXml/itemProps28.xml><?xml version="1.0" encoding="utf-8"?>
<ds:datastoreItem xmlns:ds="http://schemas.openxmlformats.org/officeDocument/2006/customXml" ds:itemID="{9a987771-bf2a-42c7-b289-e35a2d5a963f}">
  <ds:schemaRefs/>
</ds:datastoreItem>
</file>

<file path=customXml/itemProps29.xml><?xml version="1.0" encoding="utf-8"?>
<ds:datastoreItem xmlns:ds="http://schemas.openxmlformats.org/officeDocument/2006/customXml" ds:itemID="{09c5ae04-6bab-4e48-ba61-b3969725fcab}">
  <ds:schemaRefs/>
</ds:datastoreItem>
</file>

<file path=customXml/itemProps3.xml><?xml version="1.0" encoding="utf-8"?>
<ds:datastoreItem xmlns:ds="http://schemas.openxmlformats.org/officeDocument/2006/customXml" ds:itemID="{54737951-e899-4b1e-9c06-7b76cfcc4894}">
  <ds:schemaRefs/>
</ds:datastoreItem>
</file>

<file path=customXml/itemProps30.xml><?xml version="1.0" encoding="utf-8"?>
<ds:datastoreItem xmlns:ds="http://schemas.openxmlformats.org/officeDocument/2006/customXml" ds:itemID="{1d13b0f2-44c6-4b9c-a478-e2ab7582ab16}">
  <ds:schemaRefs/>
</ds:datastoreItem>
</file>

<file path=customXml/itemProps31.xml><?xml version="1.0" encoding="utf-8"?>
<ds:datastoreItem xmlns:ds="http://schemas.openxmlformats.org/officeDocument/2006/customXml" ds:itemID="{0bba7a23-83eb-45b7-bf18-cb5e4ba0433d}">
  <ds:schemaRefs/>
</ds:datastoreItem>
</file>

<file path=customXml/itemProps32.xml><?xml version="1.0" encoding="utf-8"?>
<ds:datastoreItem xmlns:ds="http://schemas.openxmlformats.org/officeDocument/2006/customXml" ds:itemID="{b9c278b1-e257-4141-86ff-3cdcebde4383}">
  <ds:schemaRefs/>
</ds:datastoreItem>
</file>

<file path=customXml/itemProps33.xml><?xml version="1.0" encoding="utf-8"?>
<ds:datastoreItem xmlns:ds="http://schemas.openxmlformats.org/officeDocument/2006/customXml" ds:itemID="{4e06bcd4-a4de-4f04-9311-8dc2f40d598e}">
  <ds:schemaRefs/>
</ds:datastoreItem>
</file>

<file path=customXml/itemProps34.xml><?xml version="1.0" encoding="utf-8"?>
<ds:datastoreItem xmlns:ds="http://schemas.openxmlformats.org/officeDocument/2006/customXml" ds:itemID="{a9f74196-39c7-46dc-a998-d943b73a2fe1}">
  <ds:schemaRefs/>
</ds:datastoreItem>
</file>

<file path=customXml/itemProps35.xml><?xml version="1.0" encoding="utf-8"?>
<ds:datastoreItem xmlns:ds="http://schemas.openxmlformats.org/officeDocument/2006/customXml" ds:itemID="{d1e84580-c752-4f63-870d-d0dc8ef8d0c5}">
  <ds:schemaRefs/>
</ds:datastoreItem>
</file>

<file path=customXml/itemProps36.xml><?xml version="1.0" encoding="utf-8"?>
<ds:datastoreItem xmlns:ds="http://schemas.openxmlformats.org/officeDocument/2006/customXml" ds:itemID="{bb73f47b-2327-4d77-8358-c124779e9b14}">
  <ds:schemaRefs/>
</ds:datastoreItem>
</file>

<file path=customXml/itemProps37.xml><?xml version="1.0" encoding="utf-8"?>
<ds:datastoreItem xmlns:ds="http://schemas.openxmlformats.org/officeDocument/2006/customXml" ds:itemID="{a3733f67-8db3-418b-ab0f-2e21dfd78abc}">
  <ds:schemaRefs/>
</ds:datastoreItem>
</file>

<file path=customXml/itemProps38.xml><?xml version="1.0" encoding="utf-8"?>
<ds:datastoreItem xmlns:ds="http://schemas.openxmlformats.org/officeDocument/2006/customXml" ds:itemID="{7514f777-e51a-4d48-a708-0b1f2777bc5c}">
  <ds:schemaRefs/>
</ds:datastoreItem>
</file>

<file path=customXml/itemProps39.xml><?xml version="1.0" encoding="utf-8"?>
<ds:datastoreItem xmlns:ds="http://schemas.openxmlformats.org/officeDocument/2006/customXml" ds:itemID="{7129db46-fbea-432d-82e9-d3ebb292322e}">
  <ds:schemaRefs/>
</ds:datastoreItem>
</file>

<file path=customXml/itemProps4.xml><?xml version="1.0" encoding="utf-8"?>
<ds:datastoreItem xmlns:ds="http://schemas.openxmlformats.org/officeDocument/2006/customXml" ds:itemID="{d17d8fe4-390c-4b6d-8722-7c438b1d60b3}">
  <ds:schemaRefs/>
</ds:datastoreItem>
</file>

<file path=customXml/itemProps40.xml><?xml version="1.0" encoding="utf-8"?>
<ds:datastoreItem xmlns:ds="http://schemas.openxmlformats.org/officeDocument/2006/customXml" ds:itemID="{d2551eb8-6295-455b-a689-eb95e8e093a8}">
  <ds:schemaRefs/>
</ds:datastoreItem>
</file>

<file path=customXml/itemProps41.xml><?xml version="1.0" encoding="utf-8"?>
<ds:datastoreItem xmlns:ds="http://schemas.openxmlformats.org/officeDocument/2006/customXml" ds:itemID="{8b18f156-a9c9-4e5b-8a8d-e2db7e3d557a}">
  <ds:schemaRefs/>
</ds:datastoreItem>
</file>

<file path=customXml/itemProps42.xml><?xml version="1.0" encoding="utf-8"?>
<ds:datastoreItem xmlns:ds="http://schemas.openxmlformats.org/officeDocument/2006/customXml" ds:itemID="{eac3f465-900f-4d70-8d05-07b4d9db0e06}">
  <ds:schemaRefs/>
</ds:datastoreItem>
</file>

<file path=customXml/itemProps43.xml><?xml version="1.0" encoding="utf-8"?>
<ds:datastoreItem xmlns:ds="http://schemas.openxmlformats.org/officeDocument/2006/customXml" ds:itemID="{61a51ee4-9c60-4ab7-9090-931af7845e8e}">
  <ds:schemaRefs/>
</ds:datastoreItem>
</file>

<file path=customXml/itemProps44.xml><?xml version="1.0" encoding="utf-8"?>
<ds:datastoreItem xmlns:ds="http://schemas.openxmlformats.org/officeDocument/2006/customXml" ds:itemID="{d4d06d8d-1976-4739-9bbb-f4b3e9a3744c}">
  <ds:schemaRefs/>
</ds:datastoreItem>
</file>

<file path=customXml/itemProps45.xml><?xml version="1.0" encoding="utf-8"?>
<ds:datastoreItem xmlns:ds="http://schemas.openxmlformats.org/officeDocument/2006/customXml" ds:itemID="{cfc18a1e-5d03-464c-88cc-c4b27bd4e074}">
  <ds:schemaRefs/>
</ds:datastoreItem>
</file>

<file path=customXml/itemProps46.xml><?xml version="1.0" encoding="utf-8"?>
<ds:datastoreItem xmlns:ds="http://schemas.openxmlformats.org/officeDocument/2006/customXml" ds:itemID="{127ffa67-8abf-4bd3-aadd-8b51788525c0}">
  <ds:schemaRefs/>
</ds:datastoreItem>
</file>

<file path=customXml/itemProps47.xml><?xml version="1.0" encoding="utf-8"?>
<ds:datastoreItem xmlns:ds="http://schemas.openxmlformats.org/officeDocument/2006/customXml" ds:itemID="{1fb4a213-a29f-4b69-b713-9af09b09efd4}">
  <ds:schemaRefs/>
</ds:datastoreItem>
</file>

<file path=customXml/itemProps48.xml><?xml version="1.0" encoding="utf-8"?>
<ds:datastoreItem xmlns:ds="http://schemas.openxmlformats.org/officeDocument/2006/customXml" ds:itemID="{80b77b19-fc4c-4af0-be14-25ee15214d0c}">
  <ds:schemaRefs/>
</ds:datastoreItem>
</file>

<file path=customXml/itemProps49.xml><?xml version="1.0" encoding="utf-8"?>
<ds:datastoreItem xmlns:ds="http://schemas.openxmlformats.org/officeDocument/2006/customXml" ds:itemID="{eb404b32-fd95-4ac4-ae3e-44279eeb5034}">
  <ds:schemaRefs/>
</ds:datastoreItem>
</file>

<file path=customXml/itemProps5.xml><?xml version="1.0" encoding="utf-8"?>
<ds:datastoreItem xmlns:ds="http://schemas.openxmlformats.org/officeDocument/2006/customXml" ds:itemID="{278bc621-6837-4e77-b062-43bdb6698d4a}">
  <ds:schemaRefs/>
</ds:datastoreItem>
</file>

<file path=customXml/itemProps50.xml><?xml version="1.0" encoding="utf-8"?>
<ds:datastoreItem xmlns:ds="http://schemas.openxmlformats.org/officeDocument/2006/customXml" ds:itemID="{2fab62f3-f292-42dd-970e-1585b189f698}">
  <ds:schemaRefs/>
</ds:datastoreItem>
</file>

<file path=customXml/itemProps51.xml><?xml version="1.0" encoding="utf-8"?>
<ds:datastoreItem xmlns:ds="http://schemas.openxmlformats.org/officeDocument/2006/customXml" ds:itemID="{1a62abaa-d870-49b5-86ea-41fbfb15f6e9}">
  <ds:schemaRefs/>
</ds:datastoreItem>
</file>

<file path=customXml/itemProps52.xml><?xml version="1.0" encoding="utf-8"?>
<ds:datastoreItem xmlns:ds="http://schemas.openxmlformats.org/officeDocument/2006/customXml" ds:itemID="{d27b14fa-f239-4c49-9cd8-133865285147}">
  <ds:schemaRefs/>
</ds:datastoreItem>
</file>

<file path=customXml/itemProps53.xml><?xml version="1.0" encoding="utf-8"?>
<ds:datastoreItem xmlns:ds="http://schemas.openxmlformats.org/officeDocument/2006/customXml" ds:itemID="{76fd8102-83fc-47e0-b4b2-cf7551f752bb}">
  <ds:schemaRefs/>
</ds:datastoreItem>
</file>

<file path=customXml/itemProps54.xml><?xml version="1.0" encoding="utf-8"?>
<ds:datastoreItem xmlns:ds="http://schemas.openxmlformats.org/officeDocument/2006/customXml" ds:itemID="{b8221106-0124-4342-b45d-e347e5abeaa9}">
  <ds:schemaRefs/>
</ds:datastoreItem>
</file>

<file path=customXml/itemProps55.xml><?xml version="1.0" encoding="utf-8"?>
<ds:datastoreItem xmlns:ds="http://schemas.openxmlformats.org/officeDocument/2006/customXml" ds:itemID="{b3d3d308-0523-4555-9d03-d62417ae642e}">
  <ds:schemaRefs/>
</ds:datastoreItem>
</file>

<file path=customXml/itemProps56.xml><?xml version="1.0" encoding="utf-8"?>
<ds:datastoreItem xmlns:ds="http://schemas.openxmlformats.org/officeDocument/2006/customXml" ds:itemID="{20aed3b6-5cf1-4ee6-ad69-ed0d945e6614}">
  <ds:schemaRefs/>
</ds:datastoreItem>
</file>

<file path=customXml/itemProps57.xml><?xml version="1.0" encoding="utf-8"?>
<ds:datastoreItem xmlns:ds="http://schemas.openxmlformats.org/officeDocument/2006/customXml" ds:itemID="{3ca89097-a669-45fc-b04f-5c393e769f8e}">
  <ds:schemaRefs/>
</ds:datastoreItem>
</file>

<file path=customXml/itemProps58.xml><?xml version="1.0" encoding="utf-8"?>
<ds:datastoreItem xmlns:ds="http://schemas.openxmlformats.org/officeDocument/2006/customXml" ds:itemID="{72087ba8-b92d-4e9e-b211-e0ca01ee25d3}">
  <ds:schemaRefs/>
</ds:datastoreItem>
</file>

<file path=customXml/itemProps59.xml><?xml version="1.0" encoding="utf-8"?>
<ds:datastoreItem xmlns:ds="http://schemas.openxmlformats.org/officeDocument/2006/customXml" ds:itemID="{bdb702db-9b5c-4b29-af79-cdcaf515716d}">
  <ds:schemaRefs/>
</ds:datastoreItem>
</file>

<file path=customXml/itemProps6.xml><?xml version="1.0" encoding="utf-8"?>
<ds:datastoreItem xmlns:ds="http://schemas.openxmlformats.org/officeDocument/2006/customXml" ds:itemID="{3a6dd897-4e52-415c-981f-fe1734ebf16e}">
  <ds:schemaRefs/>
</ds:datastoreItem>
</file>

<file path=customXml/itemProps60.xml><?xml version="1.0" encoding="utf-8"?>
<ds:datastoreItem xmlns:ds="http://schemas.openxmlformats.org/officeDocument/2006/customXml" ds:itemID="{db2436ab-7e6d-4894-b139-b90960b79aaf}">
  <ds:schemaRefs/>
</ds:datastoreItem>
</file>

<file path=customXml/itemProps61.xml><?xml version="1.0" encoding="utf-8"?>
<ds:datastoreItem xmlns:ds="http://schemas.openxmlformats.org/officeDocument/2006/customXml" ds:itemID="{97c1036f-429d-42d4-8e84-2ca86a24b4a3}">
  <ds:schemaRefs/>
</ds:datastoreItem>
</file>

<file path=customXml/itemProps62.xml><?xml version="1.0" encoding="utf-8"?>
<ds:datastoreItem xmlns:ds="http://schemas.openxmlformats.org/officeDocument/2006/customXml" ds:itemID="{1b655842-f432-4b70-a084-baf1d5bbe126}">
  <ds:schemaRefs/>
</ds:datastoreItem>
</file>

<file path=customXml/itemProps63.xml><?xml version="1.0" encoding="utf-8"?>
<ds:datastoreItem xmlns:ds="http://schemas.openxmlformats.org/officeDocument/2006/customXml" ds:itemID="{81fcdc4f-a83a-4246-9233-2c34bcd50031}">
  <ds:schemaRefs/>
</ds:datastoreItem>
</file>

<file path=customXml/itemProps64.xml><?xml version="1.0" encoding="utf-8"?>
<ds:datastoreItem xmlns:ds="http://schemas.openxmlformats.org/officeDocument/2006/customXml" ds:itemID="{9cf40b6a-1927-4224-953a-dfb4bcca37ed}">
  <ds:schemaRefs/>
</ds:datastoreItem>
</file>

<file path=customXml/itemProps65.xml><?xml version="1.0" encoding="utf-8"?>
<ds:datastoreItem xmlns:ds="http://schemas.openxmlformats.org/officeDocument/2006/customXml" ds:itemID="{a10f3e7b-2340-4b28-a225-a89866579385}">
  <ds:schemaRefs/>
</ds:datastoreItem>
</file>

<file path=customXml/itemProps66.xml><?xml version="1.0" encoding="utf-8"?>
<ds:datastoreItem xmlns:ds="http://schemas.openxmlformats.org/officeDocument/2006/customXml" ds:itemID="{095152d8-e5af-41b6-8625-2c3ebc6466c2}">
  <ds:schemaRefs/>
</ds:datastoreItem>
</file>

<file path=customXml/itemProps67.xml><?xml version="1.0" encoding="utf-8"?>
<ds:datastoreItem xmlns:ds="http://schemas.openxmlformats.org/officeDocument/2006/customXml" ds:itemID="{602249f6-6db2-4fbe-97f8-66d9ed0514a5}">
  <ds:schemaRefs/>
</ds:datastoreItem>
</file>

<file path=customXml/itemProps68.xml><?xml version="1.0" encoding="utf-8"?>
<ds:datastoreItem xmlns:ds="http://schemas.openxmlformats.org/officeDocument/2006/customXml" ds:itemID="{62f59d76-1687-4b08-94f7-b24ed8230464}">
  <ds:schemaRefs/>
</ds:datastoreItem>
</file>

<file path=customXml/itemProps69.xml><?xml version="1.0" encoding="utf-8"?>
<ds:datastoreItem xmlns:ds="http://schemas.openxmlformats.org/officeDocument/2006/customXml" ds:itemID="{d096ad30-33de-47dc-9934-87365387ab4d}">
  <ds:schemaRefs/>
</ds:datastoreItem>
</file>

<file path=customXml/itemProps7.xml><?xml version="1.0" encoding="utf-8"?>
<ds:datastoreItem xmlns:ds="http://schemas.openxmlformats.org/officeDocument/2006/customXml" ds:itemID="{5840efaf-2839-4ac9-8b4e-9025905745c0}">
  <ds:schemaRefs/>
</ds:datastoreItem>
</file>

<file path=customXml/itemProps70.xml><?xml version="1.0" encoding="utf-8"?>
<ds:datastoreItem xmlns:ds="http://schemas.openxmlformats.org/officeDocument/2006/customXml" ds:itemID="{1732da4f-c945-4b5e-8f46-0fb00f484f7b}">
  <ds:schemaRefs/>
</ds:datastoreItem>
</file>

<file path=customXml/itemProps71.xml><?xml version="1.0" encoding="utf-8"?>
<ds:datastoreItem xmlns:ds="http://schemas.openxmlformats.org/officeDocument/2006/customXml" ds:itemID="{8d68604d-8457-40b8-a408-f3dca4d988cb}">
  <ds:schemaRefs/>
</ds:datastoreItem>
</file>

<file path=customXml/itemProps72.xml><?xml version="1.0" encoding="utf-8"?>
<ds:datastoreItem xmlns:ds="http://schemas.openxmlformats.org/officeDocument/2006/customXml" ds:itemID="{2de42058-1792-458e-a179-3cbeeeb59f00}">
  <ds:schemaRefs/>
</ds:datastoreItem>
</file>

<file path=customXml/itemProps73.xml><?xml version="1.0" encoding="utf-8"?>
<ds:datastoreItem xmlns:ds="http://schemas.openxmlformats.org/officeDocument/2006/customXml" ds:itemID="{ab2334bf-bc74-4bae-8efb-2f8ad44a1f6e}">
  <ds:schemaRefs/>
</ds:datastoreItem>
</file>

<file path=customXml/itemProps74.xml><?xml version="1.0" encoding="utf-8"?>
<ds:datastoreItem xmlns:ds="http://schemas.openxmlformats.org/officeDocument/2006/customXml" ds:itemID="{4d953312-dd54-4304-8d80-88432637f85e}">
  <ds:schemaRefs/>
</ds:datastoreItem>
</file>

<file path=customXml/itemProps75.xml><?xml version="1.0" encoding="utf-8"?>
<ds:datastoreItem xmlns:ds="http://schemas.openxmlformats.org/officeDocument/2006/customXml" ds:itemID="{b65f70ae-ecb1-4c54-830b-0ca0a6495874}">
  <ds:schemaRefs/>
</ds:datastoreItem>
</file>

<file path=customXml/itemProps76.xml><?xml version="1.0" encoding="utf-8"?>
<ds:datastoreItem xmlns:ds="http://schemas.openxmlformats.org/officeDocument/2006/customXml" ds:itemID="{d7e1be63-7346-49d6-86b2-6f14bbfd4942}">
  <ds:schemaRefs/>
</ds:datastoreItem>
</file>

<file path=customXml/itemProps77.xml><?xml version="1.0" encoding="utf-8"?>
<ds:datastoreItem xmlns:ds="http://schemas.openxmlformats.org/officeDocument/2006/customXml" ds:itemID="{5325942e-c88c-4c7b-ba13-07fe8b1a329c}">
  <ds:schemaRefs/>
</ds:datastoreItem>
</file>

<file path=customXml/itemProps78.xml><?xml version="1.0" encoding="utf-8"?>
<ds:datastoreItem xmlns:ds="http://schemas.openxmlformats.org/officeDocument/2006/customXml" ds:itemID="{73a3ff30-78aa-49c9-90b7-f2fd4b6137e1}">
  <ds:schemaRefs/>
</ds:datastoreItem>
</file>

<file path=customXml/itemProps79.xml><?xml version="1.0" encoding="utf-8"?>
<ds:datastoreItem xmlns:ds="http://schemas.openxmlformats.org/officeDocument/2006/customXml" ds:itemID="{56adb2e4-efea-464c-a923-90af55b6409a}">
  <ds:schemaRefs/>
</ds:datastoreItem>
</file>

<file path=customXml/itemProps8.xml><?xml version="1.0" encoding="utf-8"?>
<ds:datastoreItem xmlns:ds="http://schemas.openxmlformats.org/officeDocument/2006/customXml" ds:itemID="{db969ebd-b17b-4b07-b028-371013cca34c}">
  <ds:schemaRefs/>
</ds:datastoreItem>
</file>

<file path=customXml/itemProps80.xml><?xml version="1.0" encoding="utf-8"?>
<ds:datastoreItem xmlns:ds="http://schemas.openxmlformats.org/officeDocument/2006/customXml" ds:itemID="{58e9b705-ea1b-4911-8b82-49ec45bef553}">
  <ds:schemaRefs/>
</ds:datastoreItem>
</file>

<file path=customXml/itemProps81.xml><?xml version="1.0" encoding="utf-8"?>
<ds:datastoreItem xmlns:ds="http://schemas.openxmlformats.org/officeDocument/2006/customXml" ds:itemID="{4af64b52-8256-4352-8f54-1f4e51a77e05}">
  <ds:schemaRefs/>
</ds:datastoreItem>
</file>

<file path=customXml/itemProps82.xml><?xml version="1.0" encoding="utf-8"?>
<ds:datastoreItem xmlns:ds="http://schemas.openxmlformats.org/officeDocument/2006/customXml" ds:itemID="{ba22695b-4caf-4cbe-80df-aad37bb4b349}">
  <ds:schemaRefs/>
</ds:datastoreItem>
</file>

<file path=customXml/itemProps83.xml><?xml version="1.0" encoding="utf-8"?>
<ds:datastoreItem xmlns:ds="http://schemas.openxmlformats.org/officeDocument/2006/customXml" ds:itemID="{070d64d8-aada-4b1f-8509-104b6ef37c03}">
  <ds:schemaRefs/>
</ds:datastoreItem>
</file>

<file path=customXml/itemProps84.xml><?xml version="1.0" encoding="utf-8"?>
<ds:datastoreItem xmlns:ds="http://schemas.openxmlformats.org/officeDocument/2006/customXml" ds:itemID="{0ff36dd3-06d5-4000-a468-3531b0a1b76d}">
  <ds:schemaRefs/>
</ds:datastoreItem>
</file>

<file path=customXml/itemProps85.xml><?xml version="1.0" encoding="utf-8"?>
<ds:datastoreItem xmlns:ds="http://schemas.openxmlformats.org/officeDocument/2006/customXml" ds:itemID="{ecd29069-8f73-4274-b70c-f88d0e766625}">
  <ds:schemaRefs/>
</ds:datastoreItem>
</file>

<file path=customXml/itemProps86.xml><?xml version="1.0" encoding="utf-8"?>
<ds:datastoreItem xmlns:ds="http://schemas.openxmlformats.org/officeDocument/2006/customXml" ds:itemID="{5c5b39d2-acab-42c6-824b-bc1c6d137d24}">
  <ds:schemaRefs/>
</ds:datastoreItem>
</file>

<file path=customXml/itemProps87.xml><?xml version="1.0" encoding="utf-8"?>
<ds:datastoreItem xmlns:ds="http://schemas.openxmlformats.org/officeDocument/2006/customXml" ds:itemID="{9b254ddc-0b79-462c-803c-bee598204766}">
  <ds:schemaRefs/>
</ds:datastoreItem>
</file>

<file path=customXml/itemProps88.xml><?xml version="1.0" encoding="utf-8"?>
<ds:datastoreItem xmlns:ds="http://schemas.openxmlformats.org/officeDocument/2006/customXml" ds:itemID="{25799855-9faa-4e46-b346-982f075d001d}">
  <ds:schemaRefs/>
</ds:datastoreItem>
</file>

<file path=customXml/itemProps89.xml><?xml version="1.0" encoding="utf-8"?>
<ds:datastoreItem xmlns:ds="http://schemas.openxmlformats.org/officeDocument/2006/customXml" ds:itemID="{57f20e60-d646-424c-9d91-36a78e2d7686}">
  <ds:schemaRefs/>
</ds:datastoreItem>
</file>

<file path=customXml/itemProps9.xml><?xml version="1.0" encoding="utf-8"?>
<ds:datastoreItem xmlns:ds="http://schemas.openxmlformats.org/officeDocument/2006/customXml" ds:itemID="{70cbe7ca-86d0-49a5-bb8b-02a133d2e169}">
  <ds:schemaRefs/>
</ds:datastoreItem>
</file>

<file path=customXml/itemProps90.xml><?xml version="1.0" encoding="utf-8"?>
<ds:datastoreItem xmlns:ds="http://schemas.openxmlformats.org/officeDocument/2006/customXml" ds:itemID="{33612507-bdcf-4048-80b9-36fb43904bbd}">
  <ds:schemaRefs/>
</ds:datastoreItem>
</file>

<file path=customXml/itemProps91.xml><?xml version="1.0" encoding="utf-8"?>
<ds:datastoreItem xmlns:ds="http://schemas.openxmlformats.org/officeDocument/2006/customXml" ds:itemID="{645aaa99-f01f-41ee-acdd-98f2726ff1d9}">
  <ds:schemaRefs/>
</ds:datastoreItem>
</file>

<file path=customXml/itemProps92.xml><?xml version="1.0" encoding="utf-8"?>
<ds:datastoreItem xmlns:ds="http://schemas.openxmlformats.org/officeDocument/2006/customXml" ds:itemID="{90a03287-6044-45fb-8091-44b1681438a3}">
  <ds:schemaRefs/>
</ds:datastoreItem>
</file>

<file path=customXml/itemProps93.xml><?xml version="1.0" encoding="utf-8"?>
<ds:datastoreItem xmlns:ds="http://schemas.openxmlformats.org/officeDocument/2006/customXml" ds:itemID="{a072aed4-d2ac-48b9-a639-cd954c413328}">
  <ds:schemaRefs/>
</ds:datastoreItem>
</file>

<file path=customXml/itemProps94.xml><?xml version="1.0" encoding="utf-8"?>
<ds:datastoreItem xmlns:ds="http://schemas.openxmlformats.org/officeDocument/2006/customXml" ds:itemID="{b82027b0-2436-456d-b345-82cb096df31f}">
  <ds:schemaRefs/>
</ds:datastoreItem>
</file>

<file path=customXml/itemProps95.xml><?xml version="1.0" encoding="utf-8"?>
<ds:datastoreItem xmlns:ds="http://schemas.openxmlformats.org/officeDocument/2006/customXml" ds:itemID="{a3cd03ca-9245-4f12-9fe1-991810311593}">
  <ds:schemaRefs/>
</ds:datastoreItem>
</file>

<file path=customXml/itemProps96.xml><?xml version="1.0" encoding="utf-8"?>
<ds:datastoreItem xmlns:ds="http://schemas.openxmlformats.org/officeDocument/2006/customXml" ds:itemID="{d8ae2a9f-7045-4933-90c1-273770c8e9c3}">
  <ds:schemaRefs/>
</ds:datastoreItem>
</file>

<file path=customXml/itemProps97.xml><?xml version="1.0" encoding="utf-8"?>
<ds:datastoreItem xmlns:ds="http://schemas.openxmlformats.org/officeDocument/2006/customXml" ds:itemID="{10faeb2f-d9e2-4403-ac42-7cd408aa3fcd}">
  <ds:schemaRefs/>
</ds:datastoreItem>
</file>

<file path=customXml/itemProps98.xml><?xml version="1.0" encoding="utf-8"?>
<ds:datastoreItem xmlns:ds="http://schemas.openxmlformats.org/officeDocument/2006/customXml" ds:itemID="{4ff5821c-355e-4407-901f-c9e1503dd77d}">
  <ds:schemaRefs/>
</ds:datastoreItem>
</file>

<file path=customXml/itemProps99.xml><?xml version="1.0" encoding="utf-8"?>
<ds:datastoreItem xmlns:ds="http://schemas.openxmlformats.org/officeDocument/2006/customXml" ds:itemID="{75d37164-5e9f-4943-b19c-167cab206969}">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Office_11.8.2.8621_F1E327BC-269C-435d-A152-05C5408002CA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2024-02-23T11:20:00Z</dcterms:created>
  <dc:creator>ghj</dc:creator>
  <cp:lastModifiedBy>zcc</cp:lastModifiedBy>
  <dcterms:modified xsi:type="dcterms:W3CDTF">2024-02-29T07:36:01Z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