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 Id="rId5" Target="userCustomization/customUI.xml" Type="http://schemas.microsoft.com/office/2006/relationships/ui/userCustomization"/></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ind w:firstLine="720"/>
        <w:rPr>
          <w:rFonts w:hint="eastAsia" w:ascii="黑体"/>
          <w:color w:val="000000"/>
          <w:sz w:val="32"/>
        </w:rPr>
      </w:pPr>
    </w:p>
    <w:p>
      <w:pPr>
        <w:spacing w:line="560" w:lineRule="exact"/>
        <w:ind w:firstLine="720"/>
        <w:rPr>
          <w:rFonts w:hint="eastAsia" w:ascii="黑体"/>
          <w:color w:val="000000"/>
          <w:sz w:val="32"/>
        </w:rPr>
      </w:pPr>
    </w:p>
    <w:p>
      <w:pPr>
        <w:spacing w:line="560" w:lineRule="exact"/>
        <w:ind w:firstLine="720"/>
        <w:rPr>
          <w:rFonts w:hint="eastAsia" w:ascii="黑体"/>
          <w:color w:val="000000"/>
          <w:sz w:val="32"/>
        </w:rPr>
      </w:pPr>
    </w:p>
    <w:p>
      <w:pPr>
        <w:spacing w:line="400" w:lineRule="exact"/>
        <w:jc w:val="right"/>
        <w:rPr>
          <w:rFonts w:hint="eastAsia" w:ascii="仿宋_GB2312" w:eastAsia="仿宋_GB2312"/>
          <w:color w:val="000000"/>
          <w:sz w:val="32"/>
          <w:szCs w:val="32"/>
        </w:rPr>
      </w:pPr>
    </w:p>
    <w:p>
      <w:pPr>
        <w:spacing w:line="400" w:lineRule="exact"/>
        <w:jc w:val="right"/>
        <w:rPr>
          <w:rFonts w:ascii="仿宋_GB2312" w:eastAsia="仿宋_GB2312"/>
          <w:color w:val="000000"/>
          <w:sz w:val="32"/>
          <w:szCs w:val="32"/>
        </w:rPr>
      </w:pPr>
      <w:r>
        <w:rPr>
          <w:rFonts w:hint="eastAsia" w:ascii="仿宋_GB2312" w:eastAsia="仿宋_GB2312"/>
          <w:color w:val="000000"/>
          <w:sz w:val="32"/>
          <w:szCs w:val="32"/>
        </w:rPr>
        <w:t>是否同意公开：</w:t>
      </w:r>
      <w:r>
        <w:rPr>
          <w:rFonts w:hint="eastAsia" w:ascii="仿宋_GB2312" w:eastAsia="仿宋_GB2312"/>
          <w:color w:val="000000"/>
          <w:sz w:val="32"/>
          <w:szCs w:val="32"/>
          <w:lang w:eastAsia="zh-CN"/>
        </w:rPr>
        <w:t>是</w:t>
      </w:r>
    </w:p>
    <w:p>
      <w:pPr>
        <w:spacing w:line="400" w:lineRule="exact"/>
        <w:jc w:val="right"/>
        <w:rPr>
          <w:rFonts w:hint="eastAsia" w:eastAsia="仿宋_GB2312"/>
          <w:color w:val="000000"/>
          <w:sz w:val="32"/>
        </w:rPr>
      </w:pPr>
      <w:r>
        <w:rPr>
          <w:rFonts w:hint="eastAsia" w:ascii="仿宋_GB2312" w:eastAsia="仿宋_GB2312"/>
          <w:color w:val="000000"/>
          <w:sz w:val="32"/>
          <w:szCs w:val="32"/>
        </w:rPr>
        <w:t>邢银建议字〔202</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〕第</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号</w:t>
      </w:r>
    </w:p>
    <w:p>
      <w:pPr>
        <w:jc w:val="center"/>
        <w:rPr>
          <w:rFonts w:ascii="方正小标宋简体" w:eastAsia="方正小标宋简体"/>
          <w:b/>
          <w:sz w:val="44"/>
          <w:szCs w:val="44"/>
        </w:rPr>
      </w:pPr>
      <w:r>
        <w:rPr>
          <w:rFonts w:ascii="仿宋_GB2312" w:hAnsi="Times New Roman" w:eastAsia="仿宋_GB2312" w:cs="Times New Roman"/>
          <w:color w:val="000000"/>
          <w:kern w:val="2"/>
          <w:sz w:val="20"/>
          <w:szCs w:val="24"/>
          <w:lang w:val="en-US" w:eastAsia="zh-CN" w:bidi="ar-SA"/>
        </w:rPr>
        <w:pict>
          <v:line id="Line 14" o:spid="_x0000_s1026" style="position:absolute;left:0;flip:y;margin-left:0pt;margin-top:1.6pt;height:0.05pt;width:454pt;rotation:0f;z-index:251658240;" o:ole="f" fillcolor="#FFFFFF" filled="f" o:preferrelative="t" stroked="t" coordsize="21600,21600">
            <v:fill on="f" color2="#FFFFFF" focus="0%"/>
            <v:stroke weight="1.41732283464567pt" color="#FF0000" color2="#FFFFFF" miterlimit="2"/>
            <v:imagedata gain="65536f" blacklevel="0f" gamma="0"/>
            <o:lock v:ext="edit" position="f" selection="f" grouping="f" rotation="f" cropping="f" text="f" aspectratio="f"/>
          </v:line>
        </w:pict>
      </w:r>
      <w:r>
        <w:rPr>
          <w:rFonts w:hint="eastAsia" w:ascii="方正小标宋简体" w:eastAsia="方正小标宋简体"/>
          <w:b/>
          <w:sz w:val="44"/>
          <w:szCs w:val="44"/>
        </w:rPr>
        <w:t>对邢台市第十六届人民代表大会</w:t>
      </w:r>
    </w:p>
    <w:p>
      <w:pPr>
        <w:spacing w:line="520" w:lineRule="exact"/>
        <w:jc w:val="center"/>
        <w:rPr>
          <w:rFonts w:ascii="方正小标宋简体" w:eastAsia="方正小标宋简体"/>
          <w:b/>
          <w:sz w:val="44"/>
          <w:szCs w:val="44"/>
        </w:rPr>
      </w:pPr>
      <w:r>
        <w:rPr>
          <w:rFonts w:hint="eastAsia" w:ascii="方正小标宋简体" w:eastAsia="方正小标宋简体"/>
          <w:b/>
          <w:sz w:val="44"/>
          <w:szCs w:val="44"/>
        </w:rPr>
        <w:t>第</w:t>
      </w:r>
      <w:r>
        <w:rPr>
          <w:rFonts w:hint="eastAsia" w:ascii="方正小标宋简体" w:eastAsia="方正小标宋简体"/>
          <w:b/>
          <w:sz w:val="44"/>
          <w:szCs w:val="44"/>
          <w:lang w:eastAsia="zh-CN"/>
        </w:rPr>
        <w:t>四</w:t>
      </w:r>
      <w:r>
        <w:rPr>
          <w:rFonts w:hint="eastAsia" w:ascii="方正小标宋简体" w:eastAsia="方正小标宋简体"/>
          <w:b/>
          <w:sz w:val="44"/>
          <w:szCs w:val="44"/>
        </w:rPr>
        <w:t>次会议第</w:t>
      </w:r>
      <w:r>
        <w:rPr>
          <w:rFonts w:hint="eastAsia" w:ascii="方正小标宋简体" w:eastAsia="方正小标宋简体"/>
          <w:b/>
          <w:sz w:val="44"/>
          <w:szCs w:val="44"/>
          <w:lang w:val="en-US" w:eastAsia="zh-CN"/>
        </w:rPr>
        <w:t>10</w:t>
      </w:r>
      <w:r>
        <w:rPr>
          <w:rFonts w:hint="eastAsia" w:ascii="方正小标宋简体" w:eastAsia="方正小标宋简体"/>
          <w:b/>
          <w:sz w:val="44"/>
          <w:szCs w:val="44"/>
        </w:rPr>
        <w:t>3号建议的</w:t>
      </w:r>
      <w:r>
        <w:rPr>
          <w:rFonts w:hint="eastAsia" w:ascii="方正小标宋简体" w:eastAsia="方正小标宋简体"/>
          <w:b/>
          <w:sz w:val="44"/>
          <w:szCs w:val="44"/>
          <w:lang w:eastAsia="zh-CN"/>
        </w:rPr>
        <w:t>会办意见</w:t>
      </w:r>
    </w:p>
    <w:p>
      <w:pPr>
        <w:spacing w:line="560" w:lineRule="exact"/>
        <w:rPr>
          <w:rFonts w:hint="eastAsia" w:ascii="仿宋_GB2312" w:eastAsia="仿宋_GB2312"/>
          <w:sz w:val="32"/>
          <w:szCs w:val="32"/>
        </w:rPr>
      </w:pPr>
    </w:p>
    <w:p>
      <w:pPr>
        <w:spacing w:line="560" w:lineRule="exact"/>
        <w:rPr>
          <w:rFonts w:hint="eastAsia" w:ascii="仿宋_GB2312" w:eastAsia="仿宋_GB2312"/>
          <w:sz w:val="32"/>
          <w:szCs w:val="32"/>
        </w:rPr>
      </w:pPr>
      <w:r>
        <w:rPr>
          <w:rFonts w:hint="eastAsia" w:ascii="仿宋_GB2312" w:eastAsia="仿宋_GB2312"/>
          <w:sz w:val="32"/>
          <w:szCs w:val="32"/>
          <w:lang w:eastAsia="zh-CN"/>
        </w:rPr>
        <w:t>邢台</w:t>
      </w:r>
      <w:r>
        <w:rPr>
          <w:rFonts w:hint="eastAsia" w:ascii="仿宋_GB2312" w:eastAsia="仿宋_GB2312"/>
          <w:sz w:val="32"/>
          <w:szCs w:val="32"/>
        </w:rPr>
        <w:t>市</w:t>
      </w:r>
      <w:r>
        <w:rPr>
          <w:rFonts w:hint="eastAsia" w:ascii="仿宋_GB2312" w:eastAsia="仿宋_GB2312"/>
          <w:sz w:val="32"/>
          <w:szCs w:val="32"/>
          <w:lang w:eastAsia="zh-CN"/>
        </w:rPr>
        <w:t>地方</w:t>
      </w:r>
      <w:r>
        <w:rPr>
          <w:rFonts w:hint="eastAsia" w:ascii="仿宋_GB2312" w:eastAsia="仿宋_GB2312"/>
          <w:sz w:val="32"/>
          <w:szCs w:val="32"/>
        </w:rPr>
        <w:t>金融</w:t>
      </w:r>
      <w:r>
        <w:rPr>
          <w:rFonts w:hint="eastAsia" w:ascii="仿宋_GB2312" w:eastAsia="仿宋_GB2312"/>
          <w:sz w:val="32"/>
          <w:szCs w:val="32"/>
          <w:lang w:eastAsia="zh-CN"/>
        </w:rPr>
        <w:t>监督管理</w:t>
      </w:r>
      <w:r>
        <w:rPr>
          <w:rFonts w:hint="eastAsia" w:ascii="仿宋_GB2312" w:eastAsia="仿宋_GB2312"/>
          <w:sz w:val="32"/>
          <w:szCs w:val="32"/>
        </w:rPr>
        <w:t>局：</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白建坡代表提出的《切实关爱 真正落实 助力中小企业尽快复苏》（〔2023〕第103号）的建议收悉，我中心支行高度重视，认真组织相关部门针对提出的支持中小微企业金融服务相关建议进行了研究，提出以下会办意见：</w:t>
      </w:r>
    </w:p>
    <w:p>
      <w:pPr>
        <w:spacing w:line="560" w:lineRule="exact"/>
        <w:ind w:firstLine="645"/>
        <w:rPr>
          <w:rFonts w:hint="eastAsia" w:ascii="仿宋_GB2312" w:eastAsia="仿宋_GB2312"/>
          <w:bCs/>
          <w:sz w:val="32"/>
          <w:szCs w:val="32"/>
        </w:rPr>
      </w:pPr>
      <w:r>
        <w:rPr>
          <w:rFonts w:hint="eastAsia" w:ascii="仿宋_GB2312" w:eastAsia="仿宋_GB2312"/>
          <w:bCs/>
          <w:sz w:val="32"/>
          <w:szCs w:val="32"/>
        </w:rPr>
        <w:t>中小微企业是国民经济发展的重要组成部分，是扩大就业、改善民生、促进创新的重要力量。加强中小微企业金融服务，是金融支持实体经济发展的重要内容，也是践行金融工作政治性和人民性的有力抓手。近年来，人民银行邢台市中心支行高度重视中小微企业金融服务，并将做好金融服务民营小微企业作为全年重点工作，打出系列“组合拳”，引导全市金融机构持续加大中小微企业信贷支持力度，取得一定成效。</w:t>
      </w:r>
    </w:p>
    <w:p>
      <w:pPr>
        <w:spacing w:line="560" w:lineRule="exact"/>
        <w:ind w:firstLine="645"/>
        <w:rPr>
          <w:rFonts w:hint="eastAsia" w:ascii="黑体" w:hAnsi="黑体" w:eastAsia="黑体"/>
          <w:bCs/>
          <w:sz w:val="32"/>
          <w:szCs w:val="32"/>
        </w:rPr>
      </w:pPr>
      <w:r>
        <w:rPr>
          <w:rFonts w:hint="eastAsia" w:ascii="黑体" w:hAnsi="黑体" w:eastAsia="黑体"/>
          <w:bCs/>
          <w:sz w:val="32"/>
          <w:szCs w:val="32"/>
        </w:rPr>
        <w:t>一、强化政策激励，全市小微企业贷款实现“增量”</w:t>
      </w:r>
    </w:p>
    <w:p>
      <w:pPr>
        <w:spacing w:line="560" w:lineRule="exact"/>
        <w:ind w:firstLine="645"/>
        <w:rPr>
          <w:rFonts w:hint="eastAsia" w:ascii="仿宋_GB2312" w:eastAsia="仿宋_GB2312"/>
          <w:bCs/>
          <w:sz w:val="32"/>
          <w:szCs w:val="32"/>
        </w:rPr>
      </w:pPr>
      <w:r>
        <w:rPr>
          <w:rFonts w:hint="eastAsia" w:ascii="仿宋_GB2312" w:eastAsia="仿宋_GB2312"/>
          <w:b/>
          <w:bCs/>
          <w:sz w:val="32"/>
          <w:szCs w:val="32"/>
        </w:rPr>
        <w:t>一是出台专项惠企政策，突出政策引领。</w:t>
      </w:r>
      <w:r>
        <w:rPr>
          <w:rFonts w:hint="eastAsia" w:ascii="仿宋_GB2312" w:eastAsia="仿宋_GB2312"/>
          <w:bCs/>
          <w:sz w:val="32"/>
          <w:szCs w:val="32"/>
        </w:rPr>
        <w:t>2022年以来，我中心支行</w:t>
      </w:r>
      <w:r>
        <w:rPr>
          <w:rFonts w:hint="eastAsia" w:ascii="仿宋_GB2312" w:eastAsia="仿宋_GB2312"/>
          <w:sz w:val="32"/>
          <w:szCs w:val="32"/>
        </w:rPr>
        <w:t>印发</w:t>
      </w:r>
      <w:r>
        <w:rPr>
          <w:rFonts w:hint="eastAsia" w:ascii="仿宋_GB2312" w:eastAsia="仿宋_GB2312"/>
          <w:sz w:val="32"/>
          <w:szCs w:val="32"/>
          <w:lang w:val="en-US" w:eastAsia="zh-CN"/>
        </w:rPr>
        <w:t>4</w:t>
      </w:r>
      <w:r>
        <w:rPr>
          <w:rFonts w:hint="eastAsia" w:ascii="仿宋_GB2312" w:eastAsia="仿宋_GB2312"/>
          <w:sz w:val="32"/>
          <w:szCs w:val="32"/>
        </w:rPr>
        <w:t>项金融惠企政策，</w:t>
      </w:r>
      <w:r>
        <w:rPr>
          <w:rFonts w:hint="eastAsia" w:ascii="仿宋_GB2312" w:eastAsia="仿宋_GB2312"/>
          <w:color w:val="000000"/>
          <w:sz w:val="32"/>
          <w:szCs w:val="32"/>
        </w:rPr>
        <w:t>组织召开8次工作推进会，现场督导10家银行信贷投放相关工作，推动全市小微信贷供给稳定增长。截至2023年3月末，全市小微企业贷款余额1428.96亿元，同比增长25.8%，普惠小微贷款（包括单户授信1000万元以下的小微企业贷款、小微企业主和个体工商户经营性贷款）余额899.15亿元，同比增长37.6%，高于各项贷款增速23.73个百分点。</w:t>
      </w:r>
    </w:p>
    <w:p>
      <w:pPr>
        <w:spacing w:line="560" w:lineRule="exact"/>
        <w:ind w:firstLine="645"/>
        <w:rPr>
          <w:rFonts w:hint="eastAsia" w:ascii="仿宋_GB2312" w:eastAsia="仿宋_GB2312"/>
          <w:bCs/>
          <w:sz w:val="32"/>
          <w:szCs w:val="32"/>
        </w:rPr>
      </w:pPr>
      <w:r>
        <w:rPr>
          <w:rFonts w:hint="eastAsia" w:ascii="仿宋_GB2312" w:eastAsia="仿宋_GB2312"/>
          <w:b/>
          <w:bCs/>
          <w:sz w:val="32"/>
          <w:szCs w:val="32"/>
        </w:rPr>
        <w:t>二是用足用好各项货币政策工具作用，加大政策激励力度。</w:t>
      </w:r>
      <w:r>
        <w:rPr>
          <w:rFonts w:hint="eastAsia" w:ascii="仿宋_GB2312" w:eastAsia="仿宋_GB2312"/>
          <w:bCs/>
          <w:sz w:val="32"/>
          <w:szCs w:val="32"/>
        </w:rPr>
        <w:t>2022年以来，我中心支行充分发挥再贷款、再贴现、普惠小微贷款支持工具等结构性货币政策工具作用，为全市金融机构扩大小微企业信贷投放提供低成本资金支持。累计发放再贷款</w:t>
      </w:r>
      <w:r>
        <w:rPr>
          <w:rFonts w:hint="eastAsia" w:ascii="仿宋_GB2312" w:eastAsia="仿宋_GB2312"/>
          <w:sz w:val="32"/>
          <w:szCs w:val="32"/>
        </w:rPr>
        <w:t>60.5亿元，其中支小再贷款31.8亿元，支农再贷款20.32亿元，办理扶贫再贷款展期8.38亿元，办理再贴现20.96亿元，</w:t>
      </w:r>
      <w:r>
        <w:rPr>
          <w:rFonts w:hint="eastAsia" w:ascii="仿宋_GB2312" w:hAnsi="仿宋_GB2312" w:eastAsia="仿宋_GB2312" w:cs="仿宋_GB2312"/>
          <w:color w:val="000000"/>
          <w:sz w:val="32"/>
          <w:szCs w:val="32"/>
        </w:rPr>
        <w:t>为全市符合条件的地方法人金融机构发放普惠小微贷款支持工具激励资金1.72亿元，带动普惠小微贷款新增101.21亿元，全省排名第一，</w:t>
      </w:r>
      <w:r>
        <w:rPr>
          <w:rFonts w:hint="eastAsia" w:ascii="仿宋_GB2312" w:eastAsia="仿宋_GB2312"/>
          <w:sz w:val="32"/>
          <w:szCs w:val="32"/>
        </w:rPr>
        <w:t>央行资金精准滴灌我市小微企业等市场主体。</w:t>
      </w:r>
    </w:p>
    <w:p>
      <w:pPr>
        <w:spacing w:line="560" w:lineRule="exact"/>
        <w:ind w:firstLine="645"/>
        <w:rPr>
          <w:rFonts w:hint="eastAsia" w:ascii="黑体" w:hAnsi="黑体" w:eastAsia="黑体"/>
          <w:bCs/>
          <w:sz w:val="32"/>
          <w:szCs w:val="32"/>
        </w:rPr>
      </w:pPr>
      <w:r>
        <w:rPr>
          <w:rFonts w:hint="eastAsia" w:ascii="黑体" w:hAnsi="黑体" w:eastAsia="黑体"/>
          <w:bCs/>
          <w:sz w:val="32"/>
          <w:szCs w:val="32"/>
        </w:rPr>
        <w:t>二、以减费让利为关键点，小微企业融资成本实现“降价”</w:t>
      </w:r>
    </w:p>
    <w:p>
      <w:pPr>
        <w:spacing w:line="560" w:lineRule="exact"/>
        <w:ind w:firstLine="645"/>
        <w:rPr>
          <w:rFonts w:hint="eastAsia" w:ascii="仿宋_GB2312" w:eastAsia="仿宋_GB2312"/>
          <w:bCs/>
          <w:sz w:val="32"/>
          <w:szCs w:val="32"/>
        </w:rPr>
      </w:pPr>
      <w:r>
        <w:rPr>
          <w:rFonts w:hint="eastAsia" w:ascii="仿宋_GB2312" w:eastAsia="仿宋_GB2312"/>
          <w:b/>
          <w:bCs/>
          <w:sz w:val="32"/>
          <w:szCs w:val="32"/>
        </w:rPr>
        <w:t>一是稳定存款端成本，夯实让利基础。</w:t>
      </w:r>
      <w:r>
        <w:rPr>
          <w:rFonts w:hint="eastAsia" w:ascii="仿宋_GB2312" w:eastAsia="仿宋_GB2312"/>
          <w:bCs/>
          <w:sz w:val="32"/>
          <w:szCs w:val="32"/>
        </w:rPr>
        <w:t>充分发挥自律机制作用，引导全市金融机构主动下调各期限存款利率</w:t>
      </w:r>
      <w:r>
        <w:rPr>
          <w:rFonts w:hint="eastAsia" w:ascii="仿宋_GB2312" w:eastAsia="仿宋_GB2312"/>
          <w:sz w:val="32"/>
          <w:szCs w:val="32"/>
        </w:rPr>
        <w:t>10-30个基点，推动全市存款利率水平降至历史低位，2022年12月，全市金融机构新增定期存款加权平均利率1.97%，低于全省平均36个基点。</w:t>
      </w:r>
      <w:r>
        <w:rPr>
          <w:rFonts w:hint="eastAsia" w:ascii="仿宋_GB2312" w:eastAsia="仿宋_GB2312"/>
          <w:b/>
          <w:bCs/>
          <w:sz w:val="32"/>
          <w:szCs w:val="32"/>
        </w:rPr>
        <w:t>二是高效落实政策，激活让利动力。</w:t>
      </w:r>
      <w:r>
        <w:rPr>
          <w:rFonts w:hint="eastAsia" w:ascii="仿宋_GB2312" w:eastAsia="仿宋_GB2312"/>
          <w:sz w:val="32"/>
          <w:szCs w:val="32"/>
        </w:rPr>
        <w:t>高效落实普惠小微贷款阶段性减息政策，支持地方法人银行通过先收后返、直接扣减等方式为普惠小微企业减免利息支出6290.49万元，惠及市场主体超 1.42万户。</w:t>
      </w:r>
      <w:r>
        <w:rPr>
          <w:rFonts w:hint="eastAsia" w:ascii="仿宋_GB2312" w:eastAsia="仿宋_GB2312"/>
          <w:b/>
          <w:bCs/>
          <w:sz w:val="32"/>
          <w:szCs w:val="32"/>
        </w:rPr>
        <w:t>三是压降贷款端利率，确保让利实效。</w:t>
      </w:r>
      <w:r>
        <w:rPr>
          <w:rFonts w:hint="eastAsia" w:ascii="仿宋_GB2312" w:eastAsia="仿宋_GB2312"/>
          <w:bCs/>
          <w:sz w:val="32"/>
          <w:szCs w:val="32"/>
        </w:rPr>
        <w:t>加大督导力度，针对不同类型银行分别制定贷款利率压降目标，推动全市金融机构将存款端利率下行成果有效传导至贷款端。2022年12月，全市新发放企业贷款加权平均利率同比下降46个基点，其中普惠小微企业贷款加权平均利率同比下降76个基点，降幅高于全省42个基点，地方法人银行一般贷款利率压降幅度在十个地市中最高。全年金融系统通过降低贷款利率向企业累计让利7.12亿元。</w:t>
      </w:r>
    </w:p>
    <w:p>
      <w:pPr>
        <w:spacing w:line="560" w:lineRule="exact"/>
        <w:ind w:firstLine="645"/>
        <w:rPr>
          <w:rFonts w:hint="eastAsia" w:ascii="黑体" w:hAnsi="黑体" w:eastAsia="黑体"/>
          <w:bCs/>
          <w:sz w:val="32"/>
          <w:szCs w:val="32"/>
        </w:rPr>
      </w:pPr>
      <w:r>
        <w:rPr>
          <w:rFonts w:hint="eastAsia" w:ascii="黑体" w:hAnsi="黑体" w:eastAsia="黑体"/>
          <w:bCs/>
          <w:sz w:val="32"/>
          <w:szCs w:val="32"/>
        </w:rPr>
        <w:t>三、以宣传对接为突破点，小微企业融资渠道实现“扩面”</w:t>
      </w:r>
    </w:p>
    <w:p>
      <w:pPr>
        <w:adjustRightInd w:val="0"/>
        <w:snapToGrid w:val="0"/>
        <w:spacing w:line="560" w:lineRule="exact"/>
        <w:ind w:firstLine="643" w:firstLineChars="200"/>
        <w:contextualSpacing/>
        <w:rPr>
          <w:rFonts w:hint="eastAsia" w:ascii="仿宋_GB2312" w:eastAsia="仿宋_GB2312"/>
          <w:sz w:val="32"/>
          <w:szCs w:val="32"/>
        </w:rPr>
      </w:pPr>
      <w:r>
        <w:rPr>
          <w:rFonts w:hint="eastAsia" w:ascii="仿宋_GB2312" w:eastAsia="仿宋_GB2312"/>
          <w:b/>
          <w:bCs/>
          <w:sz w:val="32"/>
          <w:szCs w:val="32"/>
        </w:rPr>
        <w:t>一是强化政策宣传。</w:t>
      </w:r>
      <w:r>
        <w:rPr>
          <w:rFonts w:hint="eastAsia" w:ascii="仿宋_GB2312" w:eastAsia="仿宋_GB2312"/>
          <w:sz w:val="32"/>
          <w:szCs w:val="32"/>
        </w:rPr>
        <w:t>通过金融时报、邢台日报、邢台电视台等多种新闻媒体宣传推介央行惠企政策，唱响央行好声音。</w:t>
      </w:r>
      <w:r>
        <w:rPr>
          <w:rFonts w:ascii="仿宋_GB2312" w:hAnsi="仿宋_GB2312" w:eastAsia="仿宋_GB2312" w:cs="仿宋_GB2312"/>
          <w:sz w:val="32"/>
          <w:szCs w:val="32"/>
        </w:rPr>
        <w:t>印发《邢台市金融助企纾困稳经济促发展政策汇编》《小微企业个体工商户金融服务手册》，为民营小微企业提供便捷精准的政策推送和金融服务。通过微信等渠道广泛宣传推广《关于稳定经济十条货币金融政策措施明白卡》</w:t>
      </w:r>
      <w:r>
        <w:rPr>
          <w:rFonts w:hint="eastAsia" w:ascii="仿宋_GB2312" w:hAnsi="仿宋_GB2312" w:eastAsia="仿宋_GB2312" w:cs="仿宋_GB2312"/>
          <w:sz w:val="32"/>
          <w:szCs w:val="32"/>
        </w:rPr>
        <w:t>《邢台市普惠小微信用贷款产品手册》</w:t>
      </w:r>
      <w:r>
        <w:rPr>
          <w:rFonts w:ascii="仿宋_GB2312" w:hAnsi="仿宋_GB2312" w:eastAsia="仿宋_GB2312" w:cs="仿宋_GB2312"/>
          <w:sz w:val="32"/>
          <w:szCs w:val="32"/>
        </w:rPr>
        <w:t>等，让更多市场主体知晓金融支持政策和特色信用贷款产品。</w:t>
      </w:r>
      <w:r>
        <w:rPr>
          <w:rFonts w:hint="eastAsia" w:ascii="仿宋_GB2312" w:eastAsia="仿宋_GB2312"/>
          <w:sz w:val="32"/>
          <w:szCs w:val="32"/>
        </w:rPr>
        <w:t>推动民营企业等群体对金融惠企政策“应知尽知”“应享尽享”。</w:t>
      </w:r>
    </w:p>
    <w:p>
      <w:pPr>
        <w:spacing w:line="560" w:lineRule="exact"/>
        <w:ind w:firstLine="645"/>
        <w:rPr>
          <w:rFonts w:hint="eastAsia" w:ascii="仿宋_GB2312" w:eastAsia="仿宋_GB2312"/>
          <w:bCs/>
          <w:sz w:val="32"/>
          <w:szCs w:val="32"/>
        </w:rPr>
      </w:pPr>
      <w:r>
        <w:rPr>
          <w:rFonts w:hint="eastAsia" w:ascii="仿宋_GB2312" w:eastAsia="仿宋_GB2312"/>
          <w:b/>
          <w:bCs/>
          <w:sz w:val="32"/>
          <w:szCs w:val="32"/>
        </w:rPr>
        <w:t>二是强化银企对接。</w:t>
      </w:r>
      <w:r>
        <w:rPr>
          <w:rFonts w:hint="eastAsia" w:ascii="仿宋_GB2312" w:hAnsi="仿宋_GB2312" w:eastAsia="仿宋_GB2312" w:cs="仿宋_GB2312"/>
          <w:sz w:val="32"/>
          <w:szCs w:val="32"/>
        </w:rPr>
        <w:t>联合市地方金融监管局开展“金融活水润万企”“行长走基层”等入企帮扶活动，联合开发区人民政府召开稳企纾困政银企座谈会，累计组织金融机构走访对接民营企业499家，累计达成融资意向13.25亿元。</w:t>
      </w:r>
      <w:r>
        <w:rPr>
          <w:rFonts w:hint="eastAsia" w:ascii="仿宋_GB2312" w:eastAsia="仿宋_GB2312"/>
          <w:sz w:val="32"/>
          <w:szCs w:val="32"/>
        </w:rPr>
        <w:t>持续发挥邢台市民营小微企业首贷续贷中心服务职能，推动金融服务小微企业提质增效，</w:t>
      </w:r>
      <w:r>
        <w:rPr>
          <w:rFonts w:hint="eastAsia" w:ascii="仿宋_GB2312" w:hAnsi="仿宋_GB2312" w:eastAsia="仿宋_GB2312" w:cs="仿宋_GB2312"/>
          <w:sz w:val="32"/>
          <w:szCs w:val="32"/>
        </w:rPr>
        <w:t>累计对接小微企业等市场主体1134家，达成融资意向2.27亿元。</w:t>
      </w:r>
    </w:p>
    <w:p>
      <w:pPr>
        <w:widowControl/>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下一步，我中心支行将继续在全市深入开展中小微企业金融服务能力提升工程，以强化货币政策工具运用为着力点，以银企对接为抓手，引导全市金融机构建立健全金融服务小微企业敢贷愿贷能贷会贷长效机制，创新金融产品和服务，精准对接不同行业不同规模小微企业融资需求，扩大小微企业信贷规模，继续深化LPR改革，降低企业综合融资成本，不断提升服务小微企业质效，助力我市小微企业发展壮大，为全市经济高质量发展贡献金融力量。</w:t>
      </w:r>
    </w:p>
    <w:p>
      <w:pPr>
        <w:spacing w:line="520" w:lineRule="exact"/>
        <w:rPr>
          <w:rFonts w:ascii="方正小标宋简体" w:eastAsia="方正小标宋简体"/>
          <w:sz w:val="32"/>
          <w:szCs w:val="32"/>
        </w:rPr>
      </w:pPr>
    </w:p>
    <w:p>
      <w:pPr>
        <w:spacing w:line="520" w:lineRule="exact"/>
        <w:rPr>
          <w:rFonts w:ascii="方正小标宋简体" w:eastAsia="方正小标宋简体"/>
          <w:sz w:val="32"/>
          <w:szCs w:val="32"/>
        </w:rPr>
      </w:pPr>
    </w:p>
    <w:p>
      <w:pPr>
        <w:spacing w:line="520" w:lineRule="exact"/>
        <w:rPr>
          <w:rFonts w:ascii="方正小标宋简体" w:eastAsia="方正小标宋简体"/>
          <w:sz w:val="32"/>
          <w:szCs w:val="32"/>
        </w:rPr>
      </w:pPr>
    </w:p>
    <w:p>
      <w:pPr>
        <w:spacing w:line="520" w:lineRule="exact"/>
        <w:rPr>
          <w:rFonts w:ascii="方正小标宋简体" w:eastAsia="方正小标宋简体"/>
          <w:sz w:val="32"/>
          <w:szCs w:val="32"/>
        </w:rPr>
      </w:pPr>
    </w:p>
    <w:p>
      <w:pPr>
        <w:spacing w:line="520" w:lineRule="exact"/>
        <w:rPr>
          <w:rFonts w:ascii="方正小标宋简体" w:eastAsia="方正小标宋简体"/>
          <w:sz w:val="32"/>
          <w:szCs w:val="32"/>
        </w:rPr>
      </w:pPr>
    </w:p>
    <w:p>
      <w:pPr>
        <w:spacing w:line="560" w:lineRule="exact"/>
        <w:ind w:firstLine="480" w:firstLineChars="150"/>
        <w:jc w:val="right"/>
        <w:rPr>
          <w:rFonts w:ascii="仿宋_GB2312" w:eastAsia="仿宋_GB2312"/>
          <w:sz w:val="32"/>
          <w:szCs w:val="32"/>
        </w:rPr>
      </w:pPr>
      <w:r>
        <w:rPr>
          <w:rFonts w:hint="eastAsia" w:ascii="仿宋_GB2312" w:eastAsia="仿宋_GB2312"/>
          <w:sz w:val="32"/>
          <w:szCs w:val="32"/>
        </w:rPr>
        <w:t>中国人民银行邢台市中心支行</w:t>
      </w:r>
    </w:p>
    <w:p>
      <w:pPr>
        <w:spacing w:line="560" w:lineRule="exact"/>
        <w:ind w:firstLine="3520" w:firstLineChars="1100"/>
        <w:jc w:val="center"/>
        <w:rPr>
          <w:rFonts w:ascii="仿宋_GB2312" w:eastAsia="仿宋_GB2312"/>
          <w:sz w:val="32"/>
          <w:szCs w:val="32"/>
        </w:rPr>
      </w:pPr>
      <w:r>
        <w:rPr>
          <w:rFonts w:hint="eastAsia" w:ascii="仿宋_GB2312" w:eastAsia="仿宋_GB2312"/>
          <w:sz w:val="32"/>
          <w:szCs w:val="32"/>
        </w:rPr>
        <w:t xml:space="preserve">       202</w:t>
      </w:r>
      <w:r>
        <w:rPr>
          <w:rFonts w:hint="eastAsia" w:ascii="仿宋_GB2312" w:eastAsia="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eastAsia="仿宋_GB2312"/>
          <w:sz w:val="32"/>
          <w:szCs w:val="32"/>
        </w:rPr>
        <w:t>4月26日</w:t>
      </w:r>
    </w:p>
    <w:p>
      <w:pPr>
        <w:ind w:firstLine="480" w:firstLineChars="150"/>
        <w:rPr>
          <w:rFonts w:ascii="仿宋_GB2312" w:eastAsia="仿宋_GB2312"/>
          <w:sz w:val="32"/>
          <w:szCs w:val="32"/>
        </w:rPr>
      </w:pPr>
    </w:p>
    <w:p>
      <w:pPr>
        <w:ind w:firstLine="480" w:firstLineChars="150"/>
        <w:rPr>
          <w:rFonts w:ascii="仿宋_GB2312" w:eastAsia="仿宋_GB2312"/>
          <w:sz w:val="32"/>
          <w:szCs w:val="32"/>
        </w:rPr>
      </w:pPr>
    </w:p>
    <w:p>
      <w:bookmarkStart w:id="0" w:name="_GoBack"/>
      <w:bookmarkEnd w:id="0"/>
    </w:p>
    <w:sectPr>
      <w:pgSz w:w="11906" w:h="16838"/>
      <w:pgMar w:top="2155"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24AA9"/>
    <w:rsid w:val="00030B7E"/>
    <w:rsid w:val="00050ECD"/>
    <w:rsid w:val="00051FF7"/>
    <w:rsid w:val="00095C26"/>
    <w:rsid w:val="000D6B02"/>
    <w:rsid w:val="000E5102"/>
    <w:rsid w:val="001D1E85"/>
    <w:rsid w:val="001F4D71"/>
    <w:rsid w:val="00256BF9"/>
    <w:rsid w:val="003032B7"/>
    <w:rsid w:val="00417141"/>
    <w:rsid w:val="00442ECD"/>
    <w:rsid w:val="004C2ED1"/>
    <w:rsid w:val="004D7943"/>
    <w:rsid w:val="005803AC"/>
    <w:rsid w:val="005D64F6"/>
    <w:rsid w:val="0067249F"/>
    <w:rsid w:val="006E176A"/>
    <w:rsid w:val="0072030F"/>
    <w:rsid w:val="00745F08"/>
    <w:rsid w:val="007564BD"/>
    <w:rsid w:val="007B7E5E"/>
    <w:rsid w:val="00835318"/>
    <w:rsid w:val="008857CB"/>
    <w:rsid w:val="008A2F79"/>
    <w:rsid w:val="008A4387"/>
    <w:rsid w:val="0090761A"/>
    <w:rsid w:val="00924AA9"/>
    <w:rsid w:val="00962A06"/>
    <w:rsid w:val="00A05CAB"/>
    <w:rsid w:val="00A355DE"/>
    <w:rsid w:val="00A40543"/>
    <w:rsid w:val="00B079A8"/>
    <w:rsid w:val="00B45BC2"/>
    <w:rsid w:val="00B47BA1"/>
    <w:rsid w:val="00BC5505"/>
    <w:rsid w:val="00C03E0C"/>
    <w:rsid w:val="00C62A4F"/>
    <w:rsid w:val="00D51B2C"/>
    <w:rsid w:val="00D575F6"/>
    <w:rsid w:val="00D900B8"/>
    <w:rsid w:val="00E37303"/>
    <w:rsid w:val="00EC1082"/>
    <w:rsid w:val="00F6440A"/>
    <w:rsid w:val="00FB1CAB"/>
    <w:rsid w:val="00FF0402"/>
    <w:rsid w:val="00FF0E47"/>
    <w:rsid w:val="00FF0E9C"/>
    <w:rsid w:val="01472F50"/>
    <w:rsid w:val="03CB36F3"/>
    <w:rsid w:val="050E6FE9"/>
    <w:rsid w:val="0FD43985"/>
    <w:rsid w:val="1A9C03B9"/>
    <w:rsid w:val="1BB064A3"/>
    <w:rsid w:val="1D1C5BAC"/>
    <w:rsid w:val="24DE04D2"/>
    <w:rsid w:val="364C3C48"/>
    <w:rsid w:val="3E8A5F46"/>
    <w:rsid w:val="408C1B0C"/>
    <w:rsid w:val="420C3532"/>
    <w:rsid w:val="4A0B3936"/>
    <w:rsid w:val="4D4020CD"/>
    <w:rsid w:val="52161B59"/>
    <w:rsid w:val="52AE336F"/>
    <w:rsid w:val="5379512B"/>
    <w:rsid w:val="53EE6D7F"/>
    <w:rsid w:val="57DA52D6"/>
    <w:rsid w:val="59D6613C"/>
    <w:rsid w:val="65F92509"/>
    <w:rsid w:val="66697408"/>
    <w:rsid w:val="78A866AA"/>
    <w:rsid w:val="79175D90"/>
    <w:rsid w:val="79EB55A7"/>
    <w:rsid w:val="7F307383"/>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0"/>
    <w:pPr>
      <w:keepNext/>
      <w:keepLines/>
      <w:spacing w:before="340" w:after="330" w:line="578" w:lineRule="auto"/>
      <w:outlineLvl w:val="0"/>
    </w:pPr>
    <w:rPr>
      <w:bCs/>
      <w:kern w:val="44"/>
      <w:szCs w:val="44"/>
    </w:rPr>
  </w:style>
  <w:style w:type="paragraph" w:styleId="3">
    <w:name w:val="heading 2"/>
    <w:basedOn w:val="1"/>
    <w:next w:val="1"/>
    <w:link w:val="15"/>
    <w:unhideWhenUsed/>
    <w:qFormat/>
    <w:uiPriority w:val="9"/>
    <w:pPr>
      <w:keepNext/>
      <w:keepLines/>
      <w:outlineLvl w:val="1"/>
    </w:pPr>
    <w:rPr>
      <w:rFonts w:ascii="Cambria" w:hAnsi="Cambria" w:cs="黑体"/>
      <w:b/>
      <w:bCs/>
      <w:szCs w:val="32"/>
    </w:rPr>
  </w:style>
  <w:style w:type="character" w:default="1" w:styleId="7">
    <w:name w:val="Default Paragraph Font"/>
    <w:unhideWhenUsed/>
    <w:uiPriority w:val="1"/>
  </w:style>
  <w:style w:type="table" w:default="1" w:styleId="11">
    <w:name w:val="Normal Table"/>
    <w:unhideWhenUsed/>
    <w:qFormat/>
    <w:uiPriority w:val="99"/>
    <w:tblPr>
      <w:tblStyle w:val="11"/>
      <w:tblLayout w:type="fixed"/>
      <w:tblCellMar>
        <w:top w:w="0" w:type="dxa"/>
        <w:left w:w="108" w:type="dxa"/>
        <w:bottom w:w="0" w:type="dxa"/>
        <w:right w:w="108" w:type="dxa"/>
      </w:tblCellMar>
    </w:tblPr>
    <w:tcPr>
      <w:textDirection w:val="lrTb"/>
    </w:tcPr>
  </w:style>
  <w:style w:type="paragraph" w:styleId="4">
    <w:name w:val="footer"/>
    <w:basedOn w:val="1"/>
    <w:link w:val="17"/>
    <w:unhideWhenUsed/>
    <w:uiPriority w:val="99"/>
    <w:pPr>
      <w:tabs>
        <w:tab w:val="center" w:pos="4153"/>
        <w:tab w:val="right" w:pos="8306"/>
      </w:tabs>
      <w:snapToGrid w:val="0"/>
      <w:jc w:val="left"/>
    </w:pPr>
    <w:rPr>
      <w:sz w:val="18"/>
      <w:szCs w:val="18"/>
    </w:rPr>
  </w:style>
  <w:style w:type="paragraph" w:styleId="5">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3"/>
    <w:qFormat/>
    <w:uiPriority w:val="0"/>
    <w:pPr>
      <w:spacing w:before="240" w:after="60"/>
      <w:jc w:val="center"/>
      <w:outlineLvl w:val="0"/>
    </w:pPr>
    <w:rPr>
      <w:rFonts w:ascii="Cambria" w:hAnsi="Cambria" w:eastAsia="方正小标宋简体" w:cs="黑体"/>
      <w:b/>
      <w:bCs/>
      <w:sz w:val="44"/>
      <w:szCs w:val="32"/>
    </w:rPr>
  </w:style>
  <w:style w:type="character" w:styleId="8">
    <w:name w:val="Strong"/>
    <w:basedOn w:val="7"/>
    <w:qFormat/>
    <w:uiPriority w:val="0"/>
    <w:rPr>
      <w:rFonts w:eastAsia="仿宋_GB2312"/>
      <w:b/>
      <w:bCs/>
      <w:sz w:val="32"/>
    </w:rPr>
  </w:style>
  <w:style w:type="character" w:styleId="9">
    <w:name w:val="page number"/>
    <w:basedOn w:val="7"/>
    <w:unhideWhenUsed/>
    <w:uiPriority w:val="0"/>
    <w:rPr/>
  </w:style>
  <w:style w:type="character" w:styleId="10">
    <w:name w:val="Emphasis"/>
    <w:qFormat/>
    <w:uiPriority w:val="0"/>
    <w:rPr>
      <w:rFonts w:eastAsia="楷体_GB2312"/>
      <w:b/>
      <w:iCs/>
      <w:sz w:val="32"/>
    </w:rPr>
  </w:style>
  <w:style w:type="paragraph" w:customStyle="1" w:styleId="12">
    <w:name w:val="No Spacing"/>
    <w:qFormat/>
    <w:uiPriority w:val="1"/>
    <w:pPr>
      <w:widowControl w:val="0"/>
      <w:jc w:val="both"/>
    </w:pPr>
    <w:rPr>
      <w:rFonts w:ascii="Calibri" w:hAnsi="Calibri" w:eastAsia="黑体" w:cs="黑体"/>
      <w:kern w:val="2"/>
      <w:sz w:val="30"/>
      <w:szCs w:val="22"/>
      <w:lang w:val="en-US" w:eastAsia="zh-CN" w:bidi="ar-SA"/>
    </w:rPr>
  </w:style>
  <w:style w:type="character" w:customStyle="1" w:styleId="13">
    <w:name w:val="标题 Char"/>
    <w:aliases w:val="大标题 Char"/>
    <w:basedOn w:val="7"/>
    <w:link w:val="6"/>
    <w:uiPriority w:val="0"/>
    <w:rPr>
      <w:rFonts w:ascii="Cambria" w:hAnsi="Cambria" w:eastAsia="方正小标宋简体" w:cs="黑体"/>
      <w:b/>
      <w:bCs/>
      <w:kern w:val="2"/>
      <w:sz w:val="44"/>
      <w:szCs w:val="32"/>
    </w:rPr>
  </w:style>
  <w:style w:type="character" w:customStyle="1" w:styleId="14">
    <w:name w:val="标题 1 Char"/>
    <w:aliases w:val="一级标题 Char"/>
    <w:basedOn w:val="7"/>
    <w:link w:val="2"/>
    <w:uiPriority w:val="0"/>
    <w:rPr>
      <w:rFonts w:eastAsia="黑体"/>
      <w:bCs/>
      <w:kern w:val="44"/>
      <w:sz w:val="32"/>
      <w:szCs w:val="44"/>
    </w:rPr>
  </w:style>
  <w:style w:type="character" w:customStyle="1" w:styleId="15">
    <w:name w:val="标题 2 Char"/>
    <w:aliases w:val="二级标题1 Char"/>
    <w:basedOn w:val="7"/>
    <w:link w:val="3"/>
    <w:semiHidden/>
    <w:uiPriority w:val="9"/>
    <w:rPr>
      <w:rFonts w:ascii="Cambria" w:hAnsi="Cambria" w:eastAsia="黑体" w:cs="黑体"/>
      <w:b/>
      <w:bCs/>
      <w:sz w:val="30"/>
      <w:szCs w:val="32"/>
    </w:rPr>
  </w:style>
  <w:style w:type="character" w:customStyle="1" w:styleId="16">
    <w:name w:val="页眉 Char"/>
    <w:basedOn w:val="7"/>
    <w:link w:val="5"/>
    <w:semiHidden/>
    <w:uiPriority w:val="99"/>
    <w:rPr>
      <w:rFonts w:ascii="Times New Roman" w:hAnsi="Times New Roman" w:eastAsia="宋体" w:cs="Times New Roman"/>
      <w:sz w:val="18"/>
      <w:szCs w:val="18"/>
    </w:rPr>
  </w:style>
  <w:style w:type="character" w:customStyle="1" w:styleId="17">
    <w:name w:val="页脚 Char"/>
    <w:basedOn w:val="7"/>
    <w:link w:val="4"/>
    <w:semiHidden/>
    <w:uiPriority w:val="99"/>
    <w:rPr>
      <w:rFonts w:ascii="Times New Roman" w:hAnsi="Times New Roman" w:eastAsia="宋体" w:cs="Times New Roman"/>
      <w:sz w:val="18"/>
      <w:szCs w:val="18"/>
    </w:rPr>
  </w:style>
</w:styles>
</file>

<file path=word/_rels/document.xml.rels><?xml version="1.0" encoding="UTF-8" standalone="no"?><Relationships xmlns="http://schemas.openxmlformats.org/package/2006/relationships"><Relationship Id="rId1" Target="fontTable.xml" Type="http://schemas.openxmlformats.org/officeDocument/2006/relationships/fontTable"/><Relationship Id="rId2" Target="styles.xml" Type="http://schemas.openxmlformats.org/officeDocument/2006/relationships/styles"/><Relationship Id="rId3" Target="settings.xml" Type="http://schemas.openxmlformats.org/officeDocument/2006/relationships/settings"/><Relationship Id="rId4" Target="theme/theme1.xml" Type="http://schemas.openxmlformats.org/officeDocument/2006/relationships/theme"/><Relationship Id="rId5" Target="../customXml/item1.xml" Type="http://schemas.openxmlformats.org/officeDocument/2006/relationships/custom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5</Pages>
  <Words>334</Words>
  <Characters>1907</Characters>
  <Lines>15</Lines>
  <Paragraphs>4</Paragraphs>
  <ScaleCrop>false</ScaleCrop>
  <LinksUpToDate>false</LinksUpToDate>
  <CharactersWithSpaces>0</CharactersWithSpaces>
  <Application>WPS Office 专业版_9.1.0.4795_{F1E327BC-269C-435d-A152-05C5408002CA}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2022-03-25T08:26:00Z</dcterms:created>
  <dc:creator>杜静花</dc:creator>
  <cp:lastModifiedBy>郝政</cp:lastModifiedBy>
  <cp:lastPrinted>2023-05-12T04:41:00Z</cp:lastPrinted>
  <dcterms:modified xsi:type="dcterms:W3CDTF">2024-09-11T01:28:56Z</dcterms:modified>
  <dc:title>是否同意公开：否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2052-9.1.0.4795</vt:lpwstr>
  </property>
</Properties>
</file>