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534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邢台高新区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土地储备分中心单位</w:t>
      </w:r>
    </w:p>
    <w:p w14:paraId="2583E6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1D614C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14:paraId="7177569C">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14:paraId="668D9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093AD6E9">
      <w:pPr>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仿宋_GB2312" w:eastAsia="仿宋_GB2312" w:cs="仿宋_GB2312"/>
          <w:b w:val="0"/>
          <w:bCs w:val="0"/>
          <w:sz w:val="32"/>
          <w:szCs w:val="32"/>
          <w:lang w:eastAsia="zh-CN"/>
        </w:rPr>
        <w:t>　　（一）加强主动公开。</w:t>
      </w:r>
      <w:r>
        <w:rPr>
          <w:rFonts w:hint="eastAsia" w:ascii="仿宋_GB2312" w:hAnsi="微软雅黑" w:eastAsia="仿宋_GB2312" w:cs="仿宋_GB2312"/>
          <w:b w:val="0"/>
          <w:color w:val="333333"/>
          <w:kern w:val="0"/>
          <w:sz w:val="32"/>
          <w:szCs w:val="32"/>
          <w:shd w:val="clear" w:fill="FFFFFF"/>
          <w:lang w:val="en-US" w:eastAsia="zh-CN" w:bidi="ar-SA"/>
        </w:rPr>
        <w:t>2023年，我中心对本年度公开的政府信息进行了认真的梳理和编目，截至12月31日，我中心按程序发布收储公告9个，挂牌出让公告13个，拍卖出让公告1个，划拨、出让成交公示 27个。</w:t>
      </w:r>
      <w:bookmarkStart w:id="0" w:name="_GoBack"/>
      <w:bookmarkEnd w:id="0"/>
    </w:p>
    <w:p w14:paraId="5F712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color w:val="auto"/>
          <w:kern w:val="0"/>
          <w:sz w:val="32"/>
          <w:szCs w:val="32"/>
          <w:highlight w:val="none"/>
          <w:shd w:val="clear" w:fill="FFFFFF"/>
          <w:lang w:val="en-US" w:eastAsia="zh-CN" w:bidi="ar"/>
        </w:rPr>
        <w:t>规范依申请公开办理。</w:t>
      </w:r>
      <w:r>
        <w:rPr>
          <w:rFonts w:hint="eastAsia" w:ascii="仿宋_GB2312" w:hAnsi="仿宋_GB2312" w:eastAsia="仿宋_GB2312" w:cs="仿宋_GB2312"/>
          <w:i w:val="0"/>
          <w:iCs w:val="0"/>
          <w:caps w:val="0"/>
          <w:color w:val="auto"/>
          <w:spacing w:val="0"/>
          <w:sz w:val="32"/>
          <w:szCs w:val="32"/>
          <w:shd w:val="clear" w:fill="FFFFFF"/>
        </w:rPr>
        <w:t>坚持以公开为常态、不公开为例外，遵循公正、公平、合法、便民的原则，认真办理政府信息依申请公开件。</w:t>
      </w:r>
    </w:p>
    <w:p w14:paraId="48C27CF2">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right="0" w:rightChars="0" w:firstLine="640" w:firstLineChars="200"/>
        <w:jc w:val="left"/>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（三）</w:t>
      </w:r>
      <w:r>
        <w:rPr>
          <w:rFonts w:hint="eastAsia" w:ascii="仿宋_GB2312" w:hAnsi="仿宋_GB2312" w:eastAsia="仿宋_GB2312" w:cs="仿宋_GB2312"/>
          <w:b w:val="0"/>
          <w:bCs w:val="0"/>
          <w:sz w:val="32"/>
          <w:szCs w:val="32"/>
          <w:lang w:eastAsia="zh-CN"/>
        </w:rPr>
        <w:t>严格政府信息管理</w:t>
      </w:r>
      <w:r>
        <w:rPr>
          <w:rFonts w:hint="eastAsia" w:ascii="仿宋_GB2312" w:hAnsi="仿宋_GB2312" w:eastAsia="仿宋_GB2312" w:cs="仿宋_GB2312"/>
          <w:color w:val="auto"/>
          <w:kern w:val="0"/>
          <w:sz w:val="32"/>
          <w:szCs w:val="32"/>
          <w:highlight w:val="none"/>
          <w:shd w:val="clear" w:fill="FFFFFF"/>
          <w:lang w:val="en-US" w:eastAsia="zh-CN" w:bidi="ar"/>
        </w:rPr>
        <w:t>。</w:t>
      </w:r>
      <w:r>
        <w:rPr>
          <w:rFonts w:hint="eastAsia" w:ascii="仿宋_GB2312" w:hAnsi="仿宋_GB2312" w:eastAsia="仿宋_GB2312" w:cs="仿宋_GB2312"/>
          <w:i w:val="0"/>
          <w:iCs w:val="0"/>
          <w:caps w:val="0"/>
          <w:color w:val="auto"/>
          <w:spacing w:val="0"/>
          <w:sz w:val="32"/>
          <w:szCs w:val="32"/>
          <w:shd w:val="clear" w:fill="FFFFFF"/>
        </w:rPr>
        <w:t>为更好地把握主动公开和依申请公开的界限，提高了发布效率和内容的准确性</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中心</w:t>
      </w:r>
      <w:r>
        <w:rPr>
          <w:rFonts w:hint="eastAsia" w:ascii="仿宋_GB2312" w:hAnsi="仿宋_GB2312" w:eastAsia="仿宋_GB2312" w:cs="仿宋_GB2312"/>
          <w:i w:val="0"/>
          <w:iCs w:val="0"/>
          <w:caps w:val="0"/>
          <w:color w:val="auto"/>
          <w:spacing w:val="0"/>
          <w:sz w:val="32"/>
          <w:szCs w:val="32"/>
          <w:shd w:val="clear" w:fill="FFFFFF"/>
        </w:rPr>
        <w:t>对</w:t>
      </w:r>
      <w:r>
        <w:rPr>
          <w:rFonts w:hint="eastAsia" w:ascii="仿宋_GB2312" w:hAnsi="仿宋_GB2312" w:eastAsia="仿宋_GB2312" w:cs="仿宋_GB2312"/>
          <w:i w:val="0"/>
          <w:iCs w:val="0"/>
          <w:caps w:val="0"/>
          <w:color w:val="auto"/>
          <w:spacing w:val="0"/>
          <w:sz w:val="32"/>
          <w:szCs w:val="32"/>
          <w:shd w:val="clear" w:fill="FFFFFF"/>
          <w:lang w:val="en-US" w:eastAsia="zh-CN"/>
        </w:rPr>
        <w:t>公开的信息</w:t>
      </w:r>
      <w:r>
        <w:rPr>
          <w:rFonts w:hint="eastAsia" w:ascii="仿宋_GB2312" w:hAnsi="仿宋_GB2312" w:eastAsia="仿宋_GB2312" w:cs="仿宋_GB2312"/>
          <w:i w:val="0"/>
          <w:iCs w:val="0"/>
          <w:caps w:val="0"/>
          <w:color w:val="auto"/>
          <w:spacing w:val="0"/>
          <w:sz w:val="32"/>
          <w:szCs w:val="32"/>
          <w:shd w:val="clear" w:fill="FFFFFF"/>
        </w:rPr>
        <w:t>进行分析研判，明确公开的类型，同时根据情势的变更进行动态调整，及时、准确地公开政府信息。</w:t>
      </w:r>
    </w:p>
    <w:p w14:paraId="7F30B7EE">
      <w:pPr>
        <w:ind w:firstLine="640" w:firstLineChars="200"/>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（四）</w:t>
      </w:r>
      <w:r>
        <w:rPr>
          <w:rFonts w:hint="eastAsia" w:ascii="仿宋_GB2312" w:hAnsi="仿宋_GB2312" w:eastAsia="仿宋_GB2312" w:cs="仿宋_GB2312"/>
          <w:b w:val="0"/>
          <w:bCs w:val="0"/>
          <w:sz w:val="32"/>
          <w:szCs w:val="32"/>
          <w:lang w:eastAsia="zh-CN"/>
        </w:rPr>
        <w:t>推进政府信息公开平台建设。</w:t>
      </w:r>
      <w:r>
        <w:rPr>
          <w:rFonts w:hint="eastAsia" w:ascii="仿宋_GB2312" w:hAnsi="微软雅黑" w:eastAsia="仿宋_GB2312" w:cs="仿宋_GB2312"/>
          <w:b w:val="0"/>
          <w:color w:val="333333"/>
          <w:kern w:val="0"/>
          <w:sz w:val="32"/>
          <w:szCs w:val="32"/>
          <w:shd w:val="clear" w:fill="FFFFFF"/>
          <w:lang w:val="en-US" w:eastAsia="zh-CN" w:bidi="ar-SA"/>
        </w:rPr>
        <w:t>2023年，我中心紧紧围绕新区规划建设等中心工作，充分发挥邢台日报、牛城晚报，</w:t>
      </w:r>
      <w:r>
        <w:rPr>
          <w:rFonts w:hint="eastAsia" w:ascii="仿宋_GB2312" w:hAnsi="微软雅黑" w:eastAsia="仿宋_GB2312" w:cs="仿宋_GB2312"/>
          <w:b w:val="0"/>
          <w:color w:val="333333"/>
          <w:kern w:val="0"/>
          <w:sz w:val="32"/>
          <w:szCs w:val="32"/>
          <w:shd w:val="clear" w:fill="FFFFFF"/>
          <w:lang w:val="en-US" w:eastAsia="zh-CN" w:bidi="ar-SA"/>
        </w:rPr>
        <w:fldChar w:fldCharType="begin"/>
      </w:r>
      <w:r>
        <w:rPr>
          <w:rFonts w:hint="eastAsia" w:ascii="仿宋_GB2312" w:hAnsi="微软雅黑" w:eastAsia="仿宋_GB2312" w:cs="仿宋_GB2312"/>
          <w:b w:val="0"/>
          <w:color w:val="333333"/>
          <w:kern w:val="0"/>
          <w:sz w:val="32"/>
          <w:szCs w:val="32"/>
          <w:shd w:val="clear" w:fill="FFFFFF"/>
          <w:lang w:val="en-US" w:eastAsia="zh-CN" w:bidi="ar-SA"/>
        </w:rPr>
        <w:instrText xml:space="preserve"> HYPERLINK "https://www.so.com/link?m=bgelryTGGhdsJ294Elh/ZpGURv4iya4tGraNALUwVXgpSeKD9oUvsXplibu2zyFHKXahUuUpoSLTAJBrGlja9Utomod+tJyr2jHmA4b7+1CTgj9rPnmuPOHO49Hr1ntbb+yyPpAgkZ1mVchswhQrsV+8e6chDAmrjmVAqpyOMi91TXmjWiMNFMHi6AuS8LRTQuLMeoddA47d+vUB3U8tcbQCZ3IFvbYJUyS0KRoPKWBpeoDUHJ6F923PG/jjFc++M" \t "https://www.so.com/_blank" </w:instrText>
      </w:r>
      <w:r>
        <w:rPr>
          <w:rFonts w:hint="eastAsia" w:ascii="仿宋_GB2312" w:hAnsi="微软雅黑" w:eastAsia="仿宋_GB2312" w:cs="仿宋_GB2312"/>
          <w:b w:val="0"/>
          <w:color w:val="333333"/>
          <w:kern w:val="0"/>
          <w:sz w:val="32"/>
          <w:szCs w:val="32"/>
          <w:shd w:val="clear" w:fill="FFFFFF"/>
          <w:lang w:val="en-US" w:eastAsia="zh-CN" w:bidi="ar-SA"/>
        </w:rPr>
        <w:fldChar w:fldCharType="separate"/>
      </w:r>
      <w:r>
        <w:rPr>
          <w:rFonts w:hint="eastAsia" w:ascii="仿宋_GB2312" w:hAnsi="微软雅黑" w:eastAsia="仿宋_GB2312" w:cs="仿宋_GB2312"/>
          <w:b w:val="0"/>
          <w:color w:val="333333"/>
          <w:kern w:val="0"/>
          <w:sz w:val="32"/>
          <w:szCs w:val="32"/>
          <w:shd w:val="clear" w:fill="FFFFFF"/>
          <w:lang w:val="en-US" w:eastAsia="zh-CN" w:bidi="ar-SA"/>
        </w:rPr>
        <w:t>土地市场动态监测与监管系统</w:t>
      </w:r>
      <w:r>
        <w:rPr>
          <w:rFonts w:hint="eastAsia" w:ascii="仿宋_GB2312" w:hAnsi="微软雅黑" w:eastAsia="仿宋_GB2312" w:cs="仿宋_GB2312"/>
          <w:b w:val="0"/>
          <w:color w:val="333333"/>
          <w:kern w:val="0"/>
          <w:sz w:val="32"/>
          <w:szCs w:val="32"/>
          <w:shd w:val="clear" w:fill="FFFFFF"/>
          <w:lang w:val="en-US" w:eastAsia="zh-CN" w:bidi="ar-SA"/>
        </w:rPr>
        <w:fldChar w:fldCharType="end"/>
      </w:r>
      <w:r>
        <w:rPr>
          <w:rFonts w:hint="eastAsia" w:ascii="仿宋_GB2312" w:hAnsi="微软雅黑" w:eastAsia="仿宋_GB2312" w:cs="仿宋_GB2312"/>
          <w:b w:val="0"/>
          <w:color w:val="333333"/>
          <w:kern w:val="0"/>
          <w:sz w:val="32"/>
          <w:szCs w:val="32"/>
          <w:shd w:val="clear" w:fill="FFFFFF"/>
          <w:lang w:val="en-US" w:eastAsia="zh-CN" w:bidi="ar-SA"/>
        </w:rPr>
        <w:t>等各类平台作用，真实、主动公开信息，及时、有效回应咨询，依法、积极推进政府信息公开工作。</w:t>
      </w:r>
    </w:p>
    <w:p w14:paraId="250A61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p>
    <w:p w14:paraId="5412C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仿宋_GB2312" w:hAnsi="微软雅黑" w:eastAsia="仿宋_GB2312" w:cs="仿宋_GB2312"/>
          <w:b w:val="0"/>
          <w:color w:val="333333"/>
          <w:kern w:val="0"/>
          <w:sz w:val="32"/>
          <w:szCs w:val="32"/>
          <w:shd w:val="clear" w:fill="FFFFFF"/>
          <w:lang w:val="en-US" w:eastAsia="zh-CN" w:bidi="ar-SA"/>
        </w:rPr>
        <w:t>（五）</w:t>
      </w:r>
      <w:r>
        <w:rPr>
          <w:rFonts w:hint="eastAsia" w:ascii="仿宋_GB2312" w:hAnsi="仿宋_GB2312" w:eastAsia="仿宋_GB2312" w:cs="仿宋_GB2312"/>
          <w:color w:val="auto"/>
          <w:kern w:val="0"/>
          <w:sz w:val="32"/>
          <w:szCs w:val="32"/>
          <w:highlight w:val="none"/>
          <w:shd w:val="clear" w:fill="FFFFFF"/>
          <w:lang w:val="en-US" w:eastAsia="zh-CN" w:bidi="ar"/>
        </w:rPr>
        <w:t>对政务公开工作重点任务梳理形成台账，细化实化责任分工。</w:t>
      </w: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中心将结合党政办公室对</w:t>
      </w:r>
      <w:r>
        <w:rPr>
          <w:rFonts w:hint="eastAsia" w:ascii="仿宋_GB2312" w:hAnsi="仿宋_GB2312" w:eastAsia="仿宋_GB2312" w:cs="仿宋_GB2312"/>
          <w:i w:val="0"/>
          <w:iCs w:val="0"/>
          <w:caps w:val="0"/>
          <w:color w:val="auto"/>
          <w:spacing w:val="0"/>
          <w:sz w:val="32"/>
          <w:szCs w:val="32"/>
          <w:shd w:val="clear" w:fill="FFFFFF"/>
        </w:rPr>
        <w:t>政府信息公开工作的监督保障力度</w:t>
      </w:r>
      <w:r>
        <w:rPr>
          <w:rFonts w:hint="eastAsia" w:ascii="仿宋_GB2312" w:hAnsi="仿宋_GB2312" w:eastAsia="仿宋_GB2312" w:cs="仿宋_GB2312"/>
          <w:i w:val="0"/>
          <w:iCs w:val="0"/>
          <w:caps w:val="0"/>
          <w:color w:val="auto"/>
          <w:spacing w:val="0"/>
          <w:sz w:val="32"/>
          <w:szCs w:val="32"/>
          <w:shd w:val="clear" w:fill="FFFFFF"/>
          <w:lang w:val="en-US" w:eastAsia="zh-CN"/>
        </w:rPr>
        <w:t>要求</w:t>
      </w:r>
      <w:r>
        <w:rPr>
          <w:rFonts w:hint="eastAsia" w:ascii="仿宋_GB2312" w:hAnsi="仿宋_GB2312" w:eastAsia="仿宋_GB2312" w:cs="仿宋_GB2312"/>
          <w:i w:val="0"/>
          <w:iCs w:val="0"/>
          <w:caps w:val="0"/>
          <w:color w:val="auto"/>
          <w:spacing w:val="0"/>
          <w:sz w:val="32"/>
          <w:szCs w:val="32"/>
          <w:shd w:val="clear" w:fill="FFFFFF"/>
        </w:rPr>
        <w:t>，对主动公开的情况进行定期自查，及时整改网站上的错链，对依申请公开办理的程序是否规范进行督查，及时发现并协调解决问题。</w:t>
      </w:r>
    </w:p>
    <w:p w14:paraId="00ACE3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Layout w:type="fixed"/>
        <w:tblCellMar>
          <w:top w:w="0" w:type="dxa"/>
          <w:left w:w="0" w:type="dxa"/>
          <w:bottom w:w="0" w:type="dxa"/>
          <w:right w:w="0" w:type="dxa"/>
        </w:tblCellMar>
      </w:tblPr>
      <w:tblGrid>
        <w:gridCol w:w="3225"/>
        <w:gridCol w:w="1901"/>
        <w:gridCol w:w="1671"/>
        <w:gridCol w:w="2043"/>
      </w:tblGrid>
      <w:tr w14:paraId="0B591BFB">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531190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14:paraId="0A9310A7">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80B20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14:paraId="2279E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E0E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4443A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14:paraId="77A9EDC0">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1B3ED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1198BA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7EC0B7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7F44C5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14:paraId="4505A068">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08C400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5F3183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2FDA0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26DB62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3DF10915">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33773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14:paraId="2E7F7532">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A0A64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087338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14:paraId="072D8463">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FD05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191B6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5A839350">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EDC5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14:paraId="34B11046">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AEB4C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7B5594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p>
        </w:tc>
      </w:tr>
      <w:tr w14:paraId="7BDEB63E">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70BD1A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1F9AC5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0F781581">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9BE7D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5D81FE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40A9CC80">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7576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14:paraId="5959D96D">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0D19E0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54F1E7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14:paraId="5853E267">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5F63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724F2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14:paraId="4855F8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14:paraId="1E4CB6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E283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7BC821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4EF856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87E6C5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14:paraId="543018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14:paraId="396C5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14:paraId="29ACD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7C66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F94A5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14:paraId="0049FD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224DB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14:paraId="7166BC2E">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FB7B9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4425A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5AF74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D7E25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F485D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794755C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14:paraId="33B377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D98C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C3E8B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428EC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9B304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D282C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3416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75ED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D0CE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72332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24B40D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40C5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BAB3C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A2B1C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C8F3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12A13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3DAE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60738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8255F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0CAEF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4E1DF3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FA7F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AED7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84CC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C1E03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954E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7460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9DFDA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E7B2B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55FEAB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55920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91EB8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EDD3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5DD60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16C21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2B0A2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4A03E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32684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CF9A5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FC41C3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602872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8637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1C033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4A0E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76B95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C759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53B1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A8B82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15FEC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0443B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1DD21C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400BC4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3A6EB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1B048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0457B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D7FB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22A42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FFF83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A1F2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D9DC7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A5449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5F12D8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EC7815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1CF4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82AB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9BF0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7BE98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CB863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9407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2E29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5113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B7DB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A05F37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70BE6F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89DAA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D256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CEFC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368B7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DB91F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747D7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21492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DB6E3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EBB2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3BCFF1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7A4633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9A8A9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F9216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285EC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69785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4B623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86F4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5554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5165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70019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E5A6AF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0935A6D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6F20A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77CC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788F5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FB6A5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AF484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519B9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7287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1331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1CD44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D4ED0D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7C8E99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11592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9F361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261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9E2CF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9AB58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30C21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0F19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A32FC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7E059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88FAB3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ED6B81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945E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AACB2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4AA5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D070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AB14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91793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9F60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3038F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05533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052A7C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151D5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0BC31B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9D8A1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C964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9840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5F20A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2657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ABA50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4E83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C963F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C39842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ECB0D2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926C6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007F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0516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1791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3DFD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1C42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5F97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D1C85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7E303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182BF9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94ECA8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D1E6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438C6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0E072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0ACF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7BF6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EA168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D080E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D676C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46D74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BED62E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63AC0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14:paraId="236204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6A78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432E2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7F3A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D75C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E5FD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6700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EBDA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038BD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86F57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81C24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D04B67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40BFC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8247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A706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092C8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1A39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D172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0C64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D7F60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A4770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2B4051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0D66E9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644C6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DE4B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BFD4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F0DA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FEFC8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A4374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D8049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58EE8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761ED5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644D29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AEFD03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7C77D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4C04A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5FAC4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907A9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A859A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CF002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AA01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97EF9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172449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8D4E45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14:paraId="22334D9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79A5D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A5979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5D5B5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2E252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857A0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ABA0D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B0739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64FC8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5A5C52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4293D3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14:paraId="27AC85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70C30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95C90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467FB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2C6DD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876CC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152A5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C9291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A009C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4B0759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1D79F2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14:paraId="03BB8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0037B9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E8416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A652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78335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3B70F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768E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CEF95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C807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317902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0AFA90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14:paraId="54B55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4612B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C1ED0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91A3C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3C94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555ED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AE59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01B8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58C3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0D4783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D28603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6E87DE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EFF48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0E81B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FB2A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6EE9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EE1A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AD8E0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D8537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0317BA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65F47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0D0BA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1795E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8F5D5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3EC8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389F5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4B84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CBD38D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14:paraId="4D4C23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595A4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DF0FB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54F2E0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3142C5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086B6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2B2968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B967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A1B67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555AA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2D85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FBFCE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30F3B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13F8B6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5FE1BB1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338FE8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165C28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F43442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5E7DA1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F223D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5037E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10A69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75452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9046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47F3A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9E80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BBA4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C88F4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07DD75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C6D18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8C750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A4A03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2E50E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75858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5CE532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F067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3CE75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521CA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D17F4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27D6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E021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2016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78FA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2B779E31">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14:paraId="1A38DF9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14:paraId="54833ED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（一）存在问题</w:t>
      </w:r>
    </w:p>
    <w:p w14:paraId="1355EE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 xml:space="preserve">  2023年，我中心政务公开，政府信息公开等工作取得了一定成效，但对照上级指示的要求和公众期望，还存在不足，主要部分划拨供地公示内容还未实现国土内网和互联网的贯通等问题。</w:t>
      </w:r>
    </w:p>
    <w:p w14:paraId="7D589E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（二）整改措施</w:t>
      </w:r>
    </w:p>
    <w:p w14:paraId="1B731C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一是健全信息公开机制。深化主动公开内容，提高政府信息公开的广度和深度。</w:t>
      </w:r>
    </w:p>
    <w:p w14:paraId="317753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二是加强信息更新和维护。不断提升政府信息公开工作效率，切实提升政府信息公开的效果和水平。</w:t>
      </w:r>
    </w:p>
    <w:p w14:paraId="593AF4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微软雅黑" w:eastAsia="仿宋_GB2312" w:cs="仿宋_GB2312"/>
          <w:b w:val="0"/>
          <w:color w:val="333333"/>
          <w:kern w:val="0"/>
          <w:sz w:val="32"/>
          <w:szCs w:val="32"/>
          <w:shd w:val="clear" w:fill="FFFFFF"/>
          <w:lang w:val="en-US" w:eastAsia="zh-CN" w:bidi="ar-SA"/>
        </w:rPr>
      </w:pPr>
      <w:r>
        <w:rPr>
          <w:rFonts w:hint="eastAsia" w:ascii="仿宋_GB2312" w:hAnsi="微软雅黑" w:eastAsia="仿宋_GB2312" w:cs="仿宋_GB2312"/>
          <w:b w:val="0"/>
          <w:color w:val="333333"/>
          <w:kern w:val="0"/>
          <w:sz w:val="32"/>
          <w:szCs w:val="32"/>
          <w:shd w:val="clear" w:fill="FFFFFF"/>
          <w:lang w:val="en-US" w:eastAsia="zh-CN" w:bidi="ar-SA"/>
        </w:rPr>
        <w:t>三是加强队伍建设。积极组织工作人员参加信息公开的业务培训，不断提高公开意识，业务能力和水平。</w:t>
      </w:r>
    </w:p>
    <w:p w14:paraId="2D491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14:paraId="41D75829">
      <w:pPr>
        <w:pStyle w:val="4"/>
        <w:keepNext w:val="0"/>
        <w:keepLines w:val="0"/>
        <w:widowControl/>
        <w:suppressLineNumbers w:val="0"/>
        <w:shd w:val="clear" w:fill="FFFFFF"/>
        <w:spacing w:before="30" w:beforeAutospacing="0" w:after="0" w:afterAutospacing="0" w:line="420" w:lineRule="atLeast"/>
        <w:ind w:left="0" w:right="0" w:firstLine="645"/>
        <w:jc w:val="both"/>
        <w:rPr>
          <w:color w:val="333333"/>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yellow"/>
          <w:lang w:val="en-US" w:eastAsia="zh-CN"/>
        </w:rPr>
        <w:t>高新区土地储备分中心</w:t>
      </w:r>
      <w:r>
        <w:rPr>
          <w:rFonts w:hint="eastAsia" w:ascii="仿宋_GB2312" w:hAnsi="仿宋_GB2312" w:eastAsia="仿宋_GB2312" w:cs="仿宋_GB2312"/>
          <w:sz w:val="32"/>
          <w:szCs w:val="32"/>
        </w:rPr>
        <w:t>未收取信息处理费。</w:t>
      </w:r>
      <w:r>
        <w:rPr>
          <w:rFonts w:hint="eastAsia" w:ascii="微软雅黑" w:hAnsi="微软雅黑" w:eastAsia="微软雅黑" w:cs="微软雅黑"/>
          <w:b w:val="0"/>
          <w:color w:val="333333"/>
          <w:sz w:val="22"/>
          <w:szCs w:val="22"/>
          <w:shd w:val="clear" w:fill="FFFFFF"/>
        </w:rPr>
        <w:t xml:space="preserve"> </w:t>
      </w:r>
    </w:p>
    <w:p w14:paraId="7C6BBF26">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lang w:val="en-US" w:eastAsia="zh-CN"/>
        </w:rPr>
      </w:pPr>
    </w:p>
    <w:p w14:paraId="048F19D5">
      <w:pPr>
        <w:pStyle w:val="4"/>
        <w:keepNext w:val="0"/>
        <w:keepLines w:val="0"/>
        <w:widowControl/>
        <w:suppressLineNumbers w:val="0"/>
        <w:shd w:val="clear" w:fill="FFFFFF"/>
        <w:spacing w:before="30" w:beforeAutospacing="0" w:after="0" w:afterAutospacing="0" w:line="420" w:lineRule="atLeast"/>
        <w:ind w:left="0" w:right="0" w:firstLine="645"/>
        <w:jc w:val="both"/>
        <w:rPr>
          <w:rFonts w:hint="eastAsia" w:ascii="仿宋_GB2312" w:hAnsi="仿宋_GB2312" w:eastAsia="仿宋_GB2312" w:cs="仿宋_GB2312"/>
          <w:sz w:val="32"/>
          <w:szCs w:val="32"/>
          <w:lang w:val="en-US" w:eastAsia="zh-CN"/>
        </w:rPr>
      </w:pPr>
    </w:p>
    <w:p w14:paraId="5E16F5C2">
      <w:pPr>
        <w:pStyle w:val="4"/>
        <w:keepNext w:val="0"/>
        <w:keepLines w:val="0"/>
        <w:widowControl/>
        <w:suppressLineNumbers w:val="0"/>
        <w:shd w:val="clear" w:fill="FFFFFF"/>
        <w:spacing w:before="30" w:beforeAutospacing="0" w:after="0" w:afterAutospacing="0" w:line="420" w:lineRule="atLeast"/>
        <w:ind w:left="0" w:right="0" w:firstLine="5139" w:firstLineChars="1606"/>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2024年1月22日</w:t>
      </w:r>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ZDBiZDU0YTFmNTJhZjA2M2Q5MGQwZDkxYWZlMWIifQ=="/>
  </w:docVars>
  <w:rsids>
    <w:rsidRoot w:val="15C578C3"/>
    <w:rsid w:val="025179EE"/>
    <w:rsid w:val="030B1E85"/>
    <w:rsid w:val="03636DC6"/>
    <w:rsid w:val="04380733"/>
    <w:rsid w:val="046855E1"/>
    <w:rsid w:val="076B2C00"/>
    <w:rsid w:val="077D7A80"/>
    <w:rsid w:val="0A5533E9"/>
    <w:rsid w:val="0CF55917"/>
    <w:rsid w:val="15C578C3"/>
    <w:rsid w:val="15FF7550"/>
    <w:rsid w:val="21C523C7"/>
    <w:rsid w:val="25B737CE"/>
    <w:rsid w:val="281F66F4"/>
    <w:rsid w:val="29F44FA0"/>
    <w:rsid w:val="2E285179"/>
    <w:rsid w:val="35CF5B56"/>
    <w:rsid w:val="3ACB5377"/>
    <w:rsid w:val="3C884423"/>
    <w:rsid w:val="4B8F53E7"/>
    <w:rsid w:val="4D8B54B8"/>
    <w:rsid w:val="51311A6B"/>
    <w:rsid w:val="5CD27C33"/>
    <w:rsid w:val="6506649E"/>
    <w:rsid w:val="65954057"/>
    <w:rsid w:val="65BE740A"/>
    <w:rsid w:val="668034CF"/>
    <w:rsid w:val="6B6B4C7B"/>
    <w:rsid w:val="6BD10983"/>
    <w:rsid w:val="6EF52D5E"/>
    <w:rsid w:val="72080CB8"/>
    <w:rsid w:val="74C46894"/>
    <w:rsid w:val="75135DBF"/>
    <w:rsid w:val="760A0D5A"/>
    <w:rsid w:val="7CD3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unhideWhenUsed/>
    <w:qFormat/>
    <w:uiPriority w:val="99"/>
    <w:pPr>
      <w:spacing w:after="120"/>
      <w:ind w:firstLine="420" w:firstLineChars="100"/>
    </w:pPr>
    <w:rPr>
      <w:rFonts w:eastAsia="宋体"/>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1803</Words>
  <Characters>1847</Characters>
  <Lines>0</Lines>
  <Paragraphs>0</Paragraphs>
  <TotalTime>1</TotalTime>
  <ScaleCrop>false</ScaleCrop>
  <LinksUpToDate>false</LinksUpToDate>
  <CharactersWithSpaces>1858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联想</cp:lastModifiedBy>
  <cp:lastPrinted>2024-01-22T08:07:00Z</cp:lastPrinted>
  <dcterms:modified xsi:type="dcterms:W3CDTF">2024-10-08T02:53:13Z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6F111F768BCD43839541BA393437F9A4</vt:lpwstr>
  </property>
</Properties>
</file>