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6FF5B6">
      <w:pPr>
        <w:rPr>
          <w:rFonts w:hint="eastAsia"/>
          <w:b/>
          <w:bCs/>
          <w:color w:val="auto"/>
          <w:sz w:val="40"/>
          <w:szCs w:val="48"/>
          <w:highlight w:val="none"/>
        </w:rPr>
      </w:pPr>
    </w:p>
    <w:p w14:paraId="460239AD">
      <w:pPr>
        <w:rPr>
          <w:rFonts w:hint="eastAsia"/>
          <w:b/>
          <w:bCs/>
          <w:color w:val="auto"/>
          <w:sz w:val="40"/>
          <w:szCs w:val="48"/>
          <w:highlight w:val="none"/>
        </w:rPr>
      </w:pPr>
    </w:p>
    <w:p w14:paraId="5FA057A1">
      <w:pPr>
        <w:rPr>
          <w:rFonts w:hint="eastAsia"/>
          <w:b/>
          <w:bCs/>
          <w:color w:val="auto"/>
          <w:sz w:val="40"/>
          <w:szCs w:val="48"/>
          <w:highlight w:val="none"/>
        </w:rPr>
      </w:pPr>
    </w:p>
    <w:p w14:paraId="4BDA1F9A">
      <w:pPr>
        <w:spacing w:line="500" w:lineRule="exact"/>
        <w:jc w:val="center"/>
        <w:outlineLvl w:val="0"/>
        <w:rPr>
          <w:rFonts w:hint="default" w:ascii="仿宋_GB2312" w:hAnsi="仿宋_GB2312" w:eastAsia="仿宋_GB2312" w:cs="仿宋_GB2312"/>
          <w:b/>
          <w:bCs/>
          <w:color w:val="auto"/>
          <w:spacing w:val="-20"/>
          <w:sz w:val="40"/>
          <w:szCs w:val="48"/>
          <w:highlight w:val="none"/>
          <w:lang w:val="en-US" w:eastAsia="zh-CN"/>
        </w:rPr>
      </w:pPr>
      <w:bookmarkStart w:id="0" w:name="_Toc26335"/>
      <w:bookmarkStart w:id="1" w:name="_Toc18503"/>
      <w:r>
        <w:rPr>
          <w:rFonts w:hint="eastAsia" w:ascii="仿宋_GB2312" w:hAnsi="仿宋_GB2312" w:eastAsia="仿宋_GB2312" w:cs="仿宋_GB2312"/>
          <w:b/>
          <w:bCs/>
          <w:color w:val="auto"/>
          <w:spacing w:val="-20"/>
          <w:sz w:val="40"/>
          <w:szCs w:val="48"/>
          <w:highlight w:val="none"/>
        </w:rPr>
        <w:t>邢台市</w:t>
      </w:r>
      <w:bookmarkEnd w:id="0"/>
      <w:bookmarkEnd w:id="1"/>
      <w:r>
        <w:rPr>
          <w:rFonts w:hint="eastAsia" w:ascii="仿宋_GB2312" w:hAnsi="仿宋_GB2312" w:eastAsia="仿宋_GB2312" w:cs="仿宋_GB2312"/>
          <w:b/>
          <w:bCs/>
          <w:color w:val="auto"/>
          <w:spacing w:val="-20"/>
          <w:sz w:val="40"/>
          <w:szCs w:val="48"/>
          <w:highlight w:val="none"/>
          <w:lang w:val="en-US" w:eastAsia="zh-CN"/>
        </w:rPr>
        <w:t>商务局</w:t>
      </w:r>
    </w:p>
    <w:p w14:paraId="4EC352E3">
      <w:pPr>
        <w:spacing w:line="500" w:lineRule="exact"/>
        <w:jc w:val="center"/>
        <w:outlineLvl w:val="0"/>
        <w:rPr>
          <w:rFonts w:hint="eastAsia" w:ascii="仿宋_GB2312" w:hAnsi="仿宋_GB2312" w:eastAsia="仿宋_GB2312" w:cs="仿宋_GB2312"/>
          <w:b/>
          <w:bCs/>
          <w:color w:val="auto"/>
          <w:sz w:val="40"/>
          <w:szCs w:val="48"/>
          <w:highlight w:val="none"/>
        </w:rPr>
      </w:pPr>
      <w:bookmarkStart w:id="2" w:name="_Toc13015"/>
      <w:bookmarkStart w:id="3" w:name="_Toc20301"/>
      <w:r>
        <w:rPr>
          <w:rFonts w:hint="eastAsia" w:ascii="仿宋_GB2312" w:hAnsi="仿宋_GB2312" w:eastAsia="仿宋_GB2312" w:cs="仿宋_GB2312"/>
          <w:b/>
          <w:bCs/>
          <w:color w:val="auto"/>
          <w:sz w:val="40"/>
          <w:szCs w:val="48"/>
          <w:highlight w:val="none"/>
        </w:rPr>
        <w:t>202</w:t>
      </w:r>
      <w:r>
        <w:rPr>
          <w:rFonts w:hint="eastAsia" w:ascii="仿宋_GB2312" w:hAnsi="仿宋_GB2312" w:eastAsia="仿宋_GB2312" w:cs="仿宋_GB2312"/>
          <w:b/>
          <w:bCs/>
          <w:color w:val="auto"/>
          <w:sz w:val="40"/>
          <w:szCs w:val="48"/>
          <w:highlight w:val="none"/>
          <w:lang w:val="en-US" w:eastAsia="zh-CN"/>
        </w:rPr>
        <w:t>3</w:t>
      </w:r>
      <w:r>
        <w:rPr>
          <w:rFonts w:hint="eastAsia" w:ascii="仿宋_GB2312" w:hAnsi="仿宋_GB2312" w:eastAsia="仿宋_GB2312" w:cs="仿宋_GB2312"/>
          <w:b/>
          <w:bCs/>
          <w:color w:val="auto"/>
          <w:sz w:val="40"/>
          <w:szCs w:val="48"/>
          <w:highlight w:val="none"/>
        </w:rPr>
        <w:t>年度</w:t>
      </w:r>
      <w:bookmarkEnd w:id="2"/>
      <w:bookmarkEnd w:id="3"/>
      <w:bookmarkStart w:id="4" w:name="_Toc2308"/>
      <w:bookmarkStart w:id="5" w:name="_Toc24299"/>
      <w:r>
        <w:rPr>
          <w:rFonts w:hint="eastAsia" w:ascii="仿宋_GB2312" w:hAnsi="仿宋_GB2312" w:eastAsia="仿宋_GB2312" w:cs="仿宋_GB2312"/>
          <w:b/>
          <w:bCs/>
          <w:color w:val="auto"/>
          <w:sz w:val="40"/>
          <w:szCs w:val="48"/>
          <w:highlight w:val="none"/>
          <w:lang w:val="en-US" w:eastAsia="zh-CN"/>
        </w:rPr>
        <w:t>政府采购项目</w:t>
      </w:r>
      <w:r>
        <w:rPr>
          <w:rFonts w:hint="eastAsia" w:ascii="仿宋_GB2312" w:hAnsi="仿宋_GB2312" w:eastAsia="仿宋_GB2312" w:cs="仿宋_GB2312"/>
          <w:b/>
          <w:bCs/>
          <w:color w:val="auto"/>
          <w:sz w:val="40"/>
          <w:szCs w:val="48"/>
          <w:highlight w:val="none"/>
        </w:rPr>
        <w:t>重点绩效评价报告</w:t>
      </w:r>
      <w:bookmarkEnd w:id="4"/>
      <w:bookmarkEnd w:id="5"/>
    </w:p>
    <w:p w14:paraId="4827AB89">
      <w:pPr>
        <w:rPr>
          <w:rFonts w:hint="eastAsia"/>
          <w:color w:val="auto"/>
          <w:highlight w:val="none"/>
        </w:rPr>
      </w:pPr>
    </w:p>
    <w:p w14:paraId="14E10B4B">
      <w:pPr>
        <w:rPr>
          <w:rFonts w:hint="eastAsia"/>
          <w:color w:val="auto"/>
          <w:highlight w:val="none"/>
        </w:rPr>
      </w:pPr>
    </w:p>
    <w:p w14:paraId="7C65C5C6">
      <w:pPr>
        <w:rPr>
          <w:rFonts w:hint="eastAsia"/>
          <w:color w:val="auto"/>
          <w:highlight w:val="none"/>
        </w:rPr>
      </w:pPr>
    </w:p>
    <w:p w14:paraId="510614A1">
      <w:pPr>
        <w:rPr>
          <w:rFonts w:hint="eastAsia"/>
          <w:color w:val="auto"/>
          <w:highlight w:val="none"/>
        </w:rPr>
      </w:pPr>
    </w:p>
    <w:p w14:paraId="0B4F3383">
      <w:pPr>
        <w:rPr>
          <w:rFonts w:hint="eastAsia"/>
          <w:color w:val="auto"/>
          <w:highlight w:val="none"/>
        </w:rPr>
      </w:pPr>
    </w:p>
    <w:p w14:paraId="7EB7B42B">
      <w:pPr>
        <w:rPr>
          <w:rFonts w:hint="eastAsia"/>
          <w:color w:val="auto"/>
          <w:highlight w:val="none"/>
        </w:rPr>
      </w:pPr>
    </w:p>
    <w:p w14:paraId="55C0814D">
      <w:pPr>
        <w:rPr>
          <w:rFonts w:hint="eastAsia"/>
          <w:color w:val="auto"/>
          <w:highlight w:val="none"/>
        </w:rPr>
      </w:pPr>
    </w:p>
    <w:p w14:paraId="7348045F">
      <w:pPr>
        <w:rPr>
          <w:rFonts w:hint="eastAsia"/>
          <w:color w:val="auto"/>
          <w:highlight w:val="none"/>
        </w:rPr>
      </w:pPr>
    </w:p>
    <w:p w14:paraId="1698DD04">
      <w:pPr>
        <w:rPr>
          <w:rFonts w:hint="eastAsia"/>
          <w:color w:val="auto"/>
          <w:highlight w:val="none"/>
        </w:rPr>
      </w:pPr>
    </w:p>
    <w:p w14:paraId="4C1B02F9">
      <w:pPr>
        <w:rPr>
          <w:rFonts w:hint="eastAsia"/>
          <w:color w:val="auto"/>
          <w:highlight w:val="none"/>
        </w:rPr>
      </w:pPr>
    </w:p>
    <w:p w14:paraId="5A0239B7">
      <w:pPr>
        <w:rPr>
          <w:rFonts w:hint="eastAsia"/>
          <w:color w:val="auto"/>
          <w:highlight w:val="none"/>
        </w:rPr>
      </w:pPr>
    </w:p>
    <w:p w14:paraId="7CD962B2">
      <w:pPr>
        <w:rPr>
          <w:rFonts w:hint="eastAsia"/>
          <w:color w:val="auto"/>
          <w:highlight w:val="none"/>
        </w:rPr>
      </w:pPr>
    </w:p>
    <w:p w14:paraId="37C1CE1A">
      <w:pPr>
        <w:rPr>
          <w:rFonts w:hint="eastAsia"/>
          <w:color w:val="auto"/>
          <w:highlight w:val="none"/>
        </w:rPr>
      </w:pPr>
    </w:p>
    <w:p w14:paraId="51522ECB">
      <w:pPr>
        <w:keepNext w:val="0"/>
        <w:keepLines w:val="0"/>
        <w:pageBreakBefore w:val="0"/>
        <w:widowControl w:val="0"/>
        <w:kinsoku/>
        <w:wordWrap/>
        <w:overflowPunct/>
        <w:topLinePunct w:val="0"/>
        <w:autoSpaceDE/>
        <w:autoSpaceDN/>
        <w:bidi w:val="0"/>
        <w:adjustRightInd/>
        <w:snapToGrid/>
        <w:spacing w:line="760" w:lineRule="exact"/>
        <w:jc w:val="left"/>
        <w:textAlignment w:val="auto"/>
        <w:rPr>
          <w:rFonts w:hint="default" w:ascii="仿宋_GB2312" w:hAnsi="仿宋_GB2312" w:eastAsia="仿宋_GB2312" w:cs="仿宋_GB2312"/>
          <w:color w:val="auto"/>
          <w:spacing w:val="-20"/>
          <w:sz w:val="28"/>
          <w:szCs w:val="28"/>
          <w:highlight w:val="none"/>
          <w:u w:val="single"/>
          <w:lang w:val="en-US"/>
        </w:rPr>
      </w:pPr>
      <w:r>
        <w:rPr>
          <w:rFonts w:hint="eastAsia" w:ascii="仿宋_GB2312" w:hAnsi="仿宋_GB2312" w:eastAsia="仿宋_GB2312" w:cs="仿宋_GB2312"/>
          <w:color w:val="auto"/>
          <w:spacing w:val="11"/>
          <w:sz w:val="28"/>
          <w:szCs w:val="28"/>
          <w:highlight w:val="none"/>
          <w:u w:val="none"/>
        </w:rPr>
        <w:t>项</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目</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名</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称：</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2023年度政府采购项目        </w:t>
      </w:r>
    </w:p>
    <w:p w14:paraId="733162C5">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u w:val="none"/>
        </w:rPr>
        <w:t>项目实施单位：</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邢台市商务局                  </w:t>
      </w:r>
    </w:p>
    <w:p w14:paraId="2299142F">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pacing w:val="28"/>
          <w:sz w:val="28"/>
          <w:szCs w:val="28"/>
          <w:highlight w:val="none"/>
          <w:u w:val="none"/>
        </w:rPr>
        <w:t>项目总金额：</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415</w:t>
      </w:r>
      <w:r>
        <w:rPr>
          <w:rFonts w:hint="eastAsia" w:ascii="仿宋_GB2312" w:hAnsi="仿宋_GB2312" w:eastAsia="仿宋_GB2312" w:cs="仿宋_GB2312"/>
          <w:color w:val="auto"/>
          <w:sz w:val="28"/>
          <w:szCs w:val="28"/>
          <w:highlight w:val="none"/>
          <w:u w:val="single"/>
        </w:rPr>
        <w:t xml:space="preserve">万元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52768930">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pacing w:val="11"/>
          <w:sz w:val="28"/>
          <w:szCs w:val="28"/>
          <w:highlight w:val="none"/>
          <w:u w:val="none"/>
        </w:rPr>
        <w:t>评</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价</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年</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度：</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20</w:t>
      </w:r>
      <w:r>
        <w:rPr>
          <w:rFonts w:hint="eastAsia" w:ascii="仿宋_GB2312" w:hAnsi="仿宋_GB2312" w:eastAsia="仿宋_GB2312" w:cs="仿宋_GB2312"/>
          <w:color w:val="auto"/>
          <w:sz w:val="28"/>
          <w:szCs w:val="28"/>
          <w:highlight w:val="none"/>
          <w:u w:val="single"/>
          <w:lang w:val="en-US" w:eastAsia="zh-CN"/>
        </w:rPr>
        <w:t>23</w:t>
      </w:r>
      <w:r>
        <w:rPr>
          <w:rFonts w:hint="eastAsia" w:ascii="仿宋_GB2312" w:hAnsi="仿宋_GB2312" w:eastAsia="仿宋_GB2312" w:cs="仿宋_GB2312"/>
          <w:color w:val="auto"/>
          <w:sz w:val="28"/>
          <w:szCs w:val="28"/>
          <w:highlight w:val="none"/>
          <w:u w:val="single"/>
        </w:rPr>
        <w:t xml:space="preserve">年度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 xml:space="preserve"> </w:t>
      </w:r>
      <w:r>
        <w:rPr>
          <w:rFonts w:hint="eastAsia" w:ascii="仿宋_GB2312" w:hAnsi="仿宋_GB2312" w:eastAsia="仿宋_GB2312" w:cs="仿宋_GB2312"/>
          <w:color w:val="auto"/>
          <w:sz w:val="28"/>
          <w:szCs w:val="28"/>
          <w:highlight w:val="none"/>
          <w:u w:val="single"/>
        </w:rPr>
        <w:t xml:space="preserve">  </w:t>
      </w:r>
    </w:p>
    <w:p w14:paraId="504CB9FE">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pacing w:val="11"/>
          <w:sz w:val="28"/>
          <w:szCs w:val="28"/>
          <w:highlight w:val="none"/>
          <w:u w:val="none"/>
        </w:rPr>
        <w:t>评</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价</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机</w:t>
      </w:r>
      <w:r>
        <w:rPr>
          <w:rFonts w:hint="eastAsia" w:ascii="仿宋_GB2312" w:hAnsi="仿宋_GB2312" w:eastAsia="仿宋_GB2312" w:cs="仿宋_GB2312"/>
          <w:color w:val="auto"/>
          <w:spacing w:val="11"/>
          <w:sz w:val="28"/>
          <w:szCs w:val="28"/>
          <w:highlight w:val="none"/>
          <w:u w:val="none"/>
          <w:lang w:val="en-US" w:eastAsia="zh-CN"/>
        </w:rPr>
        <w:t xml:space="preserve"> </w:t>
      </w:r>
      <w:r>
        <w:rPr>
          <w:rFonts w:hint="eastAsia" w:ascii="仿宋_GB2312" w:hAnsi="仿宋_GB2312" w:eastAsia="仿宋_GB2312" w:cs="仿宋_GB2312"/>
          <w:color w:val="auto"/>
          <w:spacing w:val="11"/>
          <w:sz w:val="28"/>
          <w:szCs w:val="28"/>
          <w:highlight w:val="none"/>
          <w:u w:val="none"/>
        </w:rPr>
        <w:t>构：</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邢台君泽会计师事务所（普通合伙）           </w:t>
      </w:r>
    </w:p>
    <w:p w14:paraId="26662BD1">
      <w:pPr>
        <w:keepNext w:val="0"/>
        <w:keepLines w:val="0"/>
        <w:pageBreakBefore w:val="0"/>
        <w:widowControl w:val="0"/>
        <w:kinsoku/>
        <w:wordWrap/>
        <w:overflowPunct/>
        <w:topLinePunct w:val="0"/>
        <w:autoSpaceDE/>
        <w:autoSpaceDN/>
        <w:bidi w:val="0"/>
        <w:adjustRightInd/>
        <w:snapToGrid/>
        <w:spacing w:line="760" w:lineRule="exact"/>
        <w:textAlignment w:val="auto"/>
        <w:rPr>
          <w:rFonts w:hint="default"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pacing w:val="28"/>
          <w:sz w:val="28"/>
          <w:szCs w:val="28"/>
          <w:highlight w:val="none"/>
          <w:u w:val="none"/>
          <w:lang w:val="en-US" w:eastAsia="zh-CN"/>
        </w:rPr>
        <w:t>评价组组长：</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郭振虎                        </w:t>
      </w:r>
    </w:p>
    <w:p w14:paraId="6075D288">
      <w:pPr>
        <w:keepNext w:val="0"/>
        <w:keepLines w:val="0"/>
        <w:pageBreakBefore w:val="0"/>
        <w:widowControl w:val="0"/>
        <w:kinsoku/>
        <w:wordWrap/>
        <w:overflowPunct/>
        <w:topLinePunct w:val="0"/>
        <w:autoSpaceDE/>
        <w:autoSpaceDN/>
        <w:bidi w:val="0"/>
        <w:adjustRightInd/>
        <w:snapToGrid/>
        <w:spacing w:line="760" w:lineRule="exact"/>
        <w:textAlignment w:val="auto"/>
        <w:rPr>
          <w:rFonts w:hint="eastAsia"/>
          <w:color w:val="auto"/>
          <w:highlight w:val="none"/>
        </w:rPr>
      </w:pPr>
      <w:r>
        <w:rPr>
          <w:rFonts w:hint="eastAsia" w:ascii="仿宋_GB2312" w:hAnsi="仿宋_GB2312" w:eastAsia="仿宋_GB2312" w:cs="仿宋_GB2312"/>
          <w:color w:val="auto"/>
          <w:spacing w:val="28"/>
          <w:sz w:val="28"/>
          <w:szCs w:val="28"/>
          <w:highlight w:val="none"/>
          <w:u w:val="none"/>
          <w:lang w:val="en-US" w:eastAsia="zh-CN"/>
        </w:rPr>
        <w:t>评价组成员：</w:t>
      </w:r>
      <w:r>
        <w:rPr>
          <w:rFonts w:hint="eastAsia" w:ascii="仿宋_GB2312" w:hAnsi="仿宋_GB2312" w:eastAsia="仿宋_GB2312" w:cs="仿宋_GB2312"/>
          <w:color w:val="auto"/>
          <w:sz w:val="28"/>
          <w:szCs w:val="28"/>
          <w:highlight w:val="none"/>
          <w:u w:val="none"/>
          <w:lang w:val="en-US" w:eastAsia="zh-CN"/>
        </w:rPr>
        <w:t xml:space="preserve"> </w:t>
      </w:r>
      <w:r>
        <w:rPr>
          <w:rFonts w:hint="eastAsia" w:ascii="仿宋_GB2312" w:hAnsi="仿宋_GB2312" w:eastAsia="仿宋_GB2312" w:cs="仿宋_GB2312"/>
          <w:color w:val="auto"/>
          <w:sz w:val="28"/>
          <w:szCs w:val="28"/>
          <w:highlight w:val="none"/>
          <w:u w:val="single"/>
          <w:lang w:val="en-US" w:eastAsia="zh-CN"/>
        </w:rPr>
        <w:t xml:space="preserve">           刘慧静    李建华                  </w:t>
      </w:r>
      <w:r>
        <w:rPr>
          <w:rFonts w:hint="eastAsia" w:ascii="仿宋_GB2312" w:hAnsi="仿宋_GB2312" w:eastAsia="仿宋_GB2312" w:cs="仿宋_GB2312"/>
          <w:color w:val="auto"/>
          <w:sz w:val="28"/>
          <w:szCs w:val="28"/>
          <w:highlight w:val="none"/>
        </w:rPr>
        <w:t xml:space="preserve"> </w:t>
      </w:r>
      <w:r>
        <w:rPr>
          <w:rFonts w:hint="eastAsia"/>
          <w:color w:val="auto"/>
          <w:sz w:val="28"/>
          <w:szCs w:val="28"/>
          <w:highlight w:val="none"/>
        </w:rPr>
        <w:t xml:space="preserve">      </w:t>
      </w:r>
      <w:r>
        <w:rPr>
          <w:rFonts w:hint="eastAsia"/>
          <w:color w:val="auto"/>
          <w:highlight w:val="none"/>
        </w:rPr>
        <w:t xml:space="preserve">  </w:t>
      </w:r>
    </w:p>
    <w:p w14:paraId="154351B4">
      <w:pPr>
        <w:rPr>
          <w:rFonts w:hint="eastAsia"/>
          <w:color w:val="auto"/>
          <w:highlight w:val="none"/>
        </w:rPr>
      </w:pPr>
    </w:p>
    <w:p w14:paraId="2219D2BF">
      <w:pPr>
        <w:rPr>
          <w:rFonts w:hint="eastAsia"/>
          <w:color w:val="auto"/>
          <w:highlight w:val="none"/>
        </w:rPr>
      </w:pPr>
    </w:p>
    <w:p w14:paraId="0ED2D690">
      <w:pPr>
        <w:rPr>
          <w:rFonts w:hint="eastAsia" w:eastAsia="宋体"/>
          <w:color w:val="auto"/>
          <w:highlight w:val="none"/>
          <w:lang w:val="en-US" w:eastAsia="zh-CN"/>
        </w:rPr>
      </w:pPr>
    </w:p>
    <w:p w14:paraId="500721F2">
      <w:pPr>
        <w:spacing w:before="0" w:beforeLines="0" w:after="0" w:afterLines="0" w:line="240" w:lineRule="auto"/>
        <w:ind w:left="0" w:leftChars="0" w:right="0" w:rightChars="0" w:firstLine="0" w:firstLineChars="0"/>
        <w:jc w:val="center"/>
        <w:rPr>
          <w:color w:val="auto"/>
          <w:sz w:val="32"/>
          <w:szCs w:val="40"/>
          <w:highlight w:val="none"/>
        </w:rPr>
      </w:pPr>
      <w:bookmarkStart w:id="6" w:name="_Toc31106_WPSOffice_Type2"/>
      <w:r>
        <w:rPr>
          <w:rFonts w:ascii="宋体" w:hAnsi="宋体" w:eastAsia="宋体"/>
          <w:b/>
          <w:bCs/>
          <w:color w:val="auto"/>
          <w:sz w:val="32"/>
          <w:szCs w:val="40"/>
          <w:highlight w:val="none"/>
        </w:rPr>
        <w:t>目</w:t>
      </w:r>
      <w:r>
        <w:rPr>
          <w:rFonts w:hint="eastAsia" w:ascii="宋体" w:hAnsi="宋体"/>
          <w:b/>
          <w:bCs/>
          <w:color w:val="auto"/>
          <w:sz w:val="32"/>
          <w:szCs w:val="40"/>
          <w:highlight w:val="none"/>
          <w:lang w:val="en-US" w:eastAsia="zh-CN"/>
        </w:rPr>
        <w:t xml:space="preserve">   </w:t>
      </w:r>
      <w:r>
        <w:rPr>
          <w:rFonts w:ascii="宋体" w:hAnsi="宋体" w:eastAsia="宋体"/>
          <w:b/>
          <w:bCs/>
          <w:color w:val="auto"/>
          <w:sz w:val="32"/>
          <w:szCs w:val="40"/>
          <w:highlight w:val="none"/>
        </w:rPr>
        <w:t>录</w:t>
      </w:r>
    </w:p>
    <w:p w14:paraId="1671A774">
      <w:pPr>
        <w:pStyle w:val="12"/>
        <w:tabs>
          <w:tab w:val="right" w:leader="dot" w:pos="8306"/>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_Toc21061_WPSOffice_Level1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一、项目概况</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3</w:t>
      </w:r>
      <w:r>
        <w:rPr>
          <w:rFonts w:hint="eastAsia" w:ascii="仿宋_GB2312" w:hAnsi="仿宋_GB2312" w:eastAsia="仿宋_GB2312" w:cs="仿宋_GB2312"/>
          <w:b/>
          <w:bCs/>
          <w:color w:val="auto"/>
          <w:sz w:val="28"/>
          <w:szCs w:val="28"/>
          <w:highlight w:val="none"/>
        </w:rPr>
        <w:fldChar w:fldCharType="end"/>
      </w:r>
    </w:p>
    <w:p w14:paraId="7D37232E">
      <w:pPr>
        <w:pStyle w:val="13"/>
        <w:tabs>
          <w:tab w:val="right" w:leader="dot" w:pos="8306"/>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_Toc7964_WPSOffice_Level2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（一）项目单位基本情况</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rPr>
        <w:fldChar w:fldCharType="end"/>
      </w:r>
    </w:p>
    <w:p w14:paraId="6BD1997E">
      <w:pPr>
        <w:pStyle w:val="13"/>
        <w:tabs>
          <w:tab w:val="right" w:leader="dot" w:pos="8306"/>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_Toc18849_WPSOffice_Level2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（二）项目基本情况</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fldChar w:fldCharType="end"/>
      </w:r>
    </w:p>
    <w:p w14:paraId="24FB480E">
      <w:pPr>
        <w:pStyle w:val="12"/>
        <w:tabs>
          <w:tab w:val="right" w:leader="dot" w:pos="8306"/>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_Toc6756_WPSOffice_Level1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二、项目实施基本情况</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5</w:t>
      </w:r>
      <w:r>
        <w:rPr>
          <w:rFonts w:hint="eastAsia" w:ascii="仿宋_GB2312" w:hAnsi="仿宋_GB2312" w:eastAsia="仿宋_GB2312" w:cs="仿宋_GB2312"/>
          <w:b/>
          <w:bCs/>
          <w:color w:val="auto"/>
          <w:sz w:val="28"/>
          <w:szCs w:val="28"/>
          <w:highlight w:val="none"/>
        </w:rPr>
        <w:fldChar w:fldCharType="end"/>
      </w:r>
    </w:p>
    <w:p w14:paraId="0ECF3B93">
      <w:pPr>
        <w:pStyle w:val="13"/>
        <w:tabs>
          <w:tab w:val="right" w:leader="dot" w:pos="8306"/>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_Toc27861_WPSOffice_Level2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w:t>
      </w:r>
      <w:r>
        <w:rPr>
          <w:rFonts w:hint="eastAsia" w:ascii="仿宋_GB2312" w:hAnsi="仿宋_GB2312" w:eastAsia="仿宋_GB2312" w:cs="仿宋_GB2312"/>
          <w:color w:val="auto"/>
          <w:sz w:val="28"/>
          <w:szCs w:val="28"/>
          <w:highlight w:val="none"/>
          <w:lang w:eastAsia="zh-CN"/>
        </w:rPr>
        <w:t>项目背景</w:t>
      </w:r>
      <w:r>
        <w:rPr>
          <w:rFonts w:hint="eastAsia" w:ascii="仿宋_GB2312" w:hAnsi="仿宋_GB2312" w:eastAsia="仿宋_GB2312" w:cs="仿宋_GB2312"/>
          <w:color w:val="auto"/>
          <w:sz w:val="28"/>
          <w:szCs w:val="28"/>
          <w:highlight w:val="none"/>
        </w:rPr>
        <w:t>情况</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fldChar w:fldCharType="end"/>
      </w:r>
    </w:p>
    <w:p w14:paraId="17DF8E0C">
      <w:pPr>
        <w:pStyle w:val="13"/>
        <w:tabs>
          <w:tab w:val="right" w:leader="dot" w:pos="8306"/>
        </w:tabs>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_Toc17987_WPSOffice_Level2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（二）财务管理情况</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fldChar w:fldCharType="end"/>
      </w:r>
    </w:p>
    <w:p w14:paraId="2E8BB5C7">
      <w:pPr>
        <w:pStyle w:val="12"/>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_Toc10986_WPSOffice_Level1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三、绩效评价工作情况</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lang w:val="en-US" w:eastAsia="zh-CN"/>
        </w:rPr>
        <w:t>0</w:t>
      </w:r>
    </w:p>
    <w:p w14:paraId="06E85F4A">
      <w:pPr>
        <w:pStyle w:val="13"/>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_Toc16524_WPSOffice_Level2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（一）评价目的</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0</w:t>
      </w:r>
    </w:p>
    <w:p w14:paraId="0071424D">
      <w:pPr>
        <w:pStyle w:val="13"/>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_Toc12689_WPSOffice_Level2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（二）评价指标</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1</w:t>
      </w:r>
    </w:p>
    <w:p w14:paraId="159E3FBB">
      <w:pPr>
        <w:pStyle w:val="13"/>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_Toc4789_WPSOffice_Level2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（三）评价依据</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2</w:t>
      </w:r>
    </w:p>
    <w:p w14:paraId="4A3569B8">
      <w:pPr>
        <w:pStyle w:val="13"/>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_Toc13537_WPSOffice_Level2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（四）评价的主要方法及等级设定</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2</w:t>
      </w:r>
    </w:p>
    <w:p w14:paraId="7DF8E902">
      <w:pPr>
        <w:pStyle w:val="12"/>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_Toc5894_WPSOffice_Level1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四、绩效评价指标体系及得分情况</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lang w:val="en-US" w:eastAsia="zh-CN"/>
        </w:rPr>
        <w:t>3</w:t>
      </w:r>
    </w:p>
    <w:p w14:paraId="52CB3934">
      <w:pPr>
        <w:pStyle w:val="12"/>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_Toc2634_WPSOffice_Level1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五、评价分析</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1</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lang w:val="en-US" w:eastAsia="zh-CN"/>
        </w:rPr>
        <w:t>6</w:t>
      </w:r>
    </w:p>
    <w:p w14:paraId="21128B61">
      <w:pPr>
        <w:pStyle w:val="13"/>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_Toc18513_WPSOffice_Level2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（一）主要扣分事项及原因分析</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6</w:t>
      </w:r>
    </w:p>
    <w:p w14:paraId="779FDFD0">
      <w:pPr>
        <w:pStyle w:val="13"/>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_Toc22517_WPSOffice_Level2 </w:instrText>
      </w:r>
      <w:r>
        <w:rPr>
          <w:rFonts w:hint="eastAsia" w:ascii="仿宋_GB2312" w:hAnsi="仿宋_GB2312" w:eastAsia="仿宋_GB2312" w:cs="仿宋_GB2312"/>
          <w:color w:val="auto"/>
          <w:sz w:val="28"/>
          <w:szCs w:val="28"/>
          <w:highlight w:val="none"/>
        </w:rPr>
        <w:fldChar w:fldCharType="separate"/>
      </w:r>
      <w:r>
        <w:rPr>
          <w:rFonts w:hint="eastAsia" w:ascii="仿宋_GB2312" w:hAnsi="仿宋_GB2312" w:eastAsia="仿宋_GB2312" w:cs="仿宋_GB2312"/>
          <w:color w:val="auto"/>
          <w:sz w:val="28"/>
          <w:szCs w:val="28"/>
          <w:highlight w:val="none"/>
        </w:rPr>
        <w:t>（二）评价结论</w:t>
      </w:r>
      <w:r>
        <w:rPr>
          <w:rFonts w:hint="eastAsia" w:ascii="仿宋_GB2312" w:hAnsi="仿宋_GB2312" w:eastAsia="仿宋_GB2312" w:cs="仿宋_GB2312"/>
          <w:color w:val="auto"/>
          <w:sz w:val="28"/>
          <w:szCs w:val="28"/>
          <w:highlight w:val="none"/>
        </w:rPr>
        <w:tab/>
      </w:r>
      <w:r>
        <w:rPr>
          <w:rFonts w:hint="eastAsia" w:ascii="仿宋_GB2312" w:hAnsi="仿宋_GB2312" w:eastAsia="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fldChar w:fldCharType="end"/>
      </w:r>
      <w:r>
        <w:rPr>
          <w:rFonts w:hint="eastAsia" w:ascii="仿宋_GB2312" w:hAnsi="仿宋_GB2312" w:eastAsia="仿宋_GB2312" w:cs="仿宋_GB2312"/>
          <w:color w:val="auto"/>
          <w:sz w:val="28"/>
          <w:szCs w:val="28"/>
          <w:highlight w:val="none"/>
          <w:lang w:val="en-US" w:eastAsia="zh-CN"/>
        </w:rPr>
        <w:t>0</w:t>
      </w:r>
    </w:p>
    <w:p w14:paraId="193AC418">
      <w:pPr>
        <w:pStyle w:val="12"/>
        <w:tabs>
          <w:tab w:val="right" w:leader="dot" w:pos="8306"/>
        </w:tabs>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color w:val="auto"/>
          <w:sz w:val="28"/>
          <w:szCs w:val="28"/>
          <w:highlight w:val="none"/>
        </w:rPr>
        <w:instrText xml:space="preserve"> HYPERLINK \l _Toc11279_WPSOffice_Level1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lang w:eastAsia="zh-CN"/>
        </w:rPr>
        <w:t>六</w:t>
      </w:r>
      <w:r>
        <w:rPr>
          <w:rFonts w:hint="eastAsia" w:ascii="仿宋_GB2312" w:hAnsi="仿宋_GB2312" w:eastAsia="仿宋_GB2312" w:cs="仿宋_GB2312"/>
          <w:b/>
          <w:bCs/>
          <w:color w:val="auto"/>
          <w:sz w:val="28"/>
          <w:szCs w:val="28"/>
          <w:highlight w:val="none"/>
        </w:rPr>
        <w:t>、意见及建议</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lang w:val="en-US" w:eastAsia="zh-CN"/>
        </w:rPr>
        <w:t>2</w:t>
      </w:r>
      <w:r>
        <w:rPr>
          <w:rFonts w:hint="eastAsia" w:ascii="仿宋_GB2312" w:hAnsi="仿宋_GB2312" w:eastAsia="仿宋_GB2312" w:cs="仿宋_GB2312"/>
          <w:b/>
          <w:bCs/>
          <w:color w:val="auto"/>
          <w:sz w:val="28"/>
          <w:szCs w:val="28"/>
          <w:highlight w:val="none"/>
        </w:rPr>
        <w:fldChar w:fldCharType="end"/>
      </w:r>
      <w:bookmarkEnd w:id="6"/>
      <w:r>
        <w:rPr>
          <w:rFonts w:hint="eastAsia" w:ascii="仿宋_GB2312" w:hAnsi="仿宋_GB2312" w:eastAsia="仿宋_GB2312" w:cs="仿宋_GB2312"/>
          <w:b/>
          <w:bCs/>
          <w:color w:val="auto"/>
          <w:sz w:val="28"/>
          <w:szCs w:val="28"/>
          <w:highlight w:val="none"/>
          <w:lang w:val="en-US" w:eastAsia="zh-CN"/>
        </w:rPr>
        <w:t>1</w:t>
      </w:r>
    </w:p>
    <w:p w14:paraId="1E04422A">
      <w:pPr>
        <w:jc w:val="center"/>
        <w:outlineLvl w:val="0"/>
        <w:rPr>
          <w:rFonts w:hint="eastAsia" w:ascii="仿宋_GB2312" w:hAnsi="仿宋_GB2312" w:eastAsia="仿宋_GB2312" w:cs="仿宋_GB2312"/>
          <w:b/>
          <w:bCs/>
          <w:color w:val="auto"/>
          <w:sz w:val="44"/>
          <w:szCs w:val="44"/>
          <w:highlight w:val="none"/>
        </w:rPr>
      </w:pPr>
      <w:bookmarkStart w:id="7" w:name="_Toc5909_WPSOffice_Level1"/>
      <w:bookmarkStart w:id="8" w:name="_Toc7470_WPSOffice_Level1"/>
    </w:p>
    <w:bookmarkEnd w:id="7"/>
    <w:bookmarkEnd w:id="8"/>
    <w:p w14:paraId="5FCE55CE">
      <w:pPr>
        <w:keepNext w:val="0"/>
        <w:keepLines w:val="0"/>
        <w:pageBreakBefore w:val="0"/>
        <w:kinsoku/>
        <w:wordWrap/>
        <w:overflowPunct/>
        <w:topLinePunct w:val="0"/>
        <w:autoSpaceDE/>
        <w:autoSpaceDN/>
        <w:bidi w:val="0"/>
        <w:adjustRightInd/>
        <w:snapToGrid w:val="0"/>
        <w:spacing w:line="580" w:lineRule="exact"/>
        <w:jc w:val="center"/>
        <w:rPr>
          <w:rFonts w:hint="eastAsia" w:ascii="仿宋_GB2312" w:hAnsi="仿宋_GB2312" w:eastAsia="仿宋_GB2312" w:cs="仿宋_GB2312"/>
          <w:b/>
          <w:bCs/>
          <w:color w:val="auto"/>
          <w:sz w:val="40"/>
          <w:szCs w:val="40"/>
          <w:highlight w:val="none"/>
          <w:lang w:val="en-US" w:eastAsia="zh-CN"/>
        </w:rPr>
      </w:pPr>
    </w:p>
    <w:p w14:paraId="51A274D7">
      <w:pPr>
        <w:keepNext w:val="0"/>
        <w:keepLines w:val="0"/>
        <w:pageBreakBefore w:val="0"/>
        <w:kinsoku/>
        <w:wordWrap/>
        <w:overflowPunct/>
        <w:topLinePunct w:val="0"/>
        <w:autoSpaceDE/>
        <w:autoSpaceDN/>
        <w:bidi w:val="0"/>
        <w:adjustRightInd/>
        <w:snapToGrid w:val="0"/>
        <w:spacing w:line="580" w:lineRule="exact"/>
        <w:jc w:val="center"/>
        <w:rPr>
          <w:rFonts w:hint="eastAsia" w:ascii="仿宋_GB2312" w:hAnsi="仿宋_GB2312" w:eastAsia="仿宋_GB2312" w:cs="仿宋_GB2312"/>
          <w:b/>
          <w:bCs/>
          <w:color w:val="auto"/>
          <w:sz w:val="40"/>
          <w:szCs w:val="40"/>
          <w:highlight w:val="none"/>
          <w:lang w:val="en-US" w:eastAsia="zh-CN"/>
        </w:rPr>
      </w:pPr>
    </w:p>
    <w:p w14:paraId="4607CFE2">
      <w:pPr>
        <w:keepNext w:val="0"/>
        <w:keepLines w:val="0"/>
        <w:pageBreakBefore w:val="0"/>
        <w:kinsoku/>
        <w:wordWrap/>
        <w:overflowPunct/>
        <w:topLinePunct w:val="0"/>
        <w:autoSpaceDE/>
        <w:autoSpaceDN/>
        <w:bidi w:val="0"/>
        <w:adjustRightInd/>
        <w:snapToGrid w:val="0"/>
        <w:spacing w:line="580" w:lineRule="exact"/>
        <w:jc w:val="center"/>
        <w:rPr>
          <w:rFonts w:hint="eastAsia" w:ascii="仿宋_GB2312" w:hAnsi="仿宋_GB2312" w:eastAsia="仿宋_GB2312" w:cs="仿宋_GB2312"/>
          <w:b/>
          <w:bCs/>
          <w:color w:val="auto"/>
          <w:sz w:val="40"/>
          <w:szCs w:val="40"/>
          <w:highlight w:val="none"/>
          <w:lang w:val="en-US" w:eastAsia="zh-CN"/>
        </w:rPr>
      </w:pPr>
      <w:r>
        <w:rPr>
          <w:rFonts w:hint="eastAsia" w:ascii="仿宋_GB2312" w:hAnsi="仿宋_GB2312" w:eastAsia="仿宋_GB2312" w:cs="仿宋_GB2312"/>
          <w:b/>
          <w:bCs/>
          <w:color w:val="auto"/>
          <w:sz w:val="40"/>
          <w:szCs w:val="40"/>
          <w:highlight w:val="none"/>
          <w:lang w:val="en-US" w:eastAsia="zh-CN"/>
        </w:rPr>
        <w:t>邢台市商务局</w:t>
      </w:r>
    </w:p>
    <w:p w14:paraId="1C7A09D8">
      <w:pPr>
        <w:keepNext w:val="0"/>
        <w:keepLines w:val="0"/>
        <w:pageBreakBefore w:val="0"/>
        <w:kinsoku/>
        <w:wordWrap/>
        <w:overflowPunct/>
        <w:topLinePunct w:val="0"/>
        <w:autoSpaceDE/>
        <w:autoSpaceDN/>
        <w:bidi w:val="0"/>
        <w:adjustRightInd/>
        <w:snapToGrid w:val="0"/>
        <w:spacing w:line="580" w:lineRule="exact"/>
        <w:jc w:val="center"/>
        <w:rPr>
          <w:rFonts w:hint="eastAsia" w:ascii="仿宋_GB2312" w:hAnsi="仿宋_GB2312" w:eastAsia="仿宋_GB2312" w:cs="仿宋_GB2312"/>
          <w:b/>
          <w:bCs/>
          <w:color w:val="auto"/>
          <w:sz w:val="40"/>
          <w:szCs w:val="40"/>
          <w:highlight w:val="none"/>
          <w:lang w:eastAsia="zh-CN"/>
        </w:rPr>
      </w:pPr>
      <w:r>
        <w:rPr>
          <w:rFonts w:hint="eastAsia" w:ascii="仿宋_GB2312" w:hAnsi="仿宋_GB2312" w:eastAsia="仿宋_GB2312" w:cs="仿宋_GB2312"/>
          <w:b/>
          <w:bCs/>
          <w:color w:val="auto"/>
          <w:sz w:val="40"/>
          <w:szCs w:val="40"/>
          <w:highlight w:val="none"/>
          <w:lang w:val="en-US" w:eastAsia="zh-CN"/>
        </w:rPr>
        <w:t>2023年度政府采购</w:t>
      </w:r>
      <w:r>
        <w:rPr>
          <w:rFonts w:hint="eastAsia" w:ascii="仿宋_GB2312" w:hAnsi="仿宋_GB2312" w:eastAsia="仿宋_GB2312" w:cs="仿宋_GB2312"/>
          <w:b/>
          <w:bCs/>
          <w:color w:val="auto"/>
          <w:sz w:val="40"/>
          <w:szCs w:val="40"/>
          <w:highlight w:val="none"/>
          <w:lang w:eastAsia="zh-CN"/>
        </w:rPr>
        <w:t>项目</w:t>
      </w:r>
    </w:p>
    <w:p w14:paraId="56F7B662">
      <w:pPr>
        <w:keepNext w:val="0"/>
        <w:keepLines w:val="0"/>
        <w:pageBreakBefore w:val="0"/>
        <w:kinsoku/>
        <w:wordWrap/>
        <w:overflowPunct/>
        <w:topLinePunct w:val="0"/>
        <w:autoSpaceDE/>
        <w:autoSpaceDN/>
        <w:bidi w:val="0"/>
        <w:adjustRightInd/>
        <w:snapToGrid w:val="0"/>
        <w:spacing w:line="580" w:lineRule="exact"/>
        <w:jc w:val="center"/>
        <w:rPr>
          <w:rFonts w:hint="eastAsia" w:ascii="仿宋_GB2312" w:hAnsi="仿宋_GB2312" w:eastAsia="仿宋_GB2312" w:cs="仿宋_GB2312"/>
          <w:b/>
          <w:bCs/>
          <w:color w:val="auto"/>
          <w:sz w:val="40"/>
          <w:szCs w:val="40"/>
          <w:highlight w:val="none"/>
        </w:rPr>
      </w:pPr>
      <w:r>
        <w:rPr>
          <w:rFonts w:hint="eastAsia" w:ascii="仿宋_GB2312" w:hAnsi="仿宋_GB2312" w:eastAsia="仿宋_GB2312" w:cs="仿宋_GB2312"/>
          <w:b/>
          <w:bCs/>
          <w:color w:val="auto"/>
          <w:sz w:val="40"/>
          <w:szCs w:val="40"/>
          <w:highlight w:val="none"/>
          <w:lang w:eastAsia="zh-CN"/>
        </w:rPr>
        <w:t>财政</w:t>
      </w:r>
      <w:r>
        <w:rPr>
          <w:rFonts w:hint="eastAsia" w:ascii="仿宋_GB2312" w:hAnsi="仿宋_GB2312" w:eastAsia="仿宋_GB2312" w:cs="仿宋_GB2312"/>
          <w:b/>
          <w:bCs/>
          <w:color w:val="auto"/>
          <w:sz w:val="40"/>
          <w:szCs w:val="40"/>
          <w:highlight w:val="none"/>
        </w:rPr>
        <w:t>重点绩效评价报告</w:t>
      </w:r>
    </w:p>
    <w:p w14:paraId="168074D7">
      <w:pPr>
        <w:keepNext w:val="0"/>
        <w:keepLines w:val="0"/>
        <w:pageBreakBefore w:val="0"/>
        <w:kinsoku/>
        <w:wordWrap/>
        <w:overflowPunct/>
        <w:topLinePunct w:val="0"/>
        <w:autoSpaceDE/>
        <w:autoSpaceDN/>
        <w:bidi w:val="0"/>
        <w:adjustRightInd/>
        <w:snapToGrid w:val="0"/>
        <w:spacing w:line="580" w:lineRule="exact"/>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 xml:space="preserve">                                                </w:t>
      </w:r>
    </w:p>
    <w:p w14:paraId="60BAF2A2">
      <w:pPr>
        <w:keepNext w:val="0"/>
        <w:keepLines w:val="0"/>
        <w:pageBreakBefore w:val="0"/>
        <w:kinsoku/>
        <w:wordWrap/>
        <w:overflowPunct/>
        <w:topLinePunct w:val="0"/>
        <w:autoSpaceDE/>
        <w:autoSpaceDN/>
        <w:bidi w:val="0"/>
        <w:adjustRightInd/>
        <w:snapToGrid w:val="0"/>
        <w:spacing w:line="580" w:lineRule="exact"/>
        <w:ind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为加强财政支出管理，优化财政支出结构，强化落实支出责任，提高财政资金使用效益，查找和分析项目组织实施管理中存在的问题，并提出建议与对策，为领导决策提供科学有力的依据。</w:t>
      </w:r>
      <w:r>
        <w:rPr>
          <w:rFonts w:hint="eastAsia" w:ascii="仿宋_GB2312" w:hAnsi="仿宋_GB2312" w:eastAsia="仿宋_GB2312" w:cs="仿宋_GB2312"/>
          <w:color w:val="auto"/>
          <w:sz w:val="32"/>
          <w:szCs w:val="32"/>
          <w:highlight w:val="none"/>
          <w:lang w:val="en-US" w:eastAsia="zh-CN"/>
        </w:rPr>
        <w:t>邢台君泽</w:t>
      </w:r>
      <w:r>
        <w:rPr>
          <w:rFonts w:hint="eastAsia" w:ascii="仿宋_GB2312" w:hAnsi="仿宋_GB2312" w:eastAsia="仿宋_GB2312" w:cs="仿宋_GB2312"/>
          <w:color w:val="auto"/>
          <w:sz w:val="32"/>
          <w:szCs w:val="32"/>
          <w:highlight w:val="none"/>
        </w:rPr>
        <w:t>会计师事务所</w:t>
      </w:r>
      <w:r>
        <w:rPr>
          <w:rFonts w:hint="eastAsia" w:ascii="仿宋_GB2312" w:hAnsi="仿宋_GB2312" w:eastAsia="仿宋_GB2312" w:cs="仿宋_GB2312"/>
          <w:color w:val="auto"/>
          <w:sz w:val="32"/>
          <w:szCs w:val="32"/>
          <w:highlight w:val="none"/>
          <w:lang w:eastAsia="zh-CN"/>
        </w:rPr>
        <w:t>（普通合伙）</w:t>
      </w:r>
      <w:r>
        <w:rPr>
          <w:rFonts w:hint="eastAsia" w:ascii="仿宋_GB2312" w:hAnsi="仿宋_GB2312" w:eastAsia="仿宋_GB2312" w:cs="仿宋_GB2312"/>
          <w:color w:val="auto"/>
          <w:sz w:val="32"/>
          <w:szCs w:val="32"/>
          <w:highlight w:val="none"/>
        </w:rPr>
        <w:t>接受邢台市财政局委托，</w:t>
      </w:r>
      <w:r>
        <w:rPr>
          <w:rFonts w:hint="eastAsia" w:ascii="仿宋_GB2312" w:hAnsi="仿宋_GB2312" w:eastAsia="仿宋_GB2312" w:cs="仿宋_GB2312"/>
          <w:color w:val="auto"/>
          <w:sz w:val="32"/>
          <w:szCs w:val="32"/>
          <w:highlight w:val="none"/>
          <w:lang w:eastAsia="zh-CN"/>
        </w:rPr>
        <w:t>组</w:t>
      </w:r>
      <w:r>
        <w:rPr>
          <w:rFonts w:hint="eastAsia" w:ascii="仿宋_GB2312" w:hAnsi="仿宋_GB2312" w:eastAsia="仿宋_GB2312" w:cs="仿宋_GB2312"/>
          <w:color w:val="auto"/>
          <w:sz w:val="32"/>
          <w:szCs w:val="32"/>
          <w:highlight w:val="none"/>
        </w:rPr>
        <w:t>成绩效评价小组，根据《中华人民共和国预算法》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中共中央国务院关于全面实施预算绩效管理的意见》规定，按照中共邢台市委、市政府《关于全面落实预算绩效管理的实施意见》（邢发〔2019〕17号）、《邢台市市级财政重点绩效评价管理办法》（邢市财预〔2019〕76号）要求，对20</w:t>
      </w:r>
      <w:r>
        <w:rPr>
          <w:rFonts w:hint="eastAsia" w:ascii="仿宋_GB2312" w:hAnsi="仿宋_GB2312" w:eastAsia="仿宋_GB2312" w:cs="仿宋_GB2312"/>
          <w:color w:val="auto"/>
          <w:sz w:val="32"/>
          <w:szCs w:val="32"/>
          <w:highlight w:val="none"/>
          <w:lang w:val="en-US" w:eastAsia="zh-CN"/>
        </w:rPr>
        <w:t>23</w:t>
      </w:r>
      <w:r>
        <w:rPr>
          <w:rFonts w:hint="eastAsia" w:ascii="仿宋_GB2312" w:hAnsi="仿宋_GB2312" w:eastAsia="仿宋_GB2312" w:cs="仿宋_GB2312"/>
          <w:color w:val="auto"/>
          <w:sz w:val="32"/>
          <w:szCs w:val="32"/>
          <w:highlight w:val="none"/>
        </w:rPr>
        <w:t>年度</w:t>
      </w:r>
      <w:r>
        <w:rPr>
          <w:rFonts w:hint="eastAsia" w:ascii="仿宋_GB2312" w:hAnsi="仿宋_GB2312" w:eastAsia="仿宋_GB2312" w:cs="仿宋_GB2312"/>
          <w:color w:val="auto"/>
          <w:sz w:val="32"/>
          <w:szCs w:val="32"/>
          <w:highlight w:val="none"/>
          <w:lang w:val="en-US" w:eastAsia="zh-CN"/>
        </w:rPr>
        <w:t>邢台市商务局政府采购项目</w:t>
      </w:r>
      <w:r>
        <w:rPr>
          <w:rFonts w:hint="eastAsia" w:ascii="仿宋_GB2312" w:hAnsi="仿宋_GB2312" w:eastAsia="仿宋_GB2312" w:cs="仿宋_GB2312"/>
          <w:color w:val="auto"/>
          <w:sz w:val="32"/>
          <w:szCs w:val="32"/>
          <w:highlight w:val="none"/>
        </w:rPr>
        <w:t>进行财政重点绩效评价，通过收集、整理相关资料，查看账簿、实地调研和问卷调查等方式进行了解核实，并对相关评价指标进行汇总分析，对照评价指标和标准进行评议打分，形成绩效评价报告。</w:t>
      </w:r>
    </w:p>
    <w:p w14:paraId="20F0692A">
      <w:pPr>
        <w:keepNext w:val="0"/>
        <w:keepLines w:val="0"/>
        <w:pageBreakBefore w:val="0"/>
        <w:kinsoku/>
        <w:wordWrap/>
        <w:overflowPunct/>
        <w:topLinePunct w:val="0"/>
        <w:autoSpaceDE/>
        <w:autoSpaceDN/>
        <w:bidi w:val="0"/>
        <w:adjustRightInd/>
        <w:snapToGrid w:val="0"/>
        <w:spacing w:line="580" w:lineRule="exact"/>
        <w:ind w:firstLine="640" w:firstLineChars="20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一、项目概况</w:t>
      </w:r>
    </w:p>
    <w:p w14:paraId="71E98CD3">
      <w:pPr>
        <w:keepNext w:val="0"/>
        <w:keepLines w:val="0"/>
        <w:pageBreakBefore w:val="0"/>
        <w:tabs>
          <w:tab w:val="left" w:pos="553"/>
        </w:tabs>
        <w:kinsoku/>
        <w:wordWrap/>
        <w:overflowPunct/>
        <w:topLinePunct w:val="0"/>
        <w:autoSpaceDE/>
        <w:autoSpaceDN/>
        <w:bidi w:val="0"/>
        <w:adjustRightInd/>
        <w:snapToGrid w:val="0"/>
        <w:spacing w:line="580" w:lineRule="exact"/>
        <w:ind w:firstLine="640" w:firstLineChars="200"/>
        <w:jc w:val="left"/>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rPr>
        <w:t>（一）</w:t>
      </w:r>
      <w:bookmarkStart w:id="9" w:name="_Toc7964_WPSOffice_Level2"/>
      <w:r>
        <w:rPr>
          <w:rFonts w:hint="eastAsia" w:ascii="楷体_GB2312" w:hAnsi="楷体_GB2312" w:eastAsia="楷体_GB2312" w:cs="楷体_GB2312"/>
          <w:color w:val="auto"/>
          <w:sz w:val="32"/>
          <w:szCs w:val="32"/>
          <w:highlight w:val="none"/>
          <w:lang w:val="en-US" w:eastAsia="zh-CN"/>
        </w:rPr>
        <w:t>项目单位基本情况</w:t>
      </w:r>
      <w:bookmarkEnd w:id="9"/>
    </w:p>
    <w:p w14:paraId="1BCFDF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eastAsia" w:ascii="仿宋_GB2312" w:hAnsi="仿宋_GB2312" w:eastAsia="仿宋_GB2312" w:cs="仿宋_GB2312"/>
          <w:color w:val="auto"/>
          <w:sz w:val="32"/>
          <w:szCs w:val="32"/>
          <w:highlight w:val="none"/>
        </w:rPr>
      </w:pPr>
      <w:r>
        <w:rPr>
          <w:rStyle w:val="14"/>
          <w:rFonts w:hint="eastAsia" w:ascii="仿宋_GB2312" w:hAnsi="仿宋_GB2312" w:eastAsia="仿宋_GB2312" w:cs="仿宋_GB2312"/>
          <w:color w:val="auto"/>
          <w:sz w:val="32"/>
          <w:szCs w:val="32"/>
          <w:highlight w:val="none"/>
        </w:rPr>
        <w:t>邢台市商务局为市政府工作部门，机构规格为正处级。市商务局机关内设办公室、人事科、政策法规科、财务科、市场体系建设科、流通业发展和商务服务科、市场运行和消费促进科、对外贸易科、</w:t>
      </w:r>
      <w:r>
        <w:rPr>
          <w:rStyle w:val="14"/>
          <w:rFonts w:hint="eastAsia" w:ascii="仿宋_GB2312" w:hAnsi="仿宋_GB2312" w:eastAsia="仿宋_GB2312" w:cs="仿宋_GB2312"/>
          <w:color w:val="auto"/>
          <w:sz w:val="32"/>
          <w:szCs w:val="32"/>
          <w:highlight w:val="none"/>
          <w:lang w:eastAsia="zh-CN"/>
        </w:rPr>
        <w:t>外国投资和对外经济合作科、</w:t>
      </w:r>
      <w:r>
        <w:rPr>
          <w:rStyle w:val="14"/>
          <w:rFonts w:hint="eastAsia" w:ascii="仿宋_GB2312" w:hAnsi="仿宋_GB2312" w:eastAsia="仿宋_GB2312" w:cs="仿宋_GB2312"/>
          <w:color w:val="auto"/>
          <w:sz w:val="32"/>
          <w:szCs w:val="32"/>
          <w:highlight w:val="none"/>
        </w:rPr>
        <w:t>电子商务和信息化科</w:t>
      </w:r>
      <w:r>
        <w:rPr>
          <w:rStyle w:val="14"/>
          <w:rFonts w:hint="eastAsia" w:ascii="仿宋_GB2312" w:hAnsi="仿宋_GB2312" w:eastAsia="仿宋_GB2312" w:cs="仿宋_GB2312"/>
          <w:color w:val="auto"/>
          <w:sz w:val="32"/>
          <w:szCs w:val="32"/>
          <w:highlight w:val="none"/>
          <w:lang w:eastAsia="zh-CN"/>
        </w:rPr>
        <w:t>、投资促进科、开发区管理科、直属单位党委</w:t>
      </w:r>
      <w:r>
        <w:rPr>
          <w:rStyle w:val="14"/>
          <w:rFonts w:hint="eastAsia" w:ascii="仿宋_GB2312" w:hAnsi="仿宋_GB2312" w:eastAsia="仿宋_GB2312" w:cs="仿宋_GB2312"/>
          <w:color w:val="auto"/>
          <w:sz w:val="32"/>
          <w:szCs w:val="32"/>
          <w:highlight w:val="none"/>
          <w:lang w:val="en-US" w:eastAsia="zh-CN"/>
        </w:rPr>
        <w:t>13</w:t>
      </w:r>
      <w:r>
        <w:rPr>
          <w:rStyle w:val="14"/>
          <w:rFonts w:hint="eastAsia" w:ascii="仿宋_GB2312" w:hAnsi="仿宋_GB2312" w:eastAsia="仿宋_GB2312" w:cs="仿宋_GB2312"/>
          <w:color w:val="auto"/>
          <w:sz w:val="32"/>
          <w:szCs w:val="32"/>
          <w:highlight w:val="none"/>
        </w:rPr>
        <w:t>个职能科室，</w:t>
      </w:r>
      <w:r>
        <w:rPr>
          <w:rStyle w:val="14"/>
          <w:rFonts w:hint="eastAsia" w:ascii="仿宋_GB2312" w:hAnsi="仿宋_GB2312" w:eastAsia="仿宋_GB2312" w:cs="仿宋_GB2312"/>
          <w:color w:val="auto"/>
          <w:sz w:val="32"/>
          <w:szCs w:val="32"/>
          <w:highlight w:val="none"/>
          <w:lang w:eastAsia="zh-CN"/>
        </w:rPr>
        <w:t>行政</w:t>
      </w:r>
      <w:r>
        <w:rPr>
          <w:rStyle w:val="14"/>
          <w:rFonts w:hint="eastAsia" w:ascii="仿宋_GB2312" w:hAnsi="仿宋_GB2312" w:eastAsia="仿宋_GB2312" w:cs="仿宋_GB2312"/>
          <w:color w:val="auto"/>
          <w:sz w:val="32"/>
          <w:szCs w:val="32"/>
          <w:highlight w:val="none"/>
        </w:rPr>
        <w:t>编制</w:t>
      </w:r>
      <w:r>
        <w:rPr>
          <w:rStyle w:val="14"/>
          <w:rFonts w:hint="eastAsia" w:ascii="仿宋_GB2312" w:hAnsi="仿宋_GB2312" w:eastAsia="仿宋_GB2312" w:cs="仿宋_GB2312"/>
          <w:color w:val="auto"/>
          <w:sz w:val="32"/>
          <w:szCs w:val="32"/>
          <w:highlight w:val="none"/>
          <w:lang w:val="en-US" w:eastAsia="zh-CN"/>
        </w:rPr>
        <w:t>44</w:t>
      </w:r>
      <w:r>
        <w:rPr>
          <w:rStyle w:val="14"/>
          <w:rFonts w:hint="eastAsia" w:ascii="仿宋_GB2312" w:hAnsi="仿宋_GB2312" w:eastAsia="仿宋_GB2312" w:cs="仿宋_GB2312"/>
          <w:color w:val="auto"/>
          <w:sz w:val="32"/>
          <w:szCs w:val="32"/>
          <w:highlight w:val="none"/>
          <w:lang w:eastAsia="zh-CN"/>
        </w:rPr>
        <w:t>名，锁定事业编制</w:t>
      </w:r>
      <w:r>
        <w:rPr>
          <w:rStyle w:val="14"/>
          <w:rFonts w:hint="eastAsia" w:ascii="仿宋_GB2312" w:hAnsi="仿宋_GB2312" w:eastAsia="仿宋_GB2312" w:cs="仿宋_GB2312"/>
          <w:color w:val="auto"/>
          <w:sz w:val="32"/>
          <w:szCs w:val="32"/>
          <w:highlight w:val="none"/>
          <w:lang w:val="en-US" w:eastAsia="zh-CN"/>
        </w:rPr>
        <w:t>6名</w:t>
      </w:r>
      <w:r>
        <w:rPr>
          <w:rStyle w:val="14"/>
          <w:rFonts w:hint="eastAsia" w:ascii="仿宋_GB2312" w:hAnsi="仿宋_GB2312" w:eastAsia="仿宋_GB2312" w:cs="仿宋_GB2312"/>
          <w:color w:val="auto"/>
          <w:sz w:val="32"/>
          <w:szCs w:val="32"/>
          <w:highlight w:val="none"/>
        </w:rPr>
        <w:t>，202</w:t>
      </w:r>
      <w:r>
        <w:rPr>
          <w:rStyle w:val="14"/>
          <w:rFonts w:hint="eastAsia" w:ascii="仿宋_GB2312" w:hAnsi="仿宋_GB2312" w:eastAsia="仿宋_GB2312" w:cs="仿宋_GB2312"/>
          <w:color w:val="auto"/>
          <w:sz w:val="32"/>
          <w:szCs w:val="32"/>
          <w:highlight w:val="none"/>
          <w:lang w:val="en-US" w:eastAsia="zh-CN"/>
        </w:rPr>
        <w:t>2</w:t>
      </w:r>
      <w:r>
        <w:rPr>
          <w:rStyle w:val="14"/>
          <w:rFonts w:hint="eastAsia" w:ascii="仿宋_GB2312" w:hAnsi="仿宋_GB2312" w:eastAsia="仿宋_GB2312" w:cs="仿宋_GB2312"/>
          <w:color w:val="auto"/>
          <w:sz w:val="32"/>
          <w:szCs w:val="32"/>
          <w:highlight w:val="none"/>
        </w:rPr>
        <w:t>年末实有</w:t>
      </w:r>
      <w:r>
        <w:rPr>
          <w:rStyle w:val="14"/>
          <w:rFonts w:hint="eastAsia" w:ascii="仿宋_GB2312" w:hAnsi="仿宋_GB2312" w:eastAsia="仿宋_GB2312" w:cs="仿宋_GB2312"/>
          <w:color w:val="auto"/>
          <w:sz w:val="32"/>
          <w:szCs w:val="32"/>
          <w:highlight w:val="none"/>
          <w:lang w:eastAsia="zh-CN"/>
        </w:rPr>
        <w:t>在编人员</w:t>
      </w:r>
      <w:r>
        <w:rPr>
          <w:rStyle w:val="14"/>
          <w:rFonts w:hint="eastAsia" w:ascii="仿宋_GB2312" w:hAnsi="仿宋_GB2312" w:eastAsia="仿宋_GB2312" w:cs="仿宋_GB2312"/>
          <w:color w:val="auto"/>
          <w:sz w:val="32"/>
          <w:szCs w:val="32"/>
          <w:highlight w:val="none"/>
        </w:rPr>
        <w:t>4</w:t>
      </w:r>
      <w:r>
        <w:rPr>
          <w:rStyle w:val="14"/>
          <w:rFonts w:hint="eastAsia" w:ascii="仿宋_GB2312" w:hAnsi="仿宋_GB2312" w:eastAsia="仿宋_GB2312" w:cs="仿宋_GB2312"/>
          <w:color w:val="auto"/>
          <w:sz w:val="32"/>
          <w:szCs w:val="32"/>
          <w:highlight w:val="none"/>
          <w:lang w:val="en-US" w:eastAsia="zh-CN"/>
        </w:rPr>
        <w:t>1</w:t>
      </w:r>
      <w:r>
        <w:rPr>
          <w:rStyle w:val="14"/>
          <w:rFonts w:hint="eastAsia" w:ascii="仿宋_GB2312" w:hAnsi="仿宋_GB2312" w:eastAsia="仿宋_GB2312" w:cs="仿宋_GB2312"/>
          <w:color w:val="auto"/>
          <w:sz w:val="32"/>
          <w:szCs w:val="32"/>
          <w:highlight w:val="none"/>
        </w:rPr>
        <w:t>人。</w:t>
      </w:r>
    </w:p>
    <w:p w14:paraId="646588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default" w:ascii="仿宋_GB2312" w:hAnsi="仿宋_GB2312" w:eastAsia="仿宋_GB2312" w:cs="仿宋_GB2312"/>
          <w:color w:val="auto"/>
          <w:sz w:val="32"/>
          <w:szCs w:val="32"/>
          <w:highlight w:val="none"/>
          <w:lang w:val="en-US" w:eastAsia="zh-CN"/>
        </w:rPr>
      </w:pPr>
      <w:r>
        <w:rPr>
          <w:rStyle w:val="14"/>
          <w:rFonts w:hint="eastAsia" w:ascii="仿宋_GB2312" w:hAnsi="仿宋_GB2312" w:eastAsia="仿宋_GB2312" w:cs="仿宋_GB2312"/>
          <w:color w:val="auto"/>
          <w:sz w:val="32"/>
          <w:szCs w:val="32"/>
          <w:highlight w:val="none"/>
        </w:rPr>
        <w:t>202</w:t>
      </w:r>
      <w:r>
        <w:rPr>
          <w:rStyle w:val="14"/>
          <w:rFonts w:hint="eastAsia" w:ascii="仿宋_GB2312" w:hAnsi="仿宋_GB2312" w:eastAsia="仿宋_GB2312" w:cs="仿宋_GB2312"/>
          <w:color w:val="auto"/>
          <w:sz w:val="32"/>
          <w:szCs w:val="32"/>
          <w:highlight w:val="none"/>
          <w:lang w:val="en-US" w:eastAsia="zh-CN"/>
        </w:rPr>
        <w:t>3</w:t>
      </w:r>
      <w:r>
        <w:rPr>
          <w:rStyle w:val="14"/>
          <w:rFonts w:hint="eastAsia" w:ascii="仿宋_GB2312" w:hAnsi="仿宋_GB2312" w:eastAsia="仿宋_GB2312" w:cs="仿宋_GB2312"/>
          <w:color w:val="auto"/>
          <w:sz w:val="32"/>
          <w:szCs w:val="32"/>
          <w:highlight w:val="none"/>
        </w:rPr>
        <w:t>年</w:t>
      </w:r>
      <w:r>
        <w:rPr>
          <w:rStyle w:val="14"/>
          <w:rFonts w:hint="eastAsia" w:ascii="仿宋_GB2312" w:hAnsi="仿宋_GB2312" w:eastAsia="仿宋_GB2312" w:cs="仿宋_GB2312"/>
          <w:color w:val="auto"/>
          <w:sz w:val="32"/>
          <w:szCs w:val="32"/>
          <w:highlight w:val="none"/>
          <w:lang w:eastAsia="zh-CN"/>
        </w:rPr>
        <w:t>邢台市商务局政府采购</w:t>
      </w:r>
      <w:r>
        <w:rPr>
          <w:rStyle w:val="14"/>
          <w:rFonts w:hint="eastAsia" w:ascii="仿宋_GB2312" w:hAnsi="仿宋_GB2312" w:eastAsia="仿宋_GB2312" w:cs="仿宋_GB2312"/>
          <w:color w:val="auto"/>
          <w:sz w:val="32"/>
          <w:szCs w:val="32"/>
          <w:highlight w:val="none"/>
        </w:rPr>
        <w:t>项目个数</w:t>
      </w:r>
      <w:r>
        <w:rPr>
          <w:rStyle w:val="14"/>
          <w:rFonts w:hint="eastAsia" w:ascii="仿宋_GB2312" w:hAnsi="仿宋_GB2312" w:eastAsia="仿宋_GB2312" w:cs="仿宋_GB2312"/>
          <w:color w:val="auto"/>
          <w:sz w:val="32"/>
          <w:szCs w:val="32"/>
          <w:highlight w:val="none"/>
          <w:lang w:val="en-US" w:eastAsia="zh-CN"/>
        </w:rPr>
        <w:t>4</w:t>
      </w:r>
      <w:r>
        <w:rPr>
          <w:rStyle w:val="14"/>
          <w:rFonts w:hint="eastAsia" w:ascii="仿宋_GB2312" w:hAnsi="仿宋_GB2312" w:eastAsia="仿宋_GB2312" w:cs="仿宋_GB2312"/>
          <w:color w:val="auto"/>
          <w:sz w:val="32"/>
          <w:szCs w:val="32"/>
          <w:highlight w:val="none"/>
        </w:rPr>
        <w:t>个，总计</w:t>
      </w:r>
      <w:r>
        <w:rPr>
          <w:rStyle w:val="14"/>
          <w:rFonts w:hint="eastAsia" w:ascii="仿宋_GB2312" w:hAnsi="仿宋_GB2312" w:eastAsia="仿宋_GB2312" w:cs="仿宋_GB2312"/>
          <w:color w:val="auto"/>
          <w:sz w:val="32"/>
          <w:szCs w:val="32"/>
          <w:highlight w:val="none"/>
          <w:lang w:val="en-US" w:eastAsia="zh-CN"/>
        </w:rPr>
        <w:t>415</w:t>
      </w:r>
      <w:r>
        <w:rPr>
          <w:rStyle w:val="14"/>
          <w:rFonts w:hint="eastAsia" w:ascii="仿宋_GB2312" w:hAnsi="仿宋_GB2312" w:eastAsia="仿宋_GB2312" w:cs="仿宋_GB2312"/>
          <w:color w:val="auto"/>
          <w:sz w:val="32"/>
          <w:szCs w:val="32"/>
          <w:highlight w:val="none"/>
        </w:rPr>
        <w:t>万元。其中：</w:t>
      </w:r>
      <w:r>
        <w:rPr>
          <w:rStyle w:val="14"/>
          <w:rFonts w:hint="eastAsia" w:ascii="仿宋_GB2312" w:hAnsi="仿宋_GB2312" w:eastAsia="仿宋_GB2312" w:cs="仿宋_GB2312"/>
          <w:color w:val="auto"/>
          <w:sz w:val="32"/>
          <w:szCs w:val="32"/>
          <w:highlight w:val="none"/>
          <w:lang w:val="en-US" w:eastAsia="zh-CN"/>
        </w:rPr>
        <w:t>市级蔬菜储备补贴资金50万元，市级冻猪肉及生猪活体储备补贴资金140万元，省级冻猪肉及生猪活体储备补贴91万元，开展电商资源对接和培训活动及开展线上促消费活动奖励资金134万元。</w:t>
      </w:r>
    </w:p>
    <w:p w14:paraId="09492C69">
      <w:pPr>
        <w:pStyle w:val="5"/>
        <w:rPr>
          <w:rFonts w:hint="eastAsia"/>
          <w:color w:val="auto"/>
          <w:highlight w:val="none"/>
          <w:lang w:val="en-US" w:eastAsia="zh-CN"/>
        </w:rPr>
      </w:pPr>
    </w:p>
    <w:p w14:paraId="3A82F537">
      <w:pPr>
        <w:pStyle w:val="8"/>
        <w:keepNext w:val="0"/>
        <w:keepLines w:val="0"/>
        <w:pageBreakBefore w:val="0"/>
        <w:numPr>
          <w:ilvl w:val="0"/>
          <w:numId w:val="1"/>
        </w:numPr>
        <w:kinsoku/>
        <w:wordWrap/>
        <w:overflowPunct/>
        <w:topLinePunct w:val="0"/>
        <w:autoSpaceDE/>
        <w:autoSpaceDN/>
        <w:bidi w:val="0"/>
        <w:adjustRightInd/>
        <w:snapToGrid w:val="0"/>
        <w:spacing w:line="580" w:lineRule="exact"/>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项目基本情况</w:t>
      </w:r>
    </w:p>
    <w:p w14:paraId="26130C76">
      <w:pPr>
        <w:pStyle w:val="8"/>
        <w:keepNext w:val="0"/>
        <w:keepLines w:val="0"/>
        <w:pageBreakBefore w:val="0"/>
        <w:numPr>
          <w:ilvl w:val="0"/>
          <w:numId w:val="2"/>
        </w:numPr>
        <w:kinsoku/>
        <w:wordWrap/>
        <w:overflowPunct/>
        <w:topLinePunct w:val="0"/>
        <w:autoSpaceDE/>
        <w:autoSpaceDN/>
        <w:bidi w:val="0"/>
        <w:adjustRightInd/>
        <w:snapToGrid w:val="0"/>
        <w:spacing w:line="580" w:lineRule="exact"/>
        <w:ind w:left="800" w:leftChars="0" w:firstLine="0" w:firstLineChars="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开展电商资源对接和培训活动及开展线上促消费活动</w:t>
      </w:r>
    </w:p>
    <w:p w14:paraId="0EA171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eastAsia" w:ascii="仿宋_GB2312" w:hAnsi="仿宋_GB2312" w:eastAsia="仿宋_GB2312" w:cs="仿宋_GB2312"/>
          <w:color w:val="auto"/>
          <w:sz w:val="32"/>
          <w:szCs w:val="32"/>
          <w:highlight w:val="none"/>
          <w:lang w:val="en-US" w:eastAsia="zh-CN"/>
        </w:rPr>
      </w:pPr>
      <w:r>
        <w:rPr>
          <w:rStyle w:val="14"/>
          <w:rFonts w:hint="eastAsia" w:ascii="仿宋_GB2312" w:hAnsi="仿宋_GB2312" w:eastAsia="仿宋_GB2312" w:cs="仿宋_GB2312"/>
          <w:color w:val="auto"/>
          <w:sz w:val="32"/>
          <w:szCs w:val="32"/>
          <w:highlight w:val="none"/>
          <w:lang w:val="en-US" w:eastAsia="zh-CN"/>
        </w:rPr>
        <w:t>全省统一组织由我市实施的活动费用，共134万元左右。开展电商资源对接和培训活动。线上线下相结合，组织限上企业与电商平台、供应链企业、MCN机构、带货网红对接，组织各类电商企业系列业务培训，赋能企业素质提升;开展线上促消费活动。举办线上购物节、直播电商节、电商文化节、网上年货节、双品网购节以及网红达人直播带货专场等消费促进活动，助力限上企业扩大网销规模，激活消费市场，推动消费升级。</w:t>
      </w:r>
    </w:p>
    <w:p w14:paraId="16AD1148">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800" w:leftChars="0" w:firstLine="0" w:firstLineChars="0"/>
        <w:rPr>
          <w:rFonts w:hint="eastAsia" w:ascii="仿宋" w:hAnsi="仿宋" w:eastAsia="仿宋" w:cs="仿宋"/>
          <w:b/>
          <w:bCs/>
          <w:color w:val="auto"/>
          <w:sz w:val="32"/>
          <w:szCs w:val="32"/>
          <w:highlight w:val="none"/>
          <w:lang w:eastAsia="zh-CN"/>
        </w:rPr>
      </w:pPr>
      <w:r>
        <w:rPr>
          <w:rFonts w:hint="default" w:ascii="仿宋" w:hAnsi="仿宋" w:eastAsia="仿宋" w:cs="仿宋"/>
          <w:b/>
          <w:bCs/>
          <w:color w:val="auto"/>
          <w:kern w:val="2"/>
          <w:sz w:val="32"/>
          <w:szCs w:val="32"/>
          <w:highlight w:val="none"/>
          <w:lang w:val="en-US" w:eastAsia="zh-CN" w:bidi="ar-SA"/>
        </w:rPr>
        <w:t>2.</w:t>
      </w:r>
      <w:r>
        <w:rPr>
          <w:rFonts w:hint="eastAsia" w:ascii="仿宋" w:hAnsi="仿宋" w:eastAsia="仿宋" w:cs="仿宋"/>
          <w:b/>
          <w:bCs/>
          <w:color w:val="auto"/>
          <w:sz w:val="32"/>
          <w:szCs w:val="32"/>
          <w:highlight w:val="none"/>
          <w:lang w:val="en-US" w:eastAsia="zh-CN"/>
        </w:rPr>
        <w:t>2023-2024年度邢台市市级冬春蔬菜储备</w:t>
      </w:r>
    </w:p>
    <w:p w14:paraId="4ACE3FF5">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default" w:ascii="仿宋" w:hAnsi="仿宋" w:eastAsia="仿宋" w:cs="仿宋"/>
          <w:b w:val="0"/>
          <w:bCs w:val="0"/>
          <w:color w:val="auto"/>
          <w:sz w:val="32"/>
          <w:szCs w:val="32"/>
          <w:highlight w:val="none"/>
          <w:lang w:val="en-US" w:eastAsia="zh-CN"/>
        </w:rPr>
      </w:pPr>
      <w:r>
        <w:rPr>
          <w:rStyle w:val="14"/>
          <w:rFonts w:hint="eastAsia" w:ascii="仿宋_GB2312" w:hAnsi="仿宋_GB2312" w:eastAsia="仿宋_GB2312" w:cs="仿宋_GB2312"/>
          <w:color w:val="auto"/>
          <w:sz w:val="32"/>
          <w:szCs w:val="32"/>
          <w:highlight w:val="none"/>
          <w:lang w:val="en-US" w:eastAsia="zh-CN" w:bidi="ar-SA"/>
        </w:rPr>
        <w:t>根据蔬菜生产、消费、气候等相关因素，为了应对重大自然灾害、公共卫生事件或其它突发事件引发的蔬菜货源短缺和价格异常波动，保持市场供求平衡，市财政安排50万元专款，建立市本级蔬菜储备，安排蔬菜储备规模为500吨。储备品种：土豆、洋葱、蒜苔、大白菜、冬瓜为主。适当增加其它品种。储备时间为每年12月1日至次年3月31日，储备期为120天。</w:t>
      </w:r>
    </w:p>
    <w:p w14:paraId="3913D98A">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800" w:leftChars="0" w:firstLine="0" w:firstLineChars="0"/>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3.2024年邢台市级肉类储备</w:t>
      </w:r>
    </w:p>
    <w:p w14:paraId="54D17F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eastAsia" w:ascii="仿宋_GB2312" w:hAnsi="仿宋_GB2312" w:eastAsia="仿宋_GB2312" w:cs="仿宋_GB2312"/>
          <w:color w:val="auto"/>
          <w:sz w:val="32"/>
          <w:szCs w:val="32"/>
          <w:highlight w:val="none"/>
          <w:lang w:val="en-US" w:eastAsia="zh-CN"/>
        </w:rPr>
      </w:pPr>
      <w:r>
        <w:rPr>
          <w:rStyle w:val="14"/>
          <w:rFonts w:hint="eastAsia" w:ascii="仿宋_GB2312" w:hAnsi="仿宋_GB2312" w:eastAsia="仿宋_GB2312" w:cs="仿宋_GB2312"/>
          <w:color w:val="auto"/>
          <w:sz w:val="32"/>
          <w:szCs w:val="32"/>
          <w:highlight w:val="none"/>
          <w:lang w:val="en-US" w:eastAsia="zh-CN"/>
        </w:rPr>
        <w:t>为做好我市肉类储备工作，对全市规模生猪养殖企业进行了调查摸底，深入一些较大的生猪养殖企业进行调查研究，市商务局从储备数量上重点保证邢台市区需要;稳定猪肉市场价格，更好的应对因非洲猪瘟带来的猪肉短缺和肉价大幅度波动                                                         目标;维护市场繁荣，保证突发事件中猪肉的供应;兼顾区域即考虑储备调拨实际需要，储备任务在县区间合理分布，以确保调度灵活、节省费用，满足应急救灾的需要。</w:t>
      </w:r>
    </w:p>
    <w:p w14:paraId="2996CF96">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800" w:leftChars="0" w:firstLine="0" w:firstLineChars="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4.2024年河北省省级肉类储备</w:t>
      </w:r>
    </w:p>
    <w:p w14:paraId="4C9C0ED6">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为了稳定猪肉市场价格，</w:t>
      </w:r>
      <w:r>
        <w:rPr>
          <w:rStyle w:val="14"/>
          <w:rFonts w:hint="eastAsia" w:ascii="仿宋_GB2312" w:hAnsi="仿宋_GB2312" w:eastAsia="仿宋_GB2312" w:cs="仿宋_GB2312"/>
          <w:color w:val="auto"/>
          <w:sz w:val="32"/>
          <w:szCs w:val="32"/>
          <w:highlight w:val="none"/>
          <w:lang w:val="en-US" w:eastAsia="zh-CN"/>
        </w:rPr>
        <w:t>做好我市肉类储备工作，</w:t>
      </w:r>
      <w:r>
        <w:rPr>
          <w:rStyle w:val="14"/>
          <w:rFonts w:hint="eastAsia" w:ascii="仿宋_GB2312" w:hAnsi="仿宋_GB2312" w:eastAsia="仿宋_GB2312" w:cs="仿宋_GB2312"/>
          <w:color w:val="auto"/>
          <w:sz w:val="32"/>
          <w:szCs w:val="32"/>
          <w:highlight w:val="none"/>
          <w:lang w:val="en-US" w:eastAsia="zh-CN" w:bidi="ar-SA"/>
        </w:rPr>
        <w:t>更好的应对因非洲猪瘟带来的猪肉短缺和肉价大幅度波动                                                                               目标；维护市场繁荣，保证突发事件中猪肉的供应。2024年度省级冻肉储备任务量275吨（暂按2000元/吨/年）、生猪活体储备任务量12000头（暂按30元/头/年），冻肉储备以冻猪肉为主，如确需储备牛、羊肉时，储备量均不超过省级和市级冻肉储备任务量的20%。</w:t>
      </w:r>
    </w:p>
    <w:p w14:paraId="30EBE571">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二、项目实施基本情况</w:t>
      </w:r>
    </w:p>
    <w:p w14:paraId="5B046193">
      <w:pPr>
        <w:keepNext w:val="0"/>
        <w:keepLines w:val="0"/>
        <w:pageBreakBefore w:val="0"/>
        <w:kinsoku/>
        <w:wordWrap/>
        <w:overflowPunct/>
        <w:topLinePunct w:val="0"/>
        <w:autoSpaceDE/>
        <w:autoSpaceDN/>
        <w:bidi w:val="0"/>
        <w:adjustRightInd/>
        <w:snapToGrid w:val="0"/>
        <w:spacing w:line="580" w:lineRule="exact"/>
        <w:ind w:firstLine="640" w:firstLineChars="200"/>
        <w:jc w:val="left"/>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（一）项目背景情况（或业务开展情况）</w:t>
      </w:r>
    </w:p>
    <w:p w14:paraId="4AA4B814">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800" w:leftChars="0" w:firstLine="0" w:firstLineChars="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kern w:val="2"/>
          <w:sz w:val="32"/>
          <w:szCs w:val="32"/>
          <w:highlight w:val="none"/>
          <w:lang w:val="en-US" w:eastAsia="zh-CN" w:bidi="ar-SA"/>
        </w:rPr>
        <w:t>1.</w:t>
      </w:r>
      <w:r>
        <w:rPr>
          <w:rFonts w:hint="eastAsia" w:ascii="仿宋" w:hAnsi="仿宋" w:eastAsia="仿宋" w:cs="仿宋"/>
          <w:b/>
          <w:bCs/>
          <w:color w:val="auto"/>
          <w:sz w:val="32"/>
          <w:szCs w:val="32"/>
          <w:highlight w:val="none"/>
          <w:lang w:val="en-US" w:eastAsia="zh-CN"/>
        </w:rPr>
        <w:t>开展电商资源对接和培训活动及开展线上促消费活动</w:t>
      </w:r>
    </w:p>
    <w:p w14:paraId="20BB5EEB">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邢台市商务局委托河北盛元新逸工程管理咨询有限公司于2023年6月5日对该项目进行公开招标。2023年6月7日发布中标公告，确定河北全品网络科技有限公司为中标单位，中标价1336000元，服务期限1年（服务期从2023年6月19日起至项目服务结束）</w:t>
      </w:r>
    </w:p>
    <w:p w14:paraId="51108F35">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rPr>
          <w:rStyle w:val="14"/>
          <w:rFonts w:hint="default"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从2023年6月19日开始，河北全品网络科技有限公司开展邢台域内电商培训和资源对接活动、邢台电商省外资源对接活动，线上线下相结合，组织线上企业与电商平台、供应链企业、MCN机构、带货网红对接，组织各类电商企业系统业务培训，赋能企业素质提升。</w:t>
      </w:r>
    </w:p>
    <w:p w14:paraId="223CC06E">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2.2023-2024年度邢台市市级冬春蔬菜储备</w:t>
      </w:r>
    </w:p>
    <w:p w14:paraId="773FA2CC">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邢台市商务局委托河北德襄理工程项目管理有限公司于2023年12月1日对该项目进行公开招标。2023年12月4日发布中标公告，确定邢台邢州现代农产品市场服务有限公司为中标单位，中标价500000元，服务期限（储备期120天，服务期从2023年12月5日起至2024年4月4日）</w:t>
      </w:r>
    </w:p>
    <w:p w14:paraId="0DC82212">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按合同规定的品种、数量完成储备蔬菜的采购入库，保证储备期限内储备蔬菜足额储备，建立批发投放台账，负责配送，确保批零相符，投放顺畅。</w:t>
      </w:r>
    </w:p>
    <w:p w14:paraId="42A0C2ED">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3.2024年邢台市级肉类储备</w:t>
      </w:r>
    </w:p>
    <w:p w14:paraId="247A220C">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邢台市商务局委托河北德襄理工程项目管理有限公司于2024年1月2日对该项目进行公开招标。2024年1月8日发布中标公告，确定中标单位有河北千喜鹤肉类产业有限公司，中标价2000元/吨/年；邢台润恒农副产品市场管理有限公司 中标价:2000元/吨/年；邢台市绿鑫养殖有限公司 中标价：30元/头/年；河北天雨农牧科技有限公司 中标价：30元/头/年；南宫市亿丰养殖有限公司 中标价：30元/头/年；任县永兴牧业有限公司 中标价：30元/头/年，服务期限1年（服务期从2024年1月10日起至2024年12月31日）</w:t>
      </w:r>
    </w:p>
    <w:p w14:paraId="2E6E67F1">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4.2024年河北省省级肉类储备</w:t>
      </w:r>
    </w:p>
    <w:p w14:paraId="2231BDEB">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rPr>
          <w:rStyle w:val="14"/>
          <w:rFonts w:hint="default"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邢台市商务局委托河北鸿之业工程项目管理有限公司于2023年12月28日对该项目进行公开招标。2023年12月29日发布中标公告，确定的中标单位有河北千喜鹤肉类产业有限公司，中标价550000元；广宗牧原农牧有限公司，中标价360000元，服务期限（2024年1月1日至2024年12月31日)</w:t>
      </w:r>
    </w:p>
    <w:p w14:paraId="611A0C38">
      <w:pPr>
        <w:pStyle w:val="5"/>
        <w:rPr>
          <w:rFonts w:hint="default"/>
          <w:color w:val="auto"/>
          <w:highlight w:val="none"/>
          <w:lang w:val="en-US" w:eastAsia="zh-CN"/>
        </w:rPr>
      </w:pPr>
    </w:p>
    <w:p w14:paraId="7B4D9334">
      <w:pPr>
        <w:keepNext w:val="0"/>
        <w:keepLines w:val="0"/>
        <w:pageBreakBefore w:val="0"/>
        <w:kinsoku/>
        <w:wordWrap/>
        <w:overflowPunct/>
        <w:topLinePunct w:val="0"/>
        <w:autoSpaceDE/>
        <w:autoSpaceDN/>
        <w:bidi w:val="0"/>
        <w:adjustRightInd/>
        <w:snapToGrid w:val="0"/>
        <w:spacing w:line="580" w:lineRule="exact"/>
        <w:ind w:firstLine="640" w:firstLineChars="200"/>
        <w:jc w:val="left"/>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（二）财务管理情况</w:t>
      </w:r>
    </w:p>
    <w:p w14:paraId="6B8751FF">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预算</w:t>
      </w:r>
      <w:r>
        <w:rPr>
          <w:rFonts w:hint="eastAsia" w:ascii="仿宋_GB2312" w:hAnsi="仿宋_GB2312" w:eastAsia="仿宋_GB2312" w:cs="仿宋_GB2312"/>
          <w:b w:val="0"/>
          <w:bCs w:val="0"/>
          <w:color w:val="auto"/>
          <w:sz w:val="32"/>
          <w:szCs w:val="32"/>
          <w:highlight w:val="none"/>
          <w:lang w:val="en-US" w:eastAsia="zh-CN"/>
        </w:rPr>
        <w:t>情况描述</w:t>
      </w:r>
    </w:p>
    <w:p w14:paraId="1493E998">
      <w:pPr>
        <w:pStyle w:val="8"/>
        <w:keepNext w:val="0"/>
        <w:keepLines w:val="0"/>
        <w:pageBreakBefore w:val="0"/>
        <w:numPr>
          <w:ilvl w:val="0"/>
          <w:numId w:val="3"/>
        </w:numPr>
        <w:kinsoku/>
        <w:wordWrap/>
        <w:overflowPunct/>
        <w:topLinePunct w:val="0"/>
        <w:autoSpaceDE/>
        <w:autoSpaceDN/>
        <w:bidi w:val="0"/>
        <w:adjustRightInd/>
        <w:snapToGrid w:val="0"/>
        <w:spacing w:line="580" w:lineRule="exact"/>
        <w:ind w:firstLine="321" w:firstLineChars="10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开展电商资源对接和培训活动及开展线上促消费活动</w:t>
      </w:r>
    </w:p>
    <w:p w14:paraId="3E874A44">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Style w:val="14"/>
          <w:rFonts w:hint="default"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2023年专项奖补资金133.6万元，资金到位率100%</w:t>
      </w:r>
    </w:p>
    <w:p w14:paraId="2A9DAA70">
      <w:pPr>
        <w:pStyle w:val="6"/>
        <w:ind w:firstLine="321" w:firstLineChars="1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2.2023-2024年度邢台市市级冬春蔬菜储备</w:t>
      </w:r>
    </w:p>
    <w:p w14:paraId="44FF6465">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2023年财政安排资金50万元，资金到位率0%。</w:t>
      </w:r>
    </w:p>
    <w:p w14:paraId="7FAC745B">
      <w:pPr>
        <w:pStyle w:val="6"/>
        <w:ind w:firstLine="321" w:firstLineChars="1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3.2024年邢台市级肉类储备</w:t>
      </w:r>
    </w:p>
    <w:p w14:paraId="1234D6E7">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center"/>
        <w:rPr>
          <w:rFonts w:hint="default"/>
          <w:color w:val="auto"/>
          <w:highlight w:val="none"/>
          <w:lang w:val="en-US" w:eastAsia="zh-CN"/>
        </w:rPr>
      </w:pPr>
      <w:r>
        <w:rPr>
          <w:rFonts w:hint="eastAsia"/>
          <w:color w:val="auto"/>
          <w:highlight w:val="none"/>
          <w:lang w:val="en-US" w:eastAsia="zh-CN"/>
        </w:rPr>
        <w:t xml:space="preserve"> </w:t>
      </w:r>
      <w:r>
        <w:rPr>
          <w:rStyle w:val="14"/>
          <w:rFonts w:hint="eastAsia" w:ascii="仿宋_GB2312" w:hAnsi="仿宋_GB2312" w:eastAsia="仿宋_GB2312" w:cs="仿宋_GB2312"/>
          <w:color w:val="auto"/>
          <w:sz w:val="32"/>
          <w:szCs w:val="32"/>
          <w:highlight w:val="none"/>
          <w:lang w:val="en-US" w:eastAsia="zh-CN" w:bidi="ar-SA"/>
        </w:rPr>
        <w:t>2024年财政安排资金140万元，资金到位率0%。</w:t>
      </w:r>
    </w:p>
    <w:p w14:paraId="5EC89B49">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321" w:firstLineChars="1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4.2024年河北省省级肉类储备</w:t>
      </w:r>
    </w:p>
    <w:p w14:paraId="505A0833">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default" w:ascii="仿宋" w:hAnsi="仿宋" w:eastAsia="仿宋" w:cs="仿宋"/>
          <w:b/>
          <w:bCs/>
          <w:color w:val="auto"/>
          <w:sz w:val="32"/>
          <w:szCs w:val="32"/>
          <w:highlight w:val="none"/>
          <w:lang w:val="en-US" w:eastAsia="zh-CN"/>
        </w:rPr>
      </w:pPr>
      <w:r>
        <w:rPr>
          <w:rStyle w:val="14"/>
          <w:rFonts w:hint="eastAsia" w:ascii="仿宋_GB2312" w:hAnsi="仿宋_GB2312" w:eastAsia="仿宋_GB2312" w:cs="仿宋_GB2312"/>
          <w:color w:val="auto"/>
          <w:sz w:val="32"/>
          <w:szCs w:val="32"/>
          <w:highlight w:val="none"/>
          <w:lang w:val="en-US" w:eastAsia="zh-CN" w:bidi="ar-SA"/>
        </w:rPr>
        <w:t>2024年财政安排资金91万元，资金到位率0%。</w:t>
      </w:r>
    </w:p>
    <w:p w14:paraId="5574DCFC">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jc w:val="left"/>
        <w:rPr>
          <w:rFonts w:hint="eastAsia" w:ascii="仿宋_GB2312" w:hAnsi="仿宋_GB2312" w:eastAsia="仿宋_GB2312" w:cs="仿宋_GB2312"/>
          <w:b w:val="0"/>
          <w:bCs w:val="0"/>
          <w:color w:val="auto"/>
          <w:sz w:val="32"/>
          <w:szCs w:val="32"/>
          <w:highlight w:val="none"/>
          <w:lang w:eastAsia="zh-CN"/>
        </w:rPr>
      </w:pPr>
    </w:p>
    <w:p w14:paraId="0D54CF81">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jc w:val="left"/>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支出情况描述</w:t>
      </w:r>
    </w:p>
    <w:p w14:paraId="14274E3A">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321" w:firstLineChars="10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1.开展电商资源对接和培训活动及开展线上促消费活动</w:t>
      </w:r>
    </w:p>
    <w:p w14:paraId="34AACF45">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截至绩效评价日，该项目实际使用资金 133.60万元，结余 0.00万元。具体支出情况如下：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1"/>
        <w:gridCol w:w="1333"/>
        <w:gridCol w:w="1517"/>
        <w:gridCol w:w="1667"/>
        <w:gridCol w:w="1866"/>
        <w:gridCol w:w="1144"/>
      </w:tblGrid>
      <w:tr w14:paraId="2CAE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noWrap w:val="0"/>
            <w:vAlign w:val="center"/>
          </w:tcPr>
          <w:p w14:paraId="21E23786">
            <w:pPr>
              <w:pStyle w:val="3"/>
              <w:spacing w:before="149"/>
              <w:jc w:val="center"/>
              <w:rPr>
                <w:rFonts w:hint="eastAsia" w:ascii="仿宋" w:hAnsi="仿宋" w:eastAsia="仿宋" w:cs="仿宋"/>
                <w:b/>
                <w:bCs/>
                <w:color w:val="auto"/>
                <w:spacing w:val="-7"/>
                <w:w w:val="99"/>
                <w:sz w:val="28"/>
                <w:szCs w:val="28"/>
                <w:highlight w:val="none"/>
                <w:vertAlign w:val="baseline"/>
                <w:lang w:val="en-US" w:eastAsia="zh-CN"/>
              </w:rPr>
            </w:pPr>
            <w:r>
              <w:rPr>
                <w:rFonts w:hint="eastAsia" w:ascii="仿宋" w:hAnsi="仿宋" w:eastAsia="仿宋" w:cs="仿宋"/>
                <w:b/>
                <w:bCs/>
                <w:color w:val="auto"/>
                <w:spacing w:val="-7"/>
                <w:w w:val="99"/>
                <w:sz w:val="28"/>
                <w:szCs w:val="28"/>
                <w:highlight w:val="none"/>
                <w:vertAlign w:val="baseline"/>
                <w:lang w:val="en-US" w:eastAsia="zh-CN"/>
              </w:rPr>
              <w:t>项目</w:t>
            </w:r>
          </w:p>
        </w:tc>
        <w:tc>
          <w:tcPr>
            <w:tcW w:w="1333" w:type="dxa"/>
            <w:noWrap w:val="0"/>
            <w:vAlign w:val="center"/>
          </w:tcPr>
          <w:p w14:paraId="396A571F">
            <w:pPr>
              <w:pStyle w:val="3"/>
              <w:spacing w:before="149"/>
              <w:jc w:val="center"/>
              <w:rPr>
                <w:rFonts w:hint="eastAsia" w:ascii="仿宋" w:hAnsi="仿宋" w:eastAsia="仿宋" w:cs="仿宋"/>
                <w:b/>
                <w:bCs/>
                <w:color w:val="auto"/>
                <w:spacing w:val="-7"/>
                <w:w w:val="99"/>
                <w:sz w:val="28"/>
                <w:szCs w:val="28"/>
                <w:highlight w:val="none"/>
                <w:vertAlign w:val="baseline"/>
                <w:lang w:val="en-US" w:eastAsia="zh-CN"/>
              </w:rPr>
            </w:pPr>
            <w:r>
              <w:rPr>
                <w:rFonts w:hint="eastAsia" w:ascii="仿宋" w:hAnsi="仿宋" w:eastAsia="仿宋" w:cs="仿宋"/>
                <w:b/>
                <w:bCs/>
                <w:color w:val="auto"/>
                <w:spacing w:val="-7"/>
                <w:w w:val="99"/>
                <w:sz w:val="28"/>
                <w:szCs w:val="28"/>
                <w:highlight w:val="none"/>
                <w:vertAlign w:val="baseline"/>
                <w:lang w:val="en-US" w:eastAsia="zh-CN"/>
              </w:rPr>
              <w:t>收款单位</w:t>
            </w:r>
          </w:p>
        </w:tc>
        <w:tc>
          <w:tcPr>
            <w:tcW w:w="1517" w:type="dxa"/>
            <w:noWrap w:val="0"/>
            <w:vAlign w:val="center"/>
          </w:tcPr>
          <w:p w14:paraId="096DA70F">
            <w:pPr>
              <w:pStyle w:val="3"/>
              <w:spacing w:before="149"/>
              <w:jc w:val="center"/>
              <w:rPr>
                <w:rFonts w:hint="eastAsia" w:ascii="仿宋" w:hAnsi="仿宋" w:eastAsia="仿宋" w:cs="仿宋"/>
                <w:b/>
                <w:bCs/>
                <w:color w:val="auto"/>
                <w:spacing w:val="-7"/>
                <w:w w:val="99"/>
                <w:sz w:val="28"/>
                <w:szCs w:val="28"/>
                <w:highlight w:val="none"/>
                <w:vertAlign w:val="baseline"/>
                <w:lang w:val="en-US" w:eastAsia="zh-CN"/>
              </w:rPr>
            </w:pPr>
            <w:r>
              <w:rPr>
                <w:rFonts w:hint="eastAsia" w:ascii="仿宋" w:hAnsi="仿宋" w:eastAsia="仿宋" w:cs="仿宋"/>
                <w:b/>
                <w:bCs/>
                <w:color w:val="auto"/>
                <w:spacing w:val="-7"/>
                <w:w w:val="99"/>
                <w:sz w:val="28"/>
                <w:szCs w:val="28"/>
                <w:highlight w:val="none"/>
                <w:vertAlign w:val="baseline"/>
                <w:lang w:val="en-US" w:eastAsia="zh-CN"/>
              </w:rPr>
              <w:t>合同金额（元）</w:t>
            </w:r>
          </w:p>
        </w:tc>
        <w:tc>
          <w:tcPr>
            <w:tcW w:w="1667" w:type="dxa"/>
            <w:noWrap w:val="0"/>
            <w:vAlign w:val="center"/>
          </w:tcPr>
          <w:p w14:paraId="17AADB48">
            <w:pPr>
              <w:pStyle w:val="3"/>
              <w:spacing w:before="149"/>
              <w:jc w:val="center"/>
              <w:rPr>
                <w:rFonts w:hint="eastAsia" w:ascii="仿宋" w:hAnsi="仿宋" w:eastAsia="仿宋" w:cs="仿宋"/>
                <w:b/>
                <w:bCs/>
                <w:color w:val="auto"/>
                <w:spacing w:val="-7"/>
                <w:w w:val="99"/>
                <w:sz w:val="28"/>
                <w:szCs w:val="28"/>
                <w:highlight w:val="none"/>
                <w:vertAlign w:val="baseline"/>
                <w:lang w:val="en-US" w:eastAsia="zh-CN"/>
              </w:rPr>
            </w:pPr>
            <w:r>
              <w:rPr>
                <w:rFonts w:hint="eastAsia" w:ascii="仿宋" w:hAnsi="仿宋" w:eastAsia="仿宋" w:cs="仿宋"/>
                <w:b/>
                <w:bCs/>
                <w:color w:val="auto"/>
                <w:spacing w:val="-7"/>
                <w:w w:val="99"/>
                <w:sz w:val="28"/>
                <w:szCs w:val="28"/>
                <w:highlight w:val="none"/>
                <w:vertAlign w:val="baseline"/>
                <w:lang w:val="en-US" w:eastAsia="zh-CN"/>
              </w:rPr>
              <w:t>支付时间</w:t>
            </w:r>
          </w:p>
        </w:tc>
        <w:tc>
          <w:tcPr>
            <w:tcW w:w="1866" w:type="dxa"/>
            <w:noWrap w:val="0"/>
            <w:vAlign w:val="center"/>
          </w:tcPr>
          <w:p w14:paraId="21229072">
            <w:pPr>
              <w:pStyle w:val="3"/>
              <w:spacing w:before="149"/>
              <w:jc w:val="center"/>
              <w:rPr>
                <w:rFonts w:hint="eastAsia" w:ascii="仿宋" w:hAnsi="仿宋" w:eastAsia="仿宋" w:cs="仿宋"/>
                <w:b/>
                <w:bCs/>
                <w:color w:val="auto"/>
                <w:spacing w:val="-7"/>
                <w:w w:val="99"/>
                <w:sz w:val="28"/>
                <w:szCs w:val="28"/>
                <w:highlight w:val="none"/>
                <w:vertAlign w:val="baseline"/>
                <w:lang w:val="en-US" w:eastAsia="zh-CN"/>
              </w:rPr>
            </w:pPr>
            <w:r>
              <w:rPr>
                <w:rFonts w:hint="eastAsia" w:ascii="仿宋" w:hAnsi="仿宋" w:eastAsia="仿宋" w:cs="仿宋"/>
                <w:b/>
                <w:bCs/>
                <w:color w:val="auto"/>
                <w:spacing w:val="-7"/>
                <w:w w:val="99"/>
                <w:sz w:val="28"/>
                <w:szCs w:val="28"/>
                <w:highlight w:val="none"/>
                <w:vertAlign w:val="baseline"/>
                <w:lang w:val="en-US" w:eastAsia="zh-CN"/>
              </w:rPr>
              <w:t>支付金额</w:t>
            </w:r>
          </w:p>
        </w:tc>
        <w:tc>
          <w:tcPr>
            <w:tcW w:w="1144" w:type="dxa"/>
            <w:noWrap w:val="0"/>
            <w:vAlign w:val="center"/>
          </w:tcPr>
          <w:p w14:paraId="205AF67A">
            <w:pPr>
              <w:pStyle w:val="3"/>
              <w:spacing w:before="149"/>
              <w:jc w:val="center"/>
              <w:rPr>
                <w:rFonts w:hint="eastAsia" w:ascii="仿宋" w:hAnsi="仿宋" w:eastAsia="仿宋" w:cs="仿宋"/>
                <w:b/>
                <w:bCs/>
                <w:color w:val="auto"/>
                <w:spacing w:val="-7"/>
                <w:w w:val="99"/>
                <w:sz w:val="28"/>
                <w:szCs w:val="28"/>
                <w:highlight w:val="none"/>
                <w:vertAlign w:val="baseline"/>
                <w:lang w:val="en-US" w:eastAsia="zh-CN"/>
              </w:rPr>
            </w:pPr>
            <w:r>
              <w:rPr>
                <w:rFonts w:hint="eastAsia" w:ascii="仿宋" w:hAnsi="仿宋" w:eastAsia="仿宋" w:cs="仿宋"/>
                <w:b/>
                <w:bCs/>
                <w:color w:val="auto"/>
                <w:spacing w:val="-7"/>
                <w:w w:val="99"/>
                <w:sz w:val="28"/>
                <w:szCs w:val="28"/>
                <w:highlight w:val="none"/>
                <w:vertAlign w:val="baseline"/>
                <w:lang w:val="en-US" w:eastAsia="zh-CN"/>
              </w:rPr>
              <w:t>累计支付比例</w:t>
            </w:r>
          </w:p>
        </w:tc>
      </w:tr>
      <w:tr w14:paraId="1550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761" w:type="dxa"/>
            <w:vMerge w:val="restart"/>
            <w:noWrap w:val="0"/>
            <w:vAlign w:val="top"/>
          </w:tcPr>
          <w:p w14:paraId="453FB294">
            <w:pPr>
              <w:pStyle w:val="3"/>
              <w:spacing w:before="149"/>
              <w:rPr>
                <w:rFonts w:hint="eastAsia"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b w:val="0"/>
                <w:bCs w:val="0"/>
                <w:color w:val="auto"/>
                <w:sz w:val="28"/>
                <w:szCs w:val="28"/>
                <w:highlight w:val="none"/>
                <w:lang w:val="en-US" w:eastAsia="zh-CN"/>
              </w:rPr>
              <w:t>开展电商资源对接和培训活动及开展线上促消费活动项目</w:t>
            </w:r>
          </w:p>
        </w:tc>
        <w:tc>
          <w:tcPr>
            <w:tcW w:w="1333" w:type="dxa"/>
            <w:vMerge w:val="restart"/>
            <w:noWrap w:val="0"/>
            <w:vAlign w:val="center"/>
          </w:tcPr>
          <w:p w14:paraId="49892827">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河北全品网络科技有限公司</w:t>
            </w:r>
          </w:p>
        </w:tc>
        <w:tc>
          <w:tcPr>
            <w:tcW w:w="1517" w:type="dxa"/>
            <w:vMerge w:val="restart"/>
            <w:noWrap w:val="0"/>
            <w:vAlign w:val="center"/>
          </w:tcPr>
          <w:p w14:paraId="41A5F454">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1336000</w:t>
            </w:r>
          </w:p>
        </w:tc>
        <w:tc>
          <w:tcPr>
            <w:tcW w:w="1667" w:type="dxa"/>
            <w:noWrap w:val="0"/>
            <w:vAlign w:val="center"/>
          </w:tcPr>
          <w:p w14:paraId="3FD4B822">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2023-8-30</w:t>
            </w:r>
          </w:p>
        </w:tc>
        <w:tc>
          <w:tcPr>
            <w:tcW w:w="1866" w:type="dxa"/>
            <w:noWrap w:val="0"/>
            <w:vAlign w:val="center"/>
          </w:tcPr>
          <w:p w14:paraId="5D143C8E">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600000.00</w:t>
            </w:r>
          </w:p>
        </w:tc>
        <w:tc>
          <w:tcPr>
            <w:tcW w:w="1144" w:type="dxa"/>
            <w:noWrap w:val="0"/>
            <w:vAlign w:val="center"/>
          </w:tcPr>
          <w:p w14:paraId="4F978B59">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44.91%</w:t>
            </w:r>
          </w:p>
        </w:tc>
      </w:tr>
      <w:tr w14:paraId="12520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1" w:type="dxa"/>
            <w:vMerge w:val="continue"/>
            <w:noWrap w:val="0"/>
            <w:vAlign w:val="top"/>
          </w:tcPr>
          <w:p w14:paraId="3DD7A5A0">
            <w:pPr>
              <w:pStyle w:val="3"/>
              <w:spacing w:before="149"/>
              <w:rPr>
                <w:rFonts w:hint="eastAsia" w:ascii="仿宋" w:hAnsi="仿宋" w:eastAsia="仿宋" w:cs="仿宋"/>
                <w:color w:val="auto"/>
                <w:spacing w:val="-7"/>
                <w:w w:val="99"/>
                <w:sz w:val="28"/>
                <w:szCs w:val="28"/>
                <w:highlight w:val="none"/>
                <w:vertAlign w:val="baseline"/>
                <w:lang w:val="en-US" w:eastAsia="zh-CN"/>
              </w:rPr>
            </w:pPr>
          </w:p>
        </w:tc>
        <w:tc>
          <w:tcPr>
            <w:tcW w:w="1333" w:type="dxa"/>
            <w:vMerge w:val="continue"/>
            <w:noWrap w:val="0"/>
            <w:vAlign w:val="top"/>
          </w:tcPr>
          <w:p w14:paraId="4320280A">
            <w:pPr>
              <w:pStyle w:val="3"/>
              <w:spacing w:before="149"/>
              <w:rPr>
                <w:rFonts w:hint="eastAsia" w:ascii="仿宋" w:hAnsi="仿宋" w:eastAsia="仿宋" w:cs="仿宋"/>
                <w:color w:val="auto"/>
                <w:spacing w:val="-7"/>
                <w:w w:val="99"/>
                <w:sz w:val="28"/>
                <w:szCs w:val="28"/>
                <w:highlight w:val="none"/>
                <w:vertAlign w:val="baseline"/>
                <w:lang w:val="en-US" w:eastAsia="zh-CN"/>
              </w:rPr>
            </w:pPr>
          </w:p>
        </w:tc>
        <w:tc>
          <w:tcPr>
            <w:tcW w:w="1517" w:type="dxa"/>
            <w:vMerge w:val="continue"/>
            <w:noWrap w:val="0"/>
            <w:vAlign w:val="top"/>
          </w:tcPr>
          <w:p w14:paraId="36F2CB6E">
            <w:pPr>
              <w:pStyle w:val="3"/>
              <w:spacing w:before="149"/>
              <w:rPr>
                <w:rFonts w:hint="eastAsia" w:ascii="仿宋" w:hAnsi="仿宋" w:eastAsia="仿宋" w:cs="仿宋"/>
                <w:color w:val="auto"/>
                <w:spacing w:val="-7"/>
                <w:w w:val="99"/>
                <w:sz w:val="28"/>
                <w:szCs w:val="28"/>
                <w:highlight w:val="none"/>
                <w:vertAlign w:val="baseline"/>
                <w:lang w:val="en-US" w:eastAsia="zh-CN"/>
              </w:rPr>
            </w:pPr>
          </w:p>
        </w:tc>
        <w:tc>
          <w:tcPr>
            <w:tcW w:w="1667" w:type="dxa"/>
            <w:noWrap w:val="0"/>
            <w:vAlign w:val="center"/>
          </w:tcPr>
          <w:p w14:paraId="51D7E357">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2024-02-08</w:t>
            </w:r>
          </w:p>
        </w:tc>
        <w:tc>
          <w:tcPr>
            <w:tcW w:w="1866" w:type="dxa"/>
            <w:noWrap w:val="0"/>
            <w:vAlign w:val="center"/>
          </w:tcPr>
          <w:p w14:paraId="2FABD75C">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736000.00</w:t>
            </w:r>
          </w:p>
        </w:tc>
        <w:tc>
          <w:tcPr>
            <w:tcW w:w="1144" w:type="dxa"/>
            <w:noWrap w:val="0"/>
            <w:vAlign w:val="center"/>
          </w:tcPr>
          <w:p w14:paraId="58908DA2">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55.09%</w:t>
            </w:r>
          </w:p>
        </w:tc>
      </w:tr>
      <w:tr w14:paraId="7E12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4" w:type="dxa"/>
            <w:gridSpan w:val="2"/>
            <w:noWrap w:val="0"/>
            <w:vAlign w:val="center"/>
          </w:tcPr>
          <w:p w14:paraId="7478FD1E">
            <w:pPr>
              <w:pStyle w:val="3"/>
              <w:spacing w:before="149"/>
              <w:jc w:val="center"/>
              <w:rPr>
                <w:rFonts w:hint="eastAsia"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合  计</w:t>
            </w:r>
          </w:p>
        </w:tc>
        <w:tc>
          <w:tcPr>
            <w:tcW w:w="1517" w:type="dxa"/>
            <w:noWrap w:val="0"/>
            <w:vAlign w:val="center"/>
          </w:tcPr>
          <w:p w14:paraId="67D5EA09">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1336000</w:t>
            </w:r>
          </w:p>
        </w:tc>
        <w:tc>
          <w:tcPr>
            <w:tcW w:w="1667" w:type="dxa"/>
            <w:noWrap w:val="0"/>
            <w:vAlign w:val="top"/>
          </w:tcPr>
          <w:p w14:paraId="491AA81D">
            <w:pPr>
              <w:pStyle w:val="3"/>
              <w:spacing w:before="149"/>
              <w:rPr>
                <w:rFonts w:hint="eastAsia" w:ascii="仿宋" w:hAnsi="仿宋" w:eastAsia="仿宋" w:cs="仿宋"/>
                <w:color w:val="auto"/>
                <w:spacing w:val="-7"/>
                <w:w w:val="99"/>
                <w:sz w:val="28"/>
                <w:szCs w:val="28"/>
                <w:highlight w:val="none"/>
                <w:vertAlign w:val="baseline"/>
                <w:lang w:val="en-US" w:eastAsia="zh-CN"/>
              </w:rPr>
            </w:pPr>
          </w:p>
        </w:tc>
        <w:tc>
          <w:tcPr>
            <w:tcW w:w="1866" w:type="dxa"/>
            <w:noWrap w:val="0"/>
            <w:vAlign w:val="center"/>
          </w:tcPr>
          <w:p w14:paraId="18E031DF">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1336000.00</w:t>
            </w:r>
          </w:p>
        </w:tc>
        <w:tc>
          <w:tcPr>
            <w:tcW w:w="1144" w:type="dxa"/>
            <w:noWrap w:val="0"/>
            <w:vAlign w:val="center"/>
          </w:tcPr>
          <w:p w14:paraId="6DD0EBBC">
            <w:pPr>
              <w:pStyle w:val="3"/>
              <w:spacing w:before="149"/>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100%</w:t>
            </w:r>
          </w:p>
        </w:tc>
      </w:tr>
    </w:tbl>
    <w:p w14:paraId="7B69872C">
      <w:pPr>
        <w:pStyle w:val="3"/>
        <w:spacing w:before="149"/>
        <w:rPr>
          <w:rFonts w:hint="eastAsia" w:ascii="仿宋" w:hAnsi="仿宋" w:eastAsia="仿宋" w:cs="仿宋"/>
          <w:color w:val="auto"/>
          <w:spacing w:val="-7"/>
          <w:w w:val="99"/>
          <w:sz w:val="32"/>
          <w:szCs w:val="32"/>
          <w:highlight w:val="none"/>
          <w:lang w:val="en-US" w:eastAsia="zh-CN"/>
        </w:rPr>
      </w:pPr>
    </w:p>
    <w:p w14:paraId="467AC35A">
      <w:pPr>
        <w:pStyle w:val="6"/>
        <w:ind w:firstLine="321" w:firstLineChars="1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2.2023-2024年度邢台市市级冬春蔬菜储备</w:t>
      </w:r>
    </w:p>
    <w:p w14:paraId="632E8D8F">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Fonts w:hint="eastAsia" w:ascii="仿宋" w:hAnsi="仿宋" w:eastAsia="仿宋" w:cs="仿宋"/>
          <w:color w:val="auto"/>
          <w:spacing w:val="-7"/>
          <w:w w:val="99"/>
          <w:sz w:val="32"/>
          <w:szCs w:val="32"/>
          <w:highlight w:val="none"/>
          <w:lang w:eastAsia="zh-CN"/>
        </w:rPr>
      </w:pPr>
      <w:r>
        <w:rPr>
          <w:rStyle w:val="14"/>
          <w:rFonts w:hint="eastAsia" w:ascii="仿宋_GB2312" w:hAnsi="仿宋_GB2312" w:eastAsia="仿宋_GB2312" w:cs="仿宋_GB2312"/>
          <w:color w:val="auto"/>
          <w:sz w:val="32"/>
          <w:szCs w:val="32"/>
          <w:highlight w:val="none"/>
          <w:lang w:val="en-US" w:eastAsia="zh-CN" w:bidi="ar-SA"/>
        </w:rPr>
        <w:t>截至绩效评价日，该项目未收到补贴资金，实际使用资金 0.00万元，具体支出情况如下：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3715"/>
        <w:gridCol w:w="1050"/>
        <w:gridCol w:w="950"/>
        <w:gridCol w:w="917"/>
        <w:gridCol w:w="1077"/>
      </w:tblGrid>
      <w:tr w14:paraId="0A81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9" w:type="dxa"/>
            <w:noWrap w:val="0"/>
            <w:vAlign w:val="center"/>
          </w:tcPr>
          <w:p w14:paraId="1E126402">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项目</w:t>
            </w:r>
          </w:p>
        </w:tc>
        <w:tc>
          <w:tcPr>
            <w:tcW w:w="3715" w:type="dxa"/>
            <w:noWrap w:val="0"/>
            <w:vAlign w:val="center"/>
          </w:tcPr>
          <w:p w14:paraId="293A4A6B">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收款单位</w:t>
            </w:r>
          </w:p>
        </w:tc>
        <w:tc>
          <w:tcPr>
            <w:tcW w:w="1050" w:type="dxa"/>
            <w:noWrap w:val="0"/>
            <w:vAlign w:val="center"/>
          </w:tcPr>
          <w:p w14:paraId="7069887F">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合同金额（元）</w:t>
            </w:r>
          </w:p>
        </w:tc>
        <w:tc>
          <w:tcPr>
            <w:tcW w:w="950" w:type="dxa"/>
            <w:noWrap w:val="0"/>
            <w:vAlign w:val="center"/>
          </w:tcPr>
          <w:p w14:paraId="0A07A18B">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支付时间</w:t>
            </w:r>
          </w:p>
        </w:tc>
        <w:tc>
          <w:tcPr>
            <w:tcW w:w="917" w:type="dxa"/>
            <w:noWrap w:val="0"/>
            <w:vAlign w:val="center"/>
          </w:tcPr>
          <w:p w14:paraId="31015F91">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支付金额</w:t>
            </w:r>
          </w:p>
        </w:tc>
        <w:tc>
          <w:tcPr>
            <w:tcW w:w="1077" w:type="dxa"/>
            <w:noWrap w:val="0"/>
            <w:vAlign w:val="center"/>
          </w:tcPr>
          <w:p w14:paraId="26E88C39">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累计支付比例</w:t>
            </w:r>
          </w:p>
        </w:tc>
      </w:tr>
      <w:tr w14:paraId="5E19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579" w:type="dxa"/>
            <w:noWrap w:val="0"/>
            <w:vAlign w:val="center"/>
          </w:tcPr>
          <w:p w14:paraId="2027349C">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2023-2024年度邢台市市级冬春蔬菜储备</w:t>
            </w:r>
          </w:p>
        </w:tc>
        <w:tc>
          <w:tcPr>
            <w:tcW w:w="3715" w:type="dxa"/>
            <w:noWrap w:val="0"/>
            <w:vAlign w:val="center"/>
          </w:tcPr>
          <w:p w14:paraId="257F92F2">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邢台邢州现代农产品市场服务有限公司</w:t>
            </w:r>
          </w:p>
        </w:tc>
        <w:tc>
          <w:tcPr>
            <w:tcW w:w="1050" w:type="dxa"/>
            <w:noWrap w:val="0"/>
            <w:vAlign w:val="center"/>
          </w:tcPr>
          <w:p w14:paraId="62BA24AE">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500000</w:t>
            </w:r>
          </w:p>
        </w:tc>
        <w:tc>
          <w:tcPr>
            <w:tcW w:w="950" w:type="dxa"/>
            <w:noWrap w:val="0"/>
            <w:vAlign w:val="center"/>
          </w:tcPr>
          <w:p w14:paraId="591532C9">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917" w:type="dxa"/>
            <w:noWrap w:val="0"/>
            <w:vAlign w:val="center"/>
          </w:tcPr>
          <w:p w14:paraId="0D731A8A">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1077" w:type="dxa"/>
            <w:noWrap w:val="0"/>
            <w:vAlign w:val="center"/>
          </w:tcPr>
          <w:p w14:paraId="11BF7DB1">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0D8A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4" w:type="dxa"/>
            <w:gridSpan w:val="2"/>
            <w:noWrap w:val="0"/>
            <w:vAlign w:val="center"/>
          </w:tcPr>
          <w:p w14:paraId="16A085C7">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合</w:t>
            </w:r>
            <w:r>
              <w:rPr>
                <w:rFonts w:hint="eastAsia" w:ascii="仿宋" w:hAnsi="仿宋" w:eastAsia="仿宋" w:cs="仿宋"/>
                <w:color w:val="auto"/>
                <w:spacing w:val="-7"/>
                <w:w w:val="99"/>
                <w:sz w:val="28"/>
                <w:szCs w:val="28"/>
                <w:highlight w:val="none"/>
                <w:vertAlign w:val="baseline"/>
                <w:lang w:val="en-US" w:eastAsia="zh-CN"/>
              </w:rPr>
              <w:t xml:space="preserve">   </w:t>
            </w:r>
            <w:r>
              <w:rPr>
                <w:rFonts w:hint="eastAsia" w:ascii="仿宋" w:hAnsi="仿宋" w:eastAsia="仿宋" w:cs="仿宋"/>
                <w:color w:val="auto"/>
                <w:spacing w:val="-7"/>
                <w:w w:val="99"/>
                <w:sz w:val="28"/>
                <w:szCs w:val="28"/>
                <w:highlight w:val="none"/>
                <w:vertAlign w:val="baseline"/>
                <w:lang w:eastAsia="zh-CN"/>
              </w:rPr>
              <w:t>计</w:t>
            </w:r>
          </w:p>
        </w:tc>
        <w:tc>
          <w:tcPr>
            <w:tcW w:w="1050" w:type="dxa"/>
            <w:noWrap w:val="0"/>
            <w:vAlign w:val="center"/>
          </w:tcPr>
          <w:p w14:paraId="341B2944">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500000</w:t>
            </w:r>
          </w:p>
        </w:tc>
        <w:tc>
          <w:tcPr>
            <w:tcW w:w="950" w:type="dxa"/>
            <w:noWrap w:val="0"/>
            <w:vAlign w:val="center"/>
          </w:tcPr>
          <w:p w14:paraId="29E977A8">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917" w:type="dxa"/>
            <w:noWrap w:val="0"/>
            <w:vAlign w:val="center"/>
          </w:tcPr>
          <w:p w14:paraId="35AC4926">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1077" w:type="dxa"/>
            <w:noWrap w:val="0"/>
            <w:vAlign w:val="center"/>
          </w:tcPr>
          <w:p w14:paraId="051DF0F1">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r>
    </w:tbl>
    <w:p w14:paraId="53F8E445">
      <w:pPr>
        <w:pStyle w:val="8"/>
        <w:keepNext w:val="0"/>
        <w:keepLines w:val="0"/>
        <w:pageBreakBefore w:val="0"/>
        <w:numPr>
          <w:ilvl w:val="0"/>
          <w:numId w:val="0"/>
        </w:numPr>
        <w:kinsoku/>
        <w:wordWrap/>
        <w:overflowPunct/>
        <w:topLinePunct w:val="0"/>
        <w:autoSpaceDE/>
        <w:autoSpaceDN/>
        <w:bidi w:val="0"/>
        <w:adjustRightInd/>
        <w:snapToGrid w:val="0"/>
        <w:spacing w:line="580" w:lineRule="exact"/>
        <w:rPr>
          <w:rFonts w:hint="eastAsia" w:ascii="仿宋" w:hAnsi="仿宋" w:eastAsia="仿宋" w:cs="仿宋"/>
          <w:color w:val="auto"/>
          <w:spacing w:val="-7"/>
          <w:w w:val="99"/>
          <w:sz w:val="32"/>
          <w:szCs w:val="32"/>
          <w:highlight w:val="none"/>
          <w:lang w:val="en-US" w:eastAsia="zh-CN"/>
        </w:rPr>
      </w:pPr>
    </w:p>
    <w:p w14:paraId="1942E562">
      <w:pPr>
        <w:pStyle w:val="6"/>
        <w:ind w:firstLine="321" w:firstLineChars="1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3.2024年邢台市级肉类储备</w:t>
      </w:r>
    </w:p>
    <w:p w14:paraId="3F968B9C">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截至绩效评价日，该项目未收到补贴资金，实际使用资金 0.00万元，具体支出情况如下：</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4566"/>
        <w:gridCol w:w="1200"/>
        <w:gridCol w:w="784"/>
        <w:gridCol w:w="800"/>
        <w:gridCol w:w="910"/>
      </w:tblGrid>
      <w:tr w14:paraId="1211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8" w:type="dxa"/>
            <w:noWrap w:val="0"/>
            <w:vAlign w:val="center"/>
          </w:tcPr>
          <w:p w14:paraId="177DD8B7">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项目</w:t>
            </w:r>
          </w:p>
        </w:tc>
        <w:tc>
          <w:tcPr>
            <w:tcW w:w="4566" w:type="dxa"/>
            <w:noWrap w:val="0"/>
            <w:vAlign w:val="center"/>
          </w:tcPr>
          <w:p w14:paraId="36BAC9E5">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收款单位</w:t>
            </w:r>
          </w:p>
        </w:tc>
        <w:tc>
          <w:tcPr>
            <w:tcW w:w="1200" w:type="dxa"/>
            <w:noWrap w:val="0"/>
            <w:vAlign w:val="center"/>
          </w:tcPr>
          <w:p w14:paraId="2C3FC23C">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合同金额（元）</w:t>
            </w:r>
          </w:p>
        </w:tc>
        <w:tc>
          <w:tcPr>
            <w:tcW w:w="784" w:type="dxa"/>
            <w:noWrap w:val="0"/>
            <w:vAlign w:val="center"/>
          </w:tcPr>
          <w:p w14:paraId="2AB0BF43">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支付时间</w:t>
            </w:r>
          </w:p>
        </w:tc>
        <w:tc>
          <w:tcPr>
            <w:tcW w:w="800" w:type="dxa"/>
            <w:noWrap w:val="0"/>
            <w:vAlign w:val="center"/>
          </w:tcPr>
          <w:p w14:paraId="57328243">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支付金额</w:t>
            </w:r>
          </w:p>
        </w:tc>
        <w:tc>
          <w:tcPr>
            <w:tcW w:w="910" w:type="dxa"/>
            <w:noWrap w:val="0"/>
            <w:vAlign w:val="center"/>
          </w:tcPr>
          <w:p w14:paraId="5220BFBB">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累计支付比例</w:t>
            </w:r>
          </w:p>
        </w:tc>
      </w:tr>
      <w:tr w14:paraId="1C7A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028" w:type="dxa"/>
            <w:vMerge w:val="restart"/>
            <w:noWrap w:val="0"/>
            <w:vAlign w:val="center"/>
          </w:tcPr>
          <w:p w14:paraId="25A70C97">
            <w:pPr>
              <w:pStyle w:val="6"/>
              <w:jc w:val="both"/>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2024年邢台市级肉类储备</w:t>
            </w:r>
          </w:p>
          <w:p w14:paraId="2FFF35AD">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b w:val="0"/>
                <w:bCs w:val="0"/>
                <w:color w:val="auto"/>
                <w:spacing w:val="-7"/>
                <w:w w:val="99"/>
                <w:sz w:val="28"/>
                <w:szCs w:val="28"/>
                <w:highlight w:val="none"/>
                <w:vertAlign w:val="baseline"/>
                <w:lang w:eastAsia="zh-CN"/>
              </w:rPr>
            </w:pPr>
          </w:p>
        </w:tc>
        <w:tc>
          <w:tcPr>
            <w:tcW w:w="4566" w:type="dxa"/>
            <w:noWrap w:val="0"/>
            <w:vAlign w:val="center"/>
          </w:tcPr>
          <w:p w14:paraId="3C779961">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河北千喜鹤肉类产业有限公司</w:t>
            </w:r>
          </w:p>
        </w:tc>
        <w:tc>
          <w:tcPr>
            <w:tcW w:w="1200" w:type="dxa"/>
            <w:noWrap w:val="0"/>
            <w:vAlign w:val="center"/>
          </w:tcPr>
          <w:p w14:paraId="782AE5EB">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600000</w:t>
            </w:r>
          </w:p>
        </w:tc>
        <w:tc>
          <w:tcPr>
            <w:tcW w:w="784" w:type="dxa"/>
            <w:noWrap w:val="0"/>
            <w:vAlign w:val="center"/>
          </w:tcPr>
          <w:p w14:paraId="2D0C2AC0">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800" w:type="dxa"/>
            <w:noWrap w:val="0"/>
            <w:vAlign w:val="center"/>
          </w:tcPr>
          <w:p w14:paraId="60685FDA">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910" w:type="dxa"/>
            <w:noWrap w:val="0"/>
            <w:vAlign w:val="center"/>
          </w:tcPr>
          <w:p w14:paraId="7E97F927">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00F7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028" w:type="dxa"/>
            <w:vMerge w:val="continue"/>
            <w:noWrap w:val="0"/>
            <w:vAlign w:val="center"/>
          </w:tcPr>
          <w:p w14:paraId="578D32B7">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p>
        </w:tc>
        <w:tc>
          <w:tcPr>
            <w:tcW w:w="4566" w:type="dxa"/>
            <w:noWrap w:val="0"/>
            <w:vAlign w:val="center"/>
          </w:tcPr>
          <w:p w14:paraId="09A64062">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邢台润恒农副产品市场管理有限公司</w:t>
            </w:r>
          </w:p>
        </w:tc>
        <w:tc>
          <w:tcPr>
            <w:tcW w:w="1200" w:type="dxa"/>
            <w:noWrap w:val="0"/>
            <w:vAlign w:val="center"/>
          </w:tcPr>
          <w:p w14:paraId="5CFF831D">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400000</w:t>
            </w:r>
          </w:p>
        </w:tc>
        <w:tc>
          <w:tcPr>
            <w:tcW w:w="784" w:type="dxa"/>
            <w:noWrap w:val="0"/>
            <w:vAlign w:val="center"/>
          </w:tcPr>
          <w:p w14:paraId="2E4F1C2A">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800" w:type="dxa"/>
            <w:noWrap w:val="0"/>
            <w:vAlign w:val="center"/>
          </w:tcPr>
          <w:p w14:paraId="4F8A634D">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910" w:type="dxa"/>
            <w:noWrap w:val="0"/>
            <w:vAlign w:val="center"/>
          </w:tcPr>
          <w:p w14:paraId="61CE8838">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46A0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28" w:type="dxa"/>
            <w:vMerge w:val="continue"/>
            <w:noWrap w:val="0"/>
            <w:vAlign w:val="center"/>
          </w:tcPr>
          <w:p w14:paraId="02EF551C">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p>
        </w:tc>
        <w:tc>
          <w:tcPr>
            <w:tcW w:w="4566" w:type="dxa"/>
            <w:noWrap w:val="0"/>
            <w:vAlign w:val="center"/>
          </w:tcPr>
          <w:p w14:paraId="7AAB30E2">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邢台市绿鑫养殖有限公司</w:t>
            </w:r>
          </w:p>
        </w:tc>
        <w:tc>
          <w:tcPr>
            <w:tcW w:w="1200" w:type="dxa"/>
            <w:noWrap w:val="0"/>
            <w:vAlign w:val="center"/>
          </w:tcPr>
          <w:p w14:paraId="7B124B23">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118510</w:t>
            </w:r>
          </w:p>
        </w:tc>
        <w:tc>
          <w:tcPr>
            <w:tcW w:w="784" w:type="dxa"/>
            <w:noWrap w:val="0"/>
            <w:vAlign w:val="center"/>
          </w:tcPr>
          <w:p w14:paraId="6650CB88">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800" w:type="dxa"/>
            <w:noWrap w:val="0"/>
            <w:vAlign w:val="center"/>
          </w:tcPr>
          <w:p w14:paraId="766216A9">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910" w:type="dxa"/>
            <w:noWrap w:val="0"/>
            <w:vAlign w:val="center"/>
          </w:tcPr>
          <w:p w14:paraId="2A73572D">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263DA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028" w:type="dxa"/>
            <w:vMerge w:val="continue"/>
            <w:noWrap w:val="0"/>
            <w:vAlign w:val="center"/>
          </w:tcPr>
          <w:p w14:paraId="77135CA2">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p>
        </w:tc>
        <w:tc>
          <w:tcPr>
            <w:tcW w:w="4566" w:type="dxa"/>
            <w:noWrap w:val="0"/>
            <w:vAlign w:val="center"/>
          </w:tcPr>
          <w:p w14:paraId="047A08BF">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河北天雨农牧科技有限公司</w:t>
            </w:r>
          </w:p>
        </w:tc>
        <w:tc>
          <w:tcPr>
            <w:tcW w:w="1200" w:type="dxa"/>
            <w:noWrap w:val="0"/>
            <w:vAlign w:val="center"/>
          </w:tcPr>
          <w:p w14:paraId="0FA59A4E">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118530</w:t>
            </w:r>
          </w:p>
        </w:tc>
        <w:tc>
          <w:tcPr>
            <w:tcW w:w="784" w:type="dxa"/>
            <w:noWrap w:val="0"/>
            <w:vAlign w:val="center"/>
          </w:tcPr>
          <w:p w14:paraId="03F21839">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800" w:type="dxa"/>
            <w:noWrap w:val="0"/>
            <w:vAlign w:val="center"/>
          </w:tcPr>
          <w:p w14:paraId="07A8DA4D">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910" w:type="dxa"/>
            <w:noWrap w:val="0"/>
            <w:vAlign w:val="center"/>
          </w:tcPr>
          <w:p w14:paraId="5B9DAED2">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149A3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28" w:type="dxa"/>
            <w:vMerge w:val="continue"/>
            <w:noWrap w:val="0"/>
            <w:vAlign w:val="center"/>
          </w:tcPr>
          <w:p w14:paraId="66342F73">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p>
        </w:tc>
        <w:tc>
          <w:tcPr>
            <w:tcW w:w="4566" w:type="dxa"/>
            <w:noWrap w:val="0"/>
            <w:vAlign w:val="center"/>
          </w:tcPr>
          <w:p w14:paraId="66C7207E">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南宫市亿丰养殖有限公司</w:t>
            </w:r>
          </w:p>
        </w:tc>
        <w:tc>
          <w:tcPr>
            <w:tcW w:w="1200" w:type="dxa"/>
            <w:noWrap w:val="0"/>
            <w:vAlign w:val="center"/>
          </w:tcPr>
          <w:p w14:paraId="77C10ED7">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88890</w:t>
            </w:r>
          </w:p>
        </w:tc>
        <w:tc>
          <w:tcPr>
            <w:tcW w:w="784" w:type="dxa"/>
            <w:noWrap w:val="0"/>
            <w:vAlign w:val="center"/>
          </w:tcPr>
          <w:p w14:paraId="097C94EC">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800" w:type="dxa"/>
            <w:noWrap w:val="0"/>
            <w:vAlign w:val="center"/>
          </w:tcPr>
          <w:p w14:paraId="42FE847E">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910" w:type="dxa"/>
            <w:noWrap w:val="0"/>
            <w:vAlign w:val="center"/>
          </w:tcPr>
          <w:p w14:paraId="186EA1A9">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2160E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28" w:type="dxa"/>
            <w:vMerge w:val="continue"/>
            <w:noWrap w:val="0"/>
            <w:vAlign w:val="center"/>
          </w:tcPr>
          <w:p w14:paraId="2A14D321">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p>
        </w:tc>
        <w:tc>
          <w:tcPr>
            <w:tcW w:w="4566" w:type="dxa"/>
            <w:noWrap w:val="0"/>
            <w:vAlign w:val="center"/>
          </w:tcPr>
          <w:p w14:paraId="3433C1D2">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任县永兴牧业有限公司</w:t>
            </w:r>
          </w:p>
        </w:tc>
        <w:tc>
          <w:tcPr>
            <w:tcW w:w="1200" w:type="dxa"/>
            <w:noWrap w:val="0"/>
            <w:vAlign w:val="center"/>
          </w:tcPr>
          <w:p w14:paraId="2357C987">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74070</w:t>
            </w:r>
          </w:p>
        </w:tc>
        <w:tc>
          <w:tcPr>
            <w:tcW w:w="784" w:type="dxa"/>
            <w:noWrap w:val="0"/>
            <w:vAlign w:val="center"/>
          </w:tcPr>
          <w:p w14:paraId="57149A44">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800" w:type="dxa"/>
            <w:noWrap w:val="0"/>
            <w:vAlign w:val="center"/>
          </w:tcPr>
          <w:p w14:paraId="57A5011E">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910" w:type="dxa"/>
            <w:noWrap w:val="0"/>
            <w:vAlign w:val="center"/>
          </w:tcPr>
          <w:p w14:paraId="2CED3561">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0D1C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594" w:type="dxa"/>
            <w:gridSpan w:val="2"/>
            <w:noWrap w:val="0"/>
            <w:vAlign w:val="center"/>
          </w:tcPr>
          <w:p w14:paraId="7BC21476">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合</w:t>
            </w:r>
            <w:r>
              <w:rPr>
                <w:rFonts w:hint="eastAsia" w:ascii="仿宋" w:hAnsi="仿宋" w:eastAsia="仿宋" w:cs="仿宋"/>
                <w:color w:val="auto"/>
                <w:spacing w:val="-7"/>
                <w:w w:val="99"/>
                <w:sz w:val="28"/>
                <w:szCs w:val="28"/>
                <w:highlight w:val="none"/>
                <w:vertAlign w:val="baseline"/>
                <w:lang w:val="en-US" w:eastAsia="zh-CN"/>
              </w:rPr>
              <w:t xml:space="preserve">    </w:t>
            </w:r>
            <w:r>
              <w:rPr>
                <w:rFonts w:hint="eastAsia" w:ascii="仿宋" w:hAnsi="仿宋" w:eastAsia="仿宋" w:cs="仿宋"/>
                <w:color w:val="auto"/>
                <w:spacing w:val="-7"/>
                <w:w w:val="99"/>
                <w:sz w:val="28"/>
                <w:szCs w:val="28"/>
                <w:highlight w:val="none"/>
                <w:vertAlign w:val="baseline"/>
                <w:lang w:eastAsia="zh-CN"/>
              </w:rPr>
              <w:t>计</w:t>
            </w:r>
          </w:p>
        </w:tc>
        <w:tc>
          <w:tcPr>
            <w:tcW w:w="1200" w:type="dxa"/>
            <w:noWrap w:val="0"/>
            <w:vAlign w:val="center"/>
          </w:tcPr>
          <w:p w14:paraId="69E0B4FB">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1400000</w:t>
            </w:r>
          </w:p>
        </w:tc>
        <w:tc>
          <w:tcPr>
            <w:tcW w:w="784" w:type="dxa"/>
            <w:noWrap w:val="0"/>
            <w:vAlign w:val="center"/>
          </w:tcPr>
          <w:p w14:paraId="5616F88A">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800" w:type="dxa"/>
            <w:noWrap w:val="0"/>
            <w:vAlign w:val="center"/>
          </w:tcPr>
          <w:p w14:paraId="26CD0E8C">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910" w:type="dxa"/>
            <w:noWrap w:val="0"/>
            <w:vAlign w:val="center"/>
          </w:tcPr>
          <w:p w14:paraId="2138CEF3">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left="0" w:leftChars="0" w:firstLine="0" w:firstLineChars="0"/>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val="en-US" w:eastAsia="zh-CN"/>
              </w:rPr>
              <w:t>0.00%</w:t>
            </w:r>
          </w:p>
        </w:tc>
      </w:tr>
    </w:tbl>
    <w:p w14:paraId="0554DD6B">
      <w:pPr>
        <w:pStyle w:val="8"/>
        <w:keepNext w:val="0"/>
        <w:keepLines w:val="0"/>
        <w:pageBreakBefore w:val="0"/>
        <w:numPr>
          <w:ilvl w:val="0"/>
          <w:numId w:val="0"/>
        </w:numPr>
        <w:kinsoku/>
        <w:wordWrap/>
        <w:overflowPunct/>
        <w:topLinePunct w:val="0"/>
        <w:autoSpaceDE/>
        <w:autoSpaceDN/>
        <w:bidi w:val="0"/>
        <w:adjustRightInd/>
        <w:snapToGrid w:val="0"/>
        <w:spacing w:line="580" w:lineRule="exact"/>
        <w:rPr>
          <w:rFonts w:hint="eastAsia" w:ascii="仿宋" w:hAnsi="仿宋" w:eastAsia="仿宋" w:cs="仿宋"/>
          <w:color w:val="auto"/>
          <w:spacing w:val="-7"/>
          <w:w w:val="99"/>
          <w:sz w:val="32"/>
          <w:szCs w:val="32"/>
          <w:highlight w:val="none"/>
          <w:lang w:eastAsia="zh-CN"/>
        </w:rPr>
      </w:pPr>
    </w:p>
    <w:p w14:paraId="4EF01621">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321" w:firstLineChars="1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4.2024年河北省省级肉类储备</w:t>
      </w:r>
    </w:p>
    <w:p w14:paraId="71368A3D">
      <w:pPr>
        <w:pStyle w:val="8"/>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center"/>
        <w:rPr>
          <w:rStyle w:val="14"/>
          <w:rFonts w:hint="eastAsia" w:ascii="仿宋_GB2312" w:hAnsi="仿宋_GB2312" w:eastAsia="仿宋_GB2312" w:cs="仿宋_GB2312"/>
          <w:color w:val="auto"/>
          <w:sz w:val="32"/>
          <w:szCs w:val="32"/>
          <w:highlight w:val="none"/>
          <w:lang w:val="en-US" w:eastAsia="zh-CN" w:bidi="ar-SA"/>
        </w:rPr>
      </w:pPr>
      <w:r>
        <w:rPr>
          <w:rStyle w:val="14"/>
          <w:rFonts w:hint="eastAsia" w:ascii="仿宋_GB2312" w:hAnsi="仿宋_GB2312" w:eastAsia="仿宋_GB2312" w:cs="仿宋_GB2312"/>
          <w:color w:val="auto"/>
          <w:sz w:val="32"/>
          <w:szCs w:val="32"/>
          <w:highlight w:val="none"/>
          <w:lang w:val="en-US" w:eastAsia="zh-CN" w:bidi="ar-SA"/>
        </w:rPr>
        <w:t>截至绩效评价日，该项目未收到补贴资金，实际使用资金 0.00万元，具体支出情况如下：</w:t>
      </w:r>
    </w:p>
    <w:p w14:paraId="2E135C50">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302" w:firstLineChars="100"/>
        <w:rPr>
          <w:rFonts w:hint="eastAsia" w:ascii="仿宋" w:hAnsi="仿宋" w:eastAsia="仿宋" w:cs="仿宋"/>
          <w:color w:val="auto"/>
          <w:spacing w:val="-7"/>
          <w:w w:val="99"/>
          <w:sz w:val="32"/>
          <w:szCs w:val="32"/>
          <w:highlight w:val="none"/>
          <w:lang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3700"/>
        <w:gridCol w:w="1150"/>
        <w:gridCol w:w="950"/>
        <w:gridCol w:w="900"/>
        <w:gridCol w:w="1210"/>
      </w:tblGrid>
      <w:tr w14:paraId="20A2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8" w:type="dxa"/>
            <w:noWrap w:val="0"/>
            <w:vAlign w:val="center"/>
          </w:tcPr>
          <w:p w14:paraId="6069EE7C">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项目</w:t>
            </w:r>
          </w:p>
        </w:tc>
        <w:tc>
          <w:tcPr>
            <w:tcW w:w="3700" w:type="dxa"/>
            <w:noWrap w:val="0"/>
            <w:vAlign w:val="center"/>
          </w:tcPr>
          <w:p w14:paraId="55D11F56">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收款单位</w:t>
            </w:r>
          </w:p>
        </w:tc>
        <w:tc>
          <w:tcPr>
            <w:tcW w:w="1150" w:type="dxa"/>
            <w:noWrap w:val="0"/>
            <w:vAlign w:val="center"/>
          </w:tcPr>
          <w:p w14:paraId="2762C354">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合同金额（元）</w:t>
            </w:r>
          </w:p>
        </w:tc>
        <w:tc>
          <w:tcPr>
            <w:tcW w:w="950" w:type="dxa"/>
            <w:noWrap w:val="0"/>
            <w:vAlign w:val="center"/>
          </w:tcPr>
          <w:p w14:paraId="6818ED18">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支付时间</w:t>
            </w:r>
          </w:p>
        </w:tc>
        <w:tc>
          <w:tcPr>
            <w:tcW w:w="900" w:type="dxa"/>
            <w:noWrap w:val="0"/>
            <w:vAlign w:val="center"/>
          </w:tcPr>
          <w:p w14:paraId="2E88790F">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支付金额</w:t>
            </w:r>
          </w:p>
        </w:tc>
        <w:tc>
          <w:tcPr>
            <w:tcW w:w="1210" w:type="dxa"/>
            <w:noWrap w:val="0"/>
            <w:vAlign w:val="center"/>
          </w:tcPr>
          <w:p w14:paraId="569469D6">
            <w:pPr>
              <w:pStyle w:val="3"/>
              <w:spacing w:before="149"/>
              <w:jc w:val="center"/>
              <w:rPr>
                <w:rFonts w:hint="eastAsia" w:ascii="仿宋" w:hAnsi="仿宋" w:eastAsia="仿宋" w:cs="仿宋"/>
                <w:b/>
                <w:bCs/>
                <w:color w:val="auto"/>
                <w:spacing w:val="-7"/>
                <w:w w:val="99"/>
                <w:kern w:val="2"/>
                <w:sz w:val="28"/>
                <w:szCs w:val="28"/>
                <w:highlight w:val="none"/>
                <w:vertAlign w:val="baseline"/>
                <w:lang w:val="en-US" w:eastAsia="zh-CN" w:bidi="ar-SA"/>
              </w:rPr>
            </w:pPr>
            <w:r>
              <w:rPr>
                <w:rFonts w:hint="eastAsia" w:ascii="仿宋" w:hAnsi="仿宋" w:eastAsia="仿宋" w:cs="仿宋"/>
                <w:b/>
                <w:bCs/>
                <w:color w:val="auto"/>
                <w:spacing w:val="-7"/>
                <w:w w:val="99"/>
                <w:sz w:val="28"/>
                <w:szCs w:val="28"/>
                <w:highlight w:val="none"/>
                <w:vertAlign w:val="baseline"/>
                <w:lang w:val="en-US" w:eastAsia="zh-CN"/>
              </w:rPr>
              <w:t>累计支付比例</w:t>
            </w:r>
          </w:p>
        </w:tc>
      </w:tr>
      <w:tr w14:paraId="0E02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378" w:type="dxa"/>
            <w:vMerge w:val="restart"/>
            <w:noWrap w:val="0"/>
            <w:vAlign w:val="center"/>
          </w:tcPr>
          <w:p w14:paraId="7A97BCA6">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b w:val="0"/>
                <w:bCs w:val="0"/>
                <w:color w:val="auto"/>
                <w:sz w:val="28"/>
                <w:szCs w:val="28"/>
                <w:highlight w:val="none"/>
                <w:lang w:val="en-US" w:eastAsia="zh-CN"/>
              </w:rPr>
              <w:t>2024年河北省省级肉类储备</w:t>
            </w:r>
          </w:p>
        </w:tc>
        <w:tc>
          <w:tcPr>
            <w:tcW w:w="3700" w:type="dxa"/>
            <w:noWrap w:val="0"/>
            <w:vAlign w:val="center"/>
          </w:tcPr>
          <w:p w14:paraId="3B1112AF">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河北千喜鹤肉类产业有限公司</w:t>
            </w:r>
          </w:p>
        </w:tc>
        <w:tc>
          <w:tcPr>
            <w:tcW w:w="1150" w:type="dxa"/>
            <w:noWrap w:val="0"/>
            <w:vAlign w:val="center"/>
          </w:tcPr>
          <w:p w14:paraId="1428CD07">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550000</w:t>
            </w:r>
          </w:p>
        </w:tc>
        <w:tc>
          <w:tcPr>
            <w:tcW w:w="950" w:type="dxa"/>
            <w:noWrap w:val="0"/>
            <w:vAlign w:val="center"/>
          </w:tcPr>
          <w:p w14:paraId="52126A01">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900" w:type="dxa"/>
            <w:noWrap w:val="0"/>
            <w:vAlign w:val="center"/>
          </w:tcPr>
          <w:p w14:paraId="74D70E13">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1210" w:type="dxa"/>
            <w:noWrap w:val="0"/>
            <w:vAlign w:val="center"/>
          </w:tcPr>
          <w:p w14:paraId="24206054">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7D992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78" w:type="dxa"/>
            <w:vMerge w:val="continue"/>
            <w:noWrap w:val="0"/>
            <w:vAlign w:val="top"/>
          </w:tcPr>
          <w:p w14:paraId="68321948">
            <w:pPr>
              <w:pStyle w:val="8"/>
              <w:keepNext w:val="0"/>
              <w:keepLines w:val="0"/>
              <w:pageBreakBefore w:val="0"/>
              <w:numPr>
                <w:ilvl w:val="0"/>
                <w:numId w:val="0"/>
              </w:numPr>
              <w:kinsoku/>
              <w:wordWrap/>
              <w:overflowPunct/>
              <w:topLinePunct w:val="0"/>
              <w:autoSpaceDE/>
              <w:autoSpaceDN/>
              <w:bidi w:val="0"/>
              <w:adjustRightInd/>
              <w:snapToGrid w:val="0"/>
              <w:spacing w:line="580" w:lineRule="exact"/>
              <w:rPr>
                <w:rFonts w:hint="eastAsia" w:ascii="仿宋" w:hAnsi="仿宋" w:eastAsia="仿宋" w:cs="仿宋"/>
                <w:color w:val="auto"/>
                <w:spacing w:val="-7"/>
                <w:w w:val="99"/>
                <w:sz w:val="28"/>
                <w:szCs w:val="28"/>
                <w:highlight w:val="none"/>
                <w:vertAlign w:val="baseline"/>
                <w:lang w:eastAsia="zh-CN"/>
              </w:rPr>
            </w:pPr>
          </w:p>
        </w:tc>
        <w:tc>
          <w:tcPr>
            <w:tcW w:w="3700" w:type="dxa"/>
            <w:noWrap w:val="0"/>
            <w:vAlign w:val="center"/>
          </w:tcPr>
          <w:p w14:paraId="7BF7E8E1">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广宗牧原农牧有限公司</w:t>
            </w:r>
          </w:p>
        </w:tc>
        <w:tc>
          <w:tcPr>
            <w:tcW w:w="1150" w:type="dxa"/>
            <w:noWrap w:val="0"/>
            <w:vAlign w:val="center"/>
          </w:tcPr>
          <w:p w14:paraId="363005F3">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360000</w:t>
            </w:r>
          </w:p>
        </w:tc>
        <w:tc>
          <w:tcPr>
            <w:tcW w:w="950" w:type="dxa"/>
            <w:noWrap w:val="0"/>
            <w:vAlign w:val="center"/>
          </w:tcPr>
          <w:p w14:paraId="019A0FF9">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900" w:type="dxa"/>
            <w:noWrap w:val="0"/>
            <w:vAlign w:val="center"/>
          </w:tcPr>
          <w:p w14:paraId="2FCC2D80">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1210" w:type="dxa"/>
            <w:noWrap w:val="0"/>
            <w:vAlign w:val="center"/>
          </w:tcPr>
          <w:p w14:paraId="5EC8CC69">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r>
      <w:tr w14:paraId="1A26A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8" w:type="dxa"/>
            <w:gridSpan w:val="2"/>
            <w:noWrap w:val="0"/>
            <w:vAlign w:val="center"/>
          </w:tcPr>
          <w:p w14:paraId="3E95F950">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eastAsia" w:ascii="仿宋" w:hAnsi="仿宋" w:eastAsia="仿宋" w:cs="仿宋"/>
                <w:color w:val="auto"/>
                <w:spacing w:val="-7"/>
                <w:w w:val="99"/>
                <w:sz w:val="28"/>
                <w:szCs w:val="28"/>
                <w:highlight w:val="none"/>
                <w:vertAlign w:val="baseline"/>
                <w:lang w:eastAsia="zh-CN"/>
              </w:rPr>
            </w:pPr>
            <w:r>
              <w:rPr>
                <w:rFonts w:hint="eastAsia" w:ascii="仿宋" w:hAnsi="仿宋" w:eastAsia="仿宋" w:cs="仿宋"/>
                <w:color w:val="auto"/>
                <w:spacing w:val="-7"/>
                <w:w w:val="99"/>
                <w:sz w:val="28"/>
                <w:szCs w:val="28"/>
                <w:highlight w:val="none"/>
                <w:vertAlign w:val="baseline"/>
                <w:lang w:eastAsia="zh-CN"/>
              </w:rPr>
              <w:t>合</w:t>
            </w:r>
            <w:r>
              <w:rPr>
                <w:rFonts w:hint="eastAsia" w:ascii="仿宋" w:hAnsi="仿宋" w:eastAsia="仿宋" w:cs="仿宋"/>
                <w:color w:val="auto"/>
                <w:spacing w:val="-7"/>
                <w:w w:val="99"/>
                <w:sz w:val="28"/>
                <w:szCs w:val="28"/>
                <w:highlight w:val="none"/>
                <w:vertAlign w:val="baseline"/>
                <w:lang w:val="en-US" w:eastAsia="zh-CN"/>
              </w:rPr>
              <w:t xml:space="preserve">   </w:t>
            </w:r>
            <w:r>
              <w:rPr>
                <w:rFonts w:hint="eastAsia" w:ascii="仿宋" w:hAnsi="仿宋" w:eastAsia="仿宋" w:cs="仿宋"/>
                <w:color w:val="auto"/>
                <w:spacing w:val="-7"/>
                <w:w w:val="99"/>
                <w:sz w:val="28"/>
                <w:szCs w:val="28"/>
                <w:highlight w:val="none"/>
                <w:vertAlign w:val="baseline"/>
                <w:lang w:eastAsia="zh-CN"/>
              </w:rPr>
              <w:t>计</w:t>
            </w:r>
          </w:p>
        </w:tc>
        <w:tc>
          <w:tcPr>
            <w:tcW w:w="1150" w:type="dxa"/>
            <w:noWrap w:val="0"/>
            <w:vAlign w:val="center"/>
          </w:tcPr>
          <w:p w14:paraId="57F2F030">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910000</w:t>
            </w:r>
          </w:p>
        </w:tc>
        <w:tc>
          <w:tcPr>
            <w:tcW w:w="950" w:type="dxa"/>
            <w:noWrap w:val="0"/>
            <w:vAlign w:val="center"/>
          </w:tcPr>
          <w:p w14:paraId="1B5AAAE3">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w:t>
            </w:r>
          </w:p>
        </w:tc>
        <w:tc>
          <w:tcPr>
            <w:tcW w:w="900" w:type="dxa"/>
            <w:noWrap w:val="0"/>
            <w:vAlign w:val="center"/>
          </w:tcPr>
          <w:p w14:paraId="5E700D52">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both"/>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c>
          <w:tcPr>
            <w:tcW w:w="1210" w:type="dxa"/>
            <w:noWrap w:val="0"/>
            <w:vAlign w:val="center"/>
          </w:tcPr>
          <w:p w14:paraId="59C282DC">
            <w:pPr>
              <w:pStyle w:val="8"/>
              <w:keepNext w:val="0"/>
              <w:keepLines w:val="0"/>
              <w:pageBreakBefore w:val="0"/>
              <w:numPr>
                <w:ilvl w:val="0"/>
                <w:numId w:val="0"/>
              </w:numPr>
              <w:kinsoku/>
              <w:wordWrap/>
              <w:overflowPunct/>
              <w:topLinePunct w:val="0"/>
              <w:autoSpaceDE/>
              <w:autoSpaceDN/>
              <w:bidi w:val="0"/>
              <w:adjustRightInd/>
              <w:snapToGrid w:val="0"/>
              <w:spacing w:line="580" w:lineRule="exact"/>
              <w:jc w:val="center"/>
              <w:rPr>
                <w:rFonts w:hint="default" w:ascii="仿宋" w:hAnsi="仿宋" w:eastAsia="仿宋" w:cs="仿宋"/>
                <w:color w:val="auto"/>
                <w:spacing w:val="-7"/>
                <w:w w:val="99"/>
                <w:sz w:val="28"/>
                <w:szCs w:val="28"/>
                <w:highlight w:val="none"/>
                <w:vertAlign w:val="baseline"/>
                <w:lang w:val="en-US" w:eastAsia="zh-CN"/>
              </w:rPr>
            </w:pPr>
            <w:r>
              <w:rPr>
                <w:rFonts w:hint="eastAsia" w:ascii="仿宋" w:hAnsi="仿宋" w:eastAsia="仿宋" w:cs="仿宋"/>
                <w:color w:val="auto"/>
                <w:spacing w:val="-7"/>
                <w:w w:val="99"/>
                <w:sz w:val="28"/>
                <w:szCs w:val="28"/>
                <w:highlight w:val="none"/>
                <w:vertAlign w:val="baseline"/>
                <w:lang w:val="en-US" w:eastAsia="zh-CN"/>
              </w:rPr>
              <w:t>0.00%</w:t>
            </w:r>
          </w:p>
        </w:tc>
      </w:tr>
    </w:tbl>
    <w:p w14:paraId="779070C9">
      <w:pPr>
        <w:pStyle w:val="8"/>
        <w:keepNext w:val="0"/>
        <w:keepLines w:val="0"/>
        <w:pageBreakBefore w:val="0"/>
        <w:numPr>
          <w:ilvl w:val="0"/>
          <w:numId w:val="0"/>
        </w:numPr>
        <w:kinsoku/>
        <w:wordWrap/>
        <w:overflowPunct/>
        <w:topLinePunct w:val="0"/>
        <w:autoSpaceDE/>
        <w:autoSpaceDN/>
        <w:bidi w:val="0"/>
        <w:adjustRightInd/>
        <w:snapToGrid w:val="0"/>
        <w:spacing w:line="580" w:lineRule="exact"/>
        <w:ind w:firstLine="302" w:firstLineChars="100"/>
        <w:rPr>
          <w:rFonts w:hint="eastAsia" w:ascii="仿宋" w:hAnsi="仿宋" w:eastAsia="仿宋" w:cs="仿宋"/>
          <w:color w:val="auto"/>
          <w:spacing w:val="-7"/>
          <w:w w:val="99"/>
          <w:sz w:val="32"/>
          <w:szCs w:val="32"/>
          <w:highlight w:val="none"/>
          <w:lang w:eastAsia="zh-CN"/>
        </w:rPr>
      </w:pPr>
    </w:p>
    <w:p w14:paraId="61E15715">
      <w:pPr>
        <w:pStyle w:val="6"/>
        <w:rPr>
          <w:rFonts w:hint="default"/>
          <w:color w:val="auto"/>
          <w:highlight w:val="none"/>
          <w:lang w:val="en-US" w:eastAsia="zh-CN"/>
        </w:rPr>
      </w:pPr>
    </w:p>
    <w:p w14:paraId="596FBA89">
      <w:pPr>
        <w:keepNext w:val="0"/>
        <w:keepLines w:val="0"/>
        <w:pageBreakBefore w:val="0"/>
        <w:numPr>
          <w:ilvl w:val="0"/>
          <w:numId w:val="0"/>
        </w:numPr>
        <w:kinsoku/>
        <w:wordWrap/>
        <w:overflowPunct/>
        <w:topLinePunct w:val="0"/>
        <w:autoSpaceDE/>
        <w:autoSpaceDN/>
        <w:bidi w:val="0"/>
        <w:adjustRightInd/>
        <w:snapToGrid w:val="0"/>
        <w:spacing w:line="580" w:lineRule="exact"/>
        <w:ind w:firstLine="640" w:firstLineChars="200"/>
        <w:jc w:val="left"/>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绩效评价工作情况</w:t>
      </w:r>
    </w:p>
    <w:p w14:paraId="409C5091">
      <w:pPr>
        <w:keepNext w:val="0"/>
        <w:keepLines w:val="0"/>
        <w:pageBreakBefore w:val="0"/>
        <w:kinsoku/>
        <w:wordWrap/>
        <w:overflowPunct/>
        <w:topLinePunct w:val="0"/>
        <w:autoSpaceDE/>
        <w:autoSpaceDN/>
        <w:bidi w:val="0"/>
        <w:adjustRightInd/>
        <w:snapToGrid w:val="0"/>
        <w:spacing w:line="580" w:lineRule="exact"/>
        <w:ind w:firstLine="640" w:firstLineChars="200"/>
        <w:jc w:val="left"/>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（一）评价目的</w:t>
      </w:r>
    </w:p>
    <w:p w14:paraId="79D957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绩效管理是政府改革的重要方向，财政支出绩效评价是建设效能、责任和廉洁政府的重要手段。</w:t>
      </w:r>
      <w:r>
        <w:rPr>
          <w:rFonts w:hint="eastAsia" w:ascii="仿宋_GB2312" w:hAnsi="仿宋_GB2312" w:eastAsia="仿宋_GB2312" w:cs="仿宋_GB2312"/>
          <w:color w:val="auto"/>
          <w:sz w:val="32"/>
          <w:szCs w:val="40"/>
          <w:highlight w:val="none"/>
          <w:lang w:eastAsia="zh-CN"/>
        </w:rPr>
        <w:t>政府采购是政府实施公共政策、提供公共服务的重要环节，而政府采购绩效评价则是提升政府采购管理水平、实现资金使用效益最大化的关健手段。通过开展绩效评价，对政府采购项目实施的科学性、效益性、管理水平进行综合评判，并强化评价结果的反馈和应用。对复评发现的问题提出相对应的建议，督促部门单位建立和完善项目采购、资金管理等一系列规章制度，加强对项目的科学论证与规划，健全项目资金的核算与管理制度，不断完善内部管理，提高财政资金使用效益。</w:t>
      </w:r>
      <w:r>
        <w:rPr>
          <w:rFonts w:hint="eastAsia" w:ascii="仿宋_GB2312" w:hAnsi="仿宋_GB2312" w:eastAsia="仿宋_GB2312" w:cs="仿宋_GB2312"/>
          <w:color w:val="auto"/>
          <w:sz w:val="32"/>
          <w:szCs w:val="40"/>
          <w:highlight w:val="none"/>
        </w:rPr>
        <w:t>为客观评价202</w:t>
      </w:r>
      <w:r>
        <w:rPr>
          <w:rFonts w:hint="eastAsia" w:ascii="仿宋_GB2312" w:hAnsi="仿宋_GB2312" w:eastAsia="仿宋_GB2312" w:cs="仿宋_GB2312"/>
          <w:color w:val="auto"/>
          <w:sz w:val="32"/>
          <w:szCs w:val="40"/>
          <w:highlight w:val="none"/>
          <w:lang w:val="en-US" w:eastAsia="zh-CN"/>
        </w:rPr>
        <w:t>3</w:t>
      </w:r>
      <w:r>
        <w:rPr>
          <w:rFonts w:hint="eastAsia" w:ascii="仿宋_GB2312" w:hAnsi="仿宋_GB2312" w:eastAsia="仿宋_GB2312" w:cs="仿宋_GB2312"/>
          <w:color w:val="auto"/>
          <w:sz w:val="32"/>
          <w:szCs w:val="40"/>
          <w:highlight w:val="none"/>
        </w:rPr>
        <w:t>年度</w:t>
      </w:r>
      <w:r>
        <w:rPr>
          <w:rFonts w:hint="eastAsia" w:ascii="仿宋_GB2312" w:hAnsi="仿宋_GB2312" w:eastAsia="仿宋_GB2312" w:cs="仿宋_GB2312"/>
          <w:color w:val="auto"/>
          <w:sz w:val="32"/>
          <w:szCs w:val="40"/>
          <w:highlight w:val="none"/>
          <w:lang w:val="en-US" w:eastAsia="zh-CN"/>
        </w:rPr>
        <w:t>政府采购</w:t>
      </w:r>
      <w:r>
        <w:rPr>
          <w:rFonts w:hint="eastAsia" w:ascii="仿宋_GB2312" w:hAnsi="仿宋_GB2312" w:eastAsia="仿宋_GB2312" w:cs="仿宋_GB2312"/>
          <w:color w:val="auto"/>
          <w:sz w:val="32"/>
          <w:szCs w:val="40"/>
          <w:highlight w:val="none"/>
        </w:rPr>
        <w:t>项目绩效，结合项目特点，制定202</w:t>
      </w:r>
      <w:r>
        <w:rPr>
          <w:rFonts w:hint="eastAsia" w:ascii="仿宋_GB2312" w:hAnsi="仿宋_GB2312" w:eastAsia="仿宋_GB2312" w:cs="仿宋_GB2312"/>
          <w:color w:val="auto"/>
          <w:sz w:val="32"/>
          <w:szCs w:val="40"/>
          <w:highlight w:val="none"/>
          <w:lang w:val="en-US" w:eastAsia="zh-CN"/>
        </w:rPr>
        <w:t>3</w:t>
      </w:r>
      <w:r>
        <w:rPr>
          <w:rFonts w:hint="eastAsia" w:ascii="仿宋_GB2312" w:hAnsi="仿宋_GB2312" w:eastAsia="仿宋_GB2312" w:cs="仿宋_GB2312"/>
          <w:color w:val="auto"/>
          <w:sz w:val="32"/>
          <w:szCs w:val="40"/>
          <w:highlight w:val="none"/>
        </w:rPr>
        <w:t>年度</w:t>
      </w:r>
      <w:r>
        <w:rPr>
          <w:rFonts w:hint="eastAsia" w:ascii="仿宋_GB2312" w:hAnsi="仿宋_GB2312" w:eastAsia="仿宋_GB2312" w:cs="仿宋_GB2312"/>
          <w:color w:val="auto"/>
          <w:sz w:val="32"/>
          <w:szCs w:val="40"/>
          <w:highlight w:val="none"/>
          <w:lang w:val="en-US" w:eastAsia="zh-CN"/>
        </w:rPr>
        <w:t>政府采购</w:t>
      </w:r>
      <w:r>
        <w:rPr>
          <w:rFonts w:hint="eastAsia" w:ascii="仿宋_GB2312" w:hAnsi="仿宋_GB2312" w:eastAsia="仿宋_GB2312" w:cs="仿宋_GB2312"/>
          <w:color w:val="auto"/>
          <w:sz w:val="32"/>
          <w:szCs w:val="40"/>
          <w:highlight w:val="none"/>
        </w:rPr>
        <w:t>项目绩效评价指标体系，运用科学、规范的评价方法，客观地对项目进行综合性评价，剖析202</w:t>
      </w:r>
      <w:r>
        <w:rPr>
          <w:rFonts w:hint="eastAsia" w:ascii="仿宋_GB2312" w:hAnsi="仿宋_GB2312" w:eastAsia="仿宋_GB2312" w:cs="仿宋_GB2312"/>
          <w:color w:val="auto"/>
          <w:sz w:val="32"/>
          <w:szCs w:val="40"/>
          <w:highlight w:val="none"/>
          <w:lang w:val="en-US" w:eastAsia="zh-CN"/>
        </w:rPr>
        <w:t>3</w:t>
      </w:r>
      <w:r>
        <w:rPr>
          <w:rFonts w:hint="eastAsia" w:ascii="仿宋_GB2312" w:hAnsi="仿宋_GB2312" w:eastAsia="仿宋_GB2312" w:cs="仿宋_GB2312"/>
          <w:color w:val="auto"/>
          <w:sz w:val="32"/>
          <w:szCs w:val="40"/>
          <w:highlight w:val="none"/>
        </w:rPr>
        <w:t>年度</w:t>
      </w:r>
      <w:r>
        <w:rPr>
          <w:rFonts w:hint="eastAsia" w:ascii="仿宋_GB2312" w:hAnsi="仿宋_GB2312" w:eastAsia="仿宋_GB2312" w:cs="仿宋_GB2312"/>
          <w:color w:val="auto"/>
          <w:sz w:val="32"/>
          <w:szCs w:val="40"/>
          <w:highlight w:val="none"/>
          <w:lang w:val="en-US" w:eastAsia="zh-CN"/>
        </w:rPr>
        <w:t>政府采购</w:t>
      </w:r>
      <w:r>
        <w:rPr>
          <w:rFonts w:hint="eastAsia" w:ascii="仿宋_GB2312" w:hAnsi="仿宋_GB2312" w:eastAsia="仿宋_GB2312" w:cs="仿宋_GB2312"/>
          <w:color w:val="auto"/>
          <w:sz w:val="32"/>
          <w:szCs w:val="40"/>
          <w:highlight w:val="none"/>
        </w:rPr>
        <w:t>项目支出在预算、管理及项目实施过程中存在的问题，探究其可能的原因，最后提出相应的解决对策。通过绩效评价，在项目资金管理中引入绩效管理理念，规范管理方式，总结项目管理经验，同时加强项目资金管理，优化财政支出结构，进一步提升财政专项资金使用效益和政府公共服务水平，为领导科学决策提供确实有力的依据。</w:t>
      </w:r>
    </w:p>
    <w:p w14:paraId="428F9680">
      <w:pPr>
        <w:pStyle w:val="8"/>
        <w:keepNext w:val="0"/>
        <w:keepLines w:val="0"/>
        <w:pageBreakBefore w:val="0"/>
        <w:kinsoku/>
        <w:wordWrap/>
        <w:overflowPunct/>
        <w:topLinePunct w:val="0"/>
        <w:autoSpaceDE/>
        <w:autoSpaceDN/>
        <w:bidi w:val="0"/>
        <w:adjustRightInd/>
        <w:snapToGrid w:val="0"/>
        <w:spacing w:line="580" w:lineRule="exact"/>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（二）评价指标</w:t>
      </w:r>
    </w:p>
    <w:p w14:paraId="3FCCAE18">
      <w:pPr>
        <w:pStyle w:val="8"/>
        <w:keepNext w:val="0"/>
        <w:keepLines w:val="0"/>
        <w:pageBreakBefore w:val="0"/>
        <w:widowControl w:val="0"/>
        <w:kinsoku/>
        <w:wordWrap/>
        <w:overflowPunct/>
        <w:topLinePunct w:val="0"/>
        <w:autoSpaceDE/>
        <w:autoSpaceDN/>
        <w:bidi w:val="0"/>
        <w:adjustRightInd/>
        <w:snapToGrid w:val="0"/>
        <w:spacing w:line="560" w:lineRule="exact"/>
        <w:textAlignment w:val="center"/>
        <w:rPr>
          <w:rFonts w:hint="eastAsia" w:ascii="仿宋_GB2312" w:hAnsi="仿宋_GB2312" w:eastAsia="仿宋_GB2312" w:cs="仿宋_GB2312"/>
          <w:color w:val="auto"/>
          <w:kern w:val="2"/>
          <w:sz w:val="32"/>
          <w:szCs w:val="40"/>
          <w:highlight w:val="none"/>
          <w:lang w:val="en-US" w:eastAsia="zh-CN" w:bidi="ar-SA"/>
        </w:rPr>
      </w:pPr>
      <w:r>
        <w:rPr>
          <w:rFonts w:hint="eastAsia" w:ascii="仿宋_GB2312" w:hAnsi="仿宋_GB2312" w:eastAsia="仿宋_GB2312" w:cs="仿宋_GB2312"/>
          <w:color w:val="auto"/>
          <w:kern w:val="2"/>
          <w:sz w:val="32"/>
          <w:szCs w:val="40"/>
          <w:highlight w:val="none"/>
          <w:lang w:val="en-US" w:eastAsia="zh-CN" w:bidi="ar-SA"/>
        </w:rPr>
        <w:t>根据项目相关性、重要性，可比性、经济性、系统性原则，结合财政支出项目绩效评价的相关要求设立相应的指标，并分配相应的权重（分值）。本项目评价指标拟设置5个一级指标（经济指标、效益指标、公平性指标、有效性指标、发展性指标）；14个二级指标（制度建设、预算编制、采购需求、资金效益、采购计划备案、方式合理性、实施及时性、采购执行效率、政策支持、评审办法、信息公开、财务管理规范性、项目履约、项目验收、满意度）；根据专项资金具体使用方向，分别设21个三级指标。本项目绩效评价以100分计经济指标、效益指标、公平性指标、有效性指标、发展性指标5个一级指标分别权重为：18%，30%，20%，27%，5%。</w:t>
      </w:r>
    </w:p>
    <w:p w14:paraId="4C69A12C">
      <w:pPr>
        <w:keepNext w:val="0"/>
        <w:keepLines w:val="0"/>
        <w:pageBreakBefore w:val="0"/>
        <w:widowControl w:val="0"/>
        <w:kinsoku/>
        <w:wordWrap/>
        <w:overflowPunct/>
        <w:topLinePunct w:val="0"/>
        <w:autoSpaceDE/>
        <w:autoSpaceDN/>
        <w:bidi w:val="0"/>
        <w:adjustRightInd/>
        <w:spacing w:line="560" w:lineRule="exact"/>
        <w:ind w:firstLine="640" w:firstLineChars="200"/>
        <w:rPr>
          <w:rFonts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32"/>
          <w:highlight w:val="none"/>
        </w:rPr>
        <w:t>1.共性指标是对</w:t>
      </w:r>
      <w:r>
        <w:rPr>
          <w:rFonts w:hint="eastAsia" w:ascii="仿宋_GB2312" w:hAnsi="仿宋_GB2312" w:eastAsia="仿宋_GB2312" w:cs="仿宋_GB2312"/>
          <w:color w:val="auto"/>
          <w:sz w:val="32"/>
          <w:szCs w:val="32"/>
          <w:highlight w:val="none"/>
          <w:lang w:val="en-US" w:eastAsia="zh-CN"/>
        </w:rPr>
        <w:t>经济指标</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val="en-US" w:eastAsia="zh-CN"/>
        </w:rPr>
        <w:t>效益指标</w:t>
      </w:r>
      <w:r>
        <w:rPr>
          <w:rFonts w:hint="eastAsia" w:ascii="仿宋_GB2312" w:hAnsi="仿宋_GB2312" w:eastAsia="仿宋_GB2312" w:cs="仿宋_GB2312"/>
          <w:color w:val="auto"/>
          <w:sz w:val="32"/>
          <w:szCs w:val="32"/>
          <w:highlight w:val="none"/>
        </w:rPr>
        <w:t>进行评价，包括</w:t>
      </w:r>
      <w:r>
        <w:rPr>
          <w:rFonts w:hint="eastAsia" w:ascii="仿宋_GB2312" w:hAnsi="仿宋_GB2312" w:eastAsia="仿宋_GB2312" w:cs="仿宋_GB2312"/>
          <w:color w:val="auto"/>
          <w:sz w:val="32"/>
          <w:szCs w:val="32"/>
          <w:highlight w:val="none"/>
          <w:lang w:val="en-US" w:eastAsia="zh-CN"/>
        </w:rPr>
        <w:t>7个</w:t>
      </w:r>
      <w:r>
        <w:rPr>
          <w:rFonts w:hint="eastAsia" w:ascii="仿宋_GB2312" w:hAnsi="仿宋_GB2312" w:eastAsia="仿宋_GB2312" w:cs="仿宋_GB2312"/>
          <w:color w:val="auto"/>
          <w:sz w:val="32"/>
          <w:szCs w:val="32"/>
          <w:highlight w:val="none"/>
        </w:rPr>
        <w:t>二级指标，共</w:t>
      </w:r>
      <w:r>
        <w:rPr>
          <w:rFonts w:hint="eastAsia" w:ascii="仿宋_GB2312" w:hAnsi="仿宋_GB2312" w:eastAsia="仿宋_GB2312" w:cs="仿宋_GB2312"/>
          <w:color w:val="auto"/>
          <w:sz w:val="32"/>
          <w:szCs w:val="32"/>
          <w:highlight w:val="none"/>
          <w:lang w:val="en-US" w:eastAsia="zh-CN"/>
        </w:rPr>
        <w:t>48</w:t>
      </w:r>
      <w:r>
        <w:rPr>
          <w:rFonts w:hint="eastAsia" w:ascii="仿宋_GB2312" w:hAnsi="仿宋_GB2312" w:eastAsia="仿宋_GB2312" w:cs="仿宋_GB2312"/>
          <w:color w:val="auto"/>
          <w:sz w:val="32"/>
          <w:szCs w:val="32"/>
          <w:highlight w:val="none"/>
        </w:rPr>
        <w:t>分；设置三级指标</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rPr>
        <w:t>个，</w:t>
      </w:r>
      <w:r>
        <w:rPr>
          <w:rFonts w:ascii="仿宋_GB2312" w:hAnsi="仿宋_GB2312" w:eastAsia="仿宋_GB2312" w:cs="仿宋_GB2312"/>
          <w:color w:val="auto"/>
          <w:sz w:val="32"/>
          <w:szCs w:val="40"/>
          <w:highlight w:val="none"/>
        </w:rPr>
        <w:t>充分反映项目</w:t>
      </w:r>
      <w:r>
        <w:rPr>
          <w:rFonts w:hint="eastAsia" w:ascii="仿宋_GB2312" w:hAnsi="仿宋_GB2312" w:eastAsia="仿宋_GB2312" w:cs="仿宋_GB2312"/>
          <w:color w:val="auto"/>
          <w:sz w:val="32"/>
          <w:szCs w:val="40"/>
          <w:highlight w:val="none"/>
        </w:rPr>
        <w:t>立项规范性、制度建立健全和落实情况及</w:t>
      </w:r>
      <w:r>
        <w:rPr>
          <w:rFonts w:ascii="仿宋_GB2312" w:hAnsi="仿宋_GB2312" w:eastAsia="仿宋_GB2312" w:cs="仿宋_GB2312"/>
          <w:color w:val="auto"/>
          <w:sz w:val="32"/>
          <w:szCs w:val="40"/>
          <w:highlight w:val="none"/>
        </w:rPr>
        <w:t>项目实施过程管理与组织实施</w:t>
      </w:r>
      <w:r>
        <w:rPr>
          <w:rFonts w:hint="eastAsia" w:ascii="仿宋_GB2312" w:hAnsi="仿宋_GB2312" w:eastAsia="仿宋_GB2312" w:cs="仿宋_GB2312"/>
          <w:color w:val="auto"/>
          <w:sz w:val="32"/>
          <w:szCs w:val="40"/>
          <w:highlight w:val="none"/>
        </w:rPr>
        <w:t>等情况。</w:t>
      </w:r>
    </w:p>
    <w:p w14:paraId="71225DF0">
      <w:pPr>
        <w:pStyle w:val="8"/>
        <w:keepNext w:val="0"/>
        <w:keepLines w:val="0"/>
        <w:pageBreakBefore w:val="0"/>
        <w:widowControl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2.个性指标是对</w:t>
      </w:r>
      <w:r>
        <w:rPr>
          <w:rFonts w:hint="eastAsia" w:ascii="仿宋_GB2312" w:hAnsi="仿宋_GB2312" w:eastAsia="仿宋_GB2312" w:cs="仿宋_GB2312"/>
          <w:color w:val="auto"/>
          <w:sz w:val="32"/>
          <w:szCs w:val="32"/>
          <w:highlight w:val="none"/>
          <w:lang w:val="en-US" w:eastAsia="zh-CN"/>
        </w:rPr>
        <w:t>公平性指标、有效性指标及发展性指标</w:t>
      </w:r>
      <w:r>
        <w:rPr>
          <w:rFonts w:hint="eastAsia" w:ascii="仿宋_GB2312" w:hAnsi="仿宋_GB2312" w:eastAsia="仿宋_GB2312" w:cs="仿宋_GB2312"/>
          <w:color w:val="auto"/>
          <w:sz w:val="32"/>
          <w:szCs w:val="32"/>
          <w:highlight w:val="none"/>
        </w:rPr>
        <w:t>进行评价，共设置</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个二级指标，共</w:t>
      </w:r>
      <w:r>
        <w:rPr>
          <w:rFonts w:hint="eastAsia" w:ascii="仿宋_GB2312" w:hAnsi="仿宋_GB2312" w:eastAsia="仿宋_GB2312" w:cs="仿宋_GB2312"/>
          <w:color w:val="auto"/>
          <w:sz w:val="32"/>
          <w:szCs w:val="32"/>
          <w:highlight w:val="none"/>
          <w:lang w:val="en-US" w:eastAsia="zh-CN"/>
        </w:rPr>
        <w:t>52</w:t>
      </w:r>
      <w:r>
        <w:rPr>
          <w:rFonts w:hint="eastAsia" w:ascii="仿宋_GB2312" w:hAnsi="仿宋_GB2312" w:eastAsia="仿宋_GB2312" w:cs="仿宋_GB2312"/>
          <w:color w:val="auto"/>
          <w:sz w:val="32"/>
          <w:szCs w:val="32"/>
          <w:highlight w:val="none"/>
        </w:rPr>
        <w:t>分；设置三级指标</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个，能够充分地反映出项目产出和项目效果情况。</w:t>
      </w:r>
    </w:p>
    <w:p w14:paraId="7766C4A1">
      <w:pPr>
        <w:pStyle w:val="8"/>
        <w:keepNext w:val="0"/>
        <w:keepLines w:val="0"/>
        <w:pageBreakBefore w:val="0"/>
        <w:kinsoku/>
        <w:wordWrap/>
        <w:overflowPunct/>
        <w:topLinePunct w:val="0"/>
        <w:autoSpaceDE/>
        <w:autoSpaceDN/>
        <w:bidi w:val="0"/>
        <w:adjustRightInd/>
        <w:snapToGrid w:val="0"/>
        <w:spacing w:line="580" w:lineRule="exact"/>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（三）评价依据</w:t>
      </w:r>
    </w:p>
    <w:p w14:paraId="202BD557">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1.《中华人民共和国预算法》</w:t>
      </w:r>
      <w:r>
        <w:rPr>
          <w:rFonts w:hint="eastAsia" w:ascii="仿宋_GB2312" w:hAnsi="仿宋_GB2312" w:eastAsia="仿宋_GB2312" w:cs="仿宋_GB2312"/>
          <w:color w:val="auto"/>
          <w:sz w:val="32"/>
          <w:szCs w:val="32"/>
          <w:highlight w:val="none"/>
          <w:lang w:eastAsia="zh-CN"/>
        </w:rPr>
        <w:t>；</w:t>
      </w:r>
    </w:p>
    <w:p w14:paraId="1976DBEE">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2.《中华人民共和国会计法》</w:t>
      </w:r>
      <w:r>
        <w:rPr>
          <w:rFonts w:hint="eastAsia" w:ascii="仿宋_GB2312" w:hAnsi="仿宋_GB2312" w:eastAsia="仿宋_GB2312" w:cs="仿宋_GB2312"/>
          <w:color w:val="auto"/>
          <w:sz w:val="32"/>
          <w:szCs w:val="32"/>
          <w:highlight w:val="none"/>
          <w:lang w:eastAsia="zh-CN"/>
        </w:rPr>
        <w:t>；</w:t>
      </w:r>
    </w:p>
    <w:p w14:paraId="2B24D606">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3.《中华人民共和国政府采购法》</w:t>
      </w:r>
      <w:r>
        <w:rPr>
          <w:rFonts w:hint="eastAsia" w:ascii="仿宋_GB2312" w:hAnsi="仿宋_GB2312" w:eastAsia="仿宋_GB2312" w:cs="仿宋_GB2312"/>
          <w:color w:val="auto"/>
          <w:sz w:val="32"/>
          <w:szCs w:val="32"/>
          <w:highlight w:val="none"/>
          <w:lang w:eastAsia="zh-CN"/>
        </w:rPr>
        <w:t>；</w:t>
      </w:r>
    </w:p>
    <w:p w14:paraId="18E097AC">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4.《财政部关于印发&lt;项目支出绩效评价管理办法&gt;的通知》（财预〔2020〕10号）；</w:t>
      </w:r>
    </w:p>
    <w:p w14:paraId="769B970C">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5.《中共中央国务院关于全面实施预算绩效管理的意见》（中发〔2018〕34号）；</w:t>
      </w:r>
    </w:p>
    <w:p w14:paraId="43E35767">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6.《中共河北省委 河北省人民政府关于全面实施预算绩效管理的实施意见》（冀发〔2018〕54号）；</w:t>
      </w:r>
      <w:r>
        <w:rPr>
          <w:rFonts w:hint="eastAsia" w:ascii="仿宋_GB2312" w:hAnsi="仿宋_GB2312" w:eastAsia="仿宋_GB2312" w:cs="仿宋_GB2312"/>
          <w:color w:val="auto"/>
          <w:sz w:val="32"/>
          <w:szCs w:val="32"/>
          <w:highlight w:val="none"/>
        </w:rPr>
        <w:tab/>
      </w:r>
    </w:p>
    <w:p w14:paraId="5597823E">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7.《中共邢台市委 市政府关于全面落实预算绩效管理的实施意见》（邢发〔2019〕17号）；</w:t>
      </w:r>
    </w:p>
    <w:p w14:paraId="7A666E5A">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8.《邢台市市级财政重点绩效评价管理办法》（邢市财预〔2019〕76号）；</w:t>
      </w:r>
    </w:p>
    <w:p w14:paraId="07BE2E0C">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9.《向第三方购买市级财政支出绩效评价服务管理暂行办法》（邢市财监〔2015〕7号）；</w:t>
      </w:r>
    </w:p>
    <w:p w14:paraId="46F9A9E7">
      <w:pPr>
        <w:pStyle w:val="8"/>
        <w:keepNext w:val="0"/>
        <w:keepLines w:val="0"/>
        <w:pageBreakBefore w:val="0"/>
        <w:kinsoku/>
        <w:wordWrap/>
        <w:overflowPunct/>
        <w:topLinePunct w:val="0"/>
        <w:autoSpaceDE/>
        <w:autoSpaceDN/>
        <w:bidi w:val="0"/>
        <w:adjustRightInd/>
        <w:snapToGrid w:val="0"/>
        <w:spacing w:line="56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10.项目其他相关依据。</w:t>
      </w:r>
    </w:p>
    <w:p w14:paraId="522E2AF1">
      <w:pPr>
        <w:pStyle w:val="8"/>
        <w:keepNext w:val="0"/>
        <w:keepLines w:val="0"/>
        <w:pageBreakBefore w:val="0"/>
        <w:widowControl w:val="0"/>
        <w:kinsoku/>
        <w:wordWrap/>
        <w:overflowPunct/>
        <w:topLinePunct w:val="0"/>
        <w:autoSpaceDE/>
        <w:autoSpaceDN/>
        <w:bidi w:val="0"/>
        <w:adjustRightInd/>
        <w:snapToGrid w:val="0"/>
        <w:spacing w:line="560" w:lineRule="exact"/>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（四）评价的主要方法及等级设定</w:t>
      </w:r>
    </w:p>
    <w:p w14:paraId="2157F32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rPr>
          <w:rFonts w:hint="eastAsia" w:ascii="仿宋_GB2312" w:hAnsi="仿宋_GB2312" w:eastAsia="仿宋_GB2312" w:cs="仿宋_GB2312"/>
          <w:color w:val="auto"/>
          <w:sz w:val="32"/>
          <w:szCs w:val="40"/>
          <w:highlight w:val="none"/>
        </w:rPr>
      </w:pPr>
      <w:r>
        <w:rPr>
          <w:rFonts w:ascii="仿宋_GB2312" w:hAnsi="仿宋_GB2312" w:eastAsia="仿宋_GB2312" w:cs="仿宋_GB2312"/>
          <w:color w:val="auto"/>
          <w:sz w:val="32"/>
          <w:szCs w:val="40"/>
          <w:highlight w:val="none"/>
        </w:rPr>
        <w:t>根据《财政部关于印发&lt;项目支出绩效评价管理办法&gt;的通知》（财预〔2020〕10号），财政和部门评价的方法主要包括比较分析法、因素分析法、公众评判法等。根据评价对象的具体情况，采用多种方法，采取定量与定性相结合进行评价</w:t>
      </w:r>
      <w:r>
        <w:rPr>
          <w:rFonts w:hint="eastAsia" w:ascii="仿宋_GB2312" w:hAnsi="仿宋_GB2312" w:eastAsia="仿宋_GB2312" w:cs="仿宋_GB2312"/>
          <w:color w:val="auto"/>
          <w:sz w:val="32"/>
          <w:szCs w:val="40"/>
          <w:highlight w:val="none"/>
        </w:rPr>
        <w:t>并计算综合得分</w:t>
      </w:r>
      <w:r>
        <w:rPr>
          <w:rFonts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rPr>
        <w:t>评价结果分为优、良、中、差四个等级，根据各项指标得分合计分数，确定综合评价等级。具体如下：</w:t>
      </w:r>
    </w:p>
    <w:tbl>
      <w:tblPr>
        <w:tblStyle w:val="9"/>
        <w:tblW w:w="0" w:type="auto"/>
        <w:tblInd w:w="113" w:type="dxa"/>
        <w:tblLayout w:type="fixed"/>
        <w:tblCellMar>
          <w:top w:w="0" w:type="dxa"/>
          <w:left w:w="108" w:type="dxa"/>
          <w:bottom w:w="0" w:type="dxa"/>
          <w:right w:w="108" w:type="dxa"/>
        </w:tblCellMar>
      </w:tblPr>
      <w:tblGrid>
        <w:gridCol w:w="1433"/>
        <w:gridCol w:w="1433"/>
        <w:gridCol w:w="2035"/>
        <w:gridCol w:w="2035"/>
        <w:gridCol w:w="1433"/>
      </w:tblGrid>
      <w:tr w14:paraId="595E59CA">
        <w:tblPrEx>
          <w:tblCellMar>
            <w:top w:w="0" w:type="dxa"/>
            <w:left w:w="108" w:type="dxa"/>
            <w:bottom w:w="0" w:type="dxa"/>
            <w:right w:w="108" w:type="dxa"/>
          </w:tblCellMar>
        </w:tblPrEx>
        <w:trPr>
          <w:trHeight w:val="623" w:hRule="atLeast"/>
        </w:trPr>
        <w:tc>
          <w:tcPr>
            <w:tcW w:w="1433" w:type="dxa"/>
            <w:tcBorders>
              <w:top w:val="single" w:color="000000" w:sz="4" w:space="0"/>
              <w:left w:val="single" w:color="000000" w:sz="4" w:space="0"/>
              <w:bottom w:val="single" w:color="000000" w:sz="4" w:space="0"/>
              <w:right w:val="single" w:color="000000" w:sz="4" w:space="0"/>
            </w:tcBorders>
            <w:noWrap w:val="0"/>
            <w:vAlign w:val="center"/>
          </w:tcPr>
          <w:p w14:paraId="5E8479BE">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项目</w:t>
            </w:r>
          </w:p>
        </w:tc>
        <w:tc>
          <w:tcPr>
            <w:tcW w:w="1433" w:type="dxa"/>
            <w:tcBorders>
              <w:top w:val="single" w:color="000000" w:sz="4" w:space="0"/>
              <w:left w:val="nil"/>
              <w:bottom w:val="single" w:color="000000" w:sz="4" w:space="0"/>
              <w:right w:val="single" w:color="000000" w:sz="4" w:space="0"/>
            </w:tcBorders>
            <w:noWrap w:val="0"/>
            <w:vAlign w:val="center"/>
          </w:tcPr>
          <w:p w14:paraId="4E093C4C">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优</w:t>
            </w:r>
          </w:p>
        </w:tc>
        <w:tc>
          <w:tcPr>
            <w:tcW w:w="2035" w:type="dxa"/>
            <w:tcBorders>
              <w:top w:val="single" w:color="000000" w:sz="4" w:space="0"/>
              <w:left w:val="nil"/>
              <w:bottom w:val="single" w:color="000000" w:sz="4" w:space="0"/>
              <w:right w:val="single" w:color="000000" w:sz="4" w:space="0"/>
            </w:tcBorders>
            <w:noWrap w:val="0"/>
            <w:vAlign w:val="center"/>
          </w:tcPr>
          <w:p w14:paraId="749A420E">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良</w:t>
            </w:r>
          </w:p>
        </w:tc>
        <w:tc>
          <w:tcPr>
            <w:tcW w:w="2035" w:type="dxa"/>
            <w:tcBorders>
              <w:top w:val="single" w:color="000000" w:sz="4" w:space="0"/>
              <w:left w:val="nil"/>
              <w:bottom w:val="single" w:color="000000" w:sz="4" w:space="0"/>
              <w:right w:val="single" w:color="000000" w:sz="4" w:space="0"/>
            </w:tcBorders>
            <w:noWrap w:val="0"/>
            <w:vAlign w:val="center"/>
          </w:tcPr>
          <w:p w14:paraId="2ADF59B9">
            <w:pPr>
              <w:keepNext w:val="0"/>
              <w:keepLines w:val="0"/>
              <w:pageBreakBefore w:val="0"/>
              <w:widowControl/>
              <w:kinsoku/>
              <w:wordWrap/>
              <w:overflowPunct/>
              <w:topLinePunct w:val="0"/>
              <w:autoSpaceDE/>
              <w:autoSpaceDN/>
              <w:bidi w:val="0"/>
              <w:adjustRightInd/>
              <w:spacing w:line="560" w:lineRule="exact"/>
              <w:jc w:val="center"/>
              <w:rPr>
                <w:rFonts w:hint="default"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中</w:t>
            </w:r>
          </w:p>
        </w:tc>
        <w:tc>
          <w:tcPr>
            <w:tcW w:w="1433" w:type="dxa"/>
            <w:tcBorders>
              <w:top w:val="single" w:color="000000" w:sz="4" w:space="0"/>
              <w:left w:val="nil"/>
              <w:bottom w:val="single" w:color="000000" w:sz="4" w:space="0"/>
              <w:right w:val="single" w:color="000000" w:sz="4" w:space="0"/>
            </w:tcBorders>
            <w:noWrap w:val="0"/>
            <w:vAlign w:val="center"/>
          </w:tcPr>
          <w:p w14:paraId="020593E9">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lang w:val="en-US" w:eastAsia="zh-CN"/>
              </w:rPr>
            </w:pPr>
            <w:r>
              <w:rPr>
                <w:rFonts w:hint="eastAsia" w:ascii="仿宋_GB2312" w:hAnsi="仿宋_GB2312" w:eastAsia="仿宋_GB2312" w:cs="仿宋_GB2312"/>
                <w:color w:val="auto"/>
                <w:kern w:val="0"/>
                <w:sz w:val="24"/>
                <w:highlight w:val="none"/>
                <w:lang w:val="en-US" w:eastAsia="zh-CN"/>
              </w:rPr>
              <w:t>差</w:t>
            </w:r>
          </w:p>
        </w:tc>
      </w:tr>
      <w:tr w14:paraId="6E94BFF2">
        <w:tblPrEx>
          <w:tblCellMar>
            <w:top w:w="0" w:type="dxa"/>
            <w:left w:w="108" w:type="dxa"/>
            <w:bottom w:w="0" w:type="dxa"/>
            <w:right w:w="108" w:type="dxa"/>
          </w:tblCellMar>
        </w:tblPrEx>
        <w:trPr>
          <w:trHeight w:val="623" w:hRule="atLeast"/>
        </w:trPr>
        <w:tc>
          <w:tcPr>
            <w:tcW w:w="1433" w:type="dxa"/>
            <w:tcBorders>
              <w:top w:val="nil"/>
              <w:left w:val="single" w:color="000000" w:sz="4" w:space="0"/>
              <w:bottom w:val="single" w:color="000000" w:sz="4" w:space="0"/>
              <w:right w:val="single" w:color="000000" w:sz="4" w:space="0"/>
            </w:tcBorders>
            <w:noWrap w:val="0"/>
            <w:vAlign w:val="center"/>
          </w:tcPr>
          <w:p w14:paraId="1DE4DC83">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分值</w:t>
            </w:r>
          </w:p>
        </w:tc>
        <w:tc>
          <w:tcPr>
            <w:tcW w:w="1433" w:type="dxa"/>
            <w:tcBorders>
              <w:top w:val="nil"/>
              <w:left w:val="nil"/>
              <w:bottom w:val="single" w:color="000000" w:sz="4" w:space="0"/>
              <w:right w:val="single" w:color="000000" w:sz="4" w:space="0"/>
            </w:tcBorders>
            <w:noWrap w:val="0"/>
            <w:vAlign w:val="center"/>
          </w:tcPr>
          <w:p w14:paraId="29368BB8">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≥90分</w:t>
            </w:r>
          </w:p>
        </w:tc>
        <w:tc>
          <w:tcPr>
            <w:tcW w:w="2035" w:type="dxa"/>
            <w:tcBorders>
              <w:top w:val="nil"/>
              <w:left w:val="nil"/>
              <w:bottom w:val="single" w:color="000000" w:sz="4" w:space="0"/>
              <w:right w:val="single" w:color="000000" w:sz="4" w:space="0"/>
            </w:tcBorders>
            <w:noWrap w:val="0"/>
            <w:vAlign w:val="center"/>
          </w:tcPr>
          <w:p w14:paraId="6F50FADD">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≥80分，＜90分</w:t>
            </w:r>
          </w:p>
        </w:tc>
        <w:tc>
          <w:tcPr>
            <w:tcW w:w="2035" w:type="dxa"/>
            <w:tcBorders>
              <w:top w:val="nil"/>
              <w:left w:val="nil"/>
              <w:bottom w:val="single" w:color="000000" w:sz="4" w:space="0"/>
              <w:right w:val="single" w:color="000000" w:sz="4" w:space="0"/>
            </w:tcBorders>
            <w:noWrap w:val="0"/>
            <w:vAlign w:val="center"/>
          </w:tcPr>
          <w:p w14:paraId="524687CB">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≥60分，＜80分</w:t>
            </w:r>
          </w:p>
        </w:tc>
        <w:tc>
          <w:tcPr>
            <w:tcW w:w="1433" w:type="dxa"/>
            <w:tcBorders>
              <w:top w:val="nil"/>
              <w:left w:val="nil"/>
              <w:bottom w:val="single" w:color="000000" w:sz="4" w:space="0"/>
              <w:right w:val="single" w:color="000000" w:sz="4" w:space="0"/>
            </w:tcBorders>
            <w:noWrap w:val="0"/>
            <w:vAlign w:val="center"/>
          </w:tcPr>
          <w:p w14:paraId="7AF1C9BA">
            <w:pPr>
              <w:keepNext w:val="0"/>
              <w:keepLines w:val="0"/>
              <w:pageBreakBefore w:val="0"/>
              <w:widowControl/>
              <w:kinsoku/>
              <w:wordWrap/>
              <w:overflowPunct/>
              <w:topLinePunct w:val="0"/>
              <w:autoSpaceDE/>
              <w:autoSpaceDN/>
              <w:bidi w:val="0"/>
              <w:adjustRightInd/>
              <w:spacing w:line="560" w:lineRule="exact"/>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＜60分</w:t>
            </w:r>
          </w:p>
        </w:tc>
      </w:tr>
    </w:tbl>
    <w:p w14:paraId="4BCCCA76">
      <w:pPr>
        <w:pStyle w:val="8"/>
        <w:keepNext w:val="0"/>
        <w:keepLines w:val="0"/>
        <w:pageBreakBefore w:val="0"/>
        <w:kinsoku/>
        <w:wordWrap/>
        <w:overflowPunct/>
        <w:topLinePunct w:val="0"/>
        <w:autoSpaceDE/>
        <w:autoSpaceDN/>
        <w:bidi w:val="0"/>
        <w:adjustRightInd/>
        <w:snapToGrid w:val="0"/>
        <w:spacing w:line="560" w:lineRule="exact"/>
        <w:ind w:left="0" w:leftChars="0"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四、绩效评价指标体系及得分情况</w:t>
      </w:r>
    </w:p>
    <w:p w14:paraId="16175720">
      <w:pPr>
        <w:pStyle w:val="8"/>
        <w:keepNext w:val="0"/>
        <w:keepLines w:val="0"/>
        <w:pageBreakBefore w:val="0"/>
        <w:widowControl w:val="0"/>
        <w:kinsoku/>
        <w:wordWrap/>
        <w:overflowPunct/>
        <w:topLinePunct w:val="0"/>
        <w:autoSpaceDE/>
        <w:autoSpaceDN/>
        <w:bidi w:val="0"/>
        <w:adjustRightInd/>
        <w:snapToGrid w:val="0"/>
        <w:spacing w:line="560" w:lineRule="exact"/>
        <w:jc w:val="left"/>
        <w:textAlignment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评价工作小组按照相关性、重要性、可比性、系统性及经济性原则，从</w:t>
      </w:r>
      <w:r>
        <w:rPr>
          <w:rFonts w:hint="eastAsia" w:ascii="仿宋_GB2312" w:hAnsi="仿宋_GB2312" w:eastAsia="仿宋_GB2312" w:cs="仿宋_GB2312"/>
          <w:color w:val="auto"/>
          <w:sz w:val="32"/>
          <w:szCs w:val="32"/>
          <w:highlight w:val="none"/>
          <w:lang w:eastAsia="zh-CN"/>
        </w:rPr>
        <w:t>经济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效益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公平性</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有效性、发展性</w:t>
      </w: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rPr>
        <w:t>个方面设计指标体系，共设置</w:t>
      </w:r>
      <w:r>
        <w:rPr>
          <w:rFonts w:hint="eastAsia" w:ascii="仿宋_GB2312" w:hAnsi="仿宋_GB2312" w:eastAsia="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rPr>
        <w:t>个二级指标和</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个三级指标。各项指标内容及得分情况详见下表：</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51"/>
      </w:tblGrid>
      <w:tr w14:paraId="4D86B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3" w:hRule="atLeast"/>
        </w:trPr>
        <w:tc>
          <w:tcPr>
            <w:tcW w:w="8640" w:type="dxa"/>
            <w:tcBorders>
              <w:top w:val="nil"/>
              <w:left w:val="nil"/>
              <w:bottom w:val="nil"/>
              <w:right w:val="nil"/>
            </w:tcBorders>
            <w:noWrap w:val="0"/>
            <w:tcMar>
              <w:top w:w="15" w:type="dxa"/>
              <w:left w:w="15" w:type="dxa"/>
              <w:right w:w="15" w:type="dxa"/>
            </w:tcMar>
            <w:vAlign w:val="center"/>
          </w:tcPr>
          <w:p w14:paraId="327449C3">
            <w:pPr>
              <w:keepNext w:val="0"/>
              <w:keepLines w:val="0"/>
              <w:widowControl/>
              <w:suppressLineNumbers w:val="0"/>
              <w:jc w:val="center"/>
              <w:textAlignment w:val="center"/>
              <w:rPr>
                <w:rFonts w:hint="eastAsia" w:ascii="宋体" w:hAnsi="宋体" w:cs="宋体"/>
                <w:b/>
                <w:i w:val="0"/>
                <w:color w:val="auto"/>
                <w:kern w:val="0"/>
                <w:sz w:val="36"/>
                <w:szCs w:val="36"/>
                <w:highlight w:val="none"/>
                <w:u w:val="none"/>
                <w:lang w:val="en-US" w:eastAsia="zh-CN" w:bidi="ar"/>
              </w:rPr>
            </w:pPr>
            <w:r>
              <w:rPr>
                <w:rFonts w:hint="eastAsia" w:ascii="宋体" w:hAnsi="宋体" w:cs="宋体"/>
                <w:b/>
                <w:i w:val="0"/>
                <w:color w:val="auto"/>
                <w:kern w:val="0"/>
                <w:sz w:val="36"/>
                <w:szCs w:val="36"/>
                <w:highlight w:val="none"/>
                <w:u w:val="none"/>
                <w:lang w:val="en-US" w:eastAsia="zh-CN" w:bidi="ar"/>
              </w:rPr>
              <w:t>邢台市商务局政府采购项目绩效评价指标体系</w:t>
            </w:r>
          </w:p>
          <w:tbl>
            <w:tblPr>
              <w:tblStyle w:val="9"/>
              <w:tblW w:w="850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2"/>
              <w:gridCol w:w="1116"/>
              <w:gridCol w:w="1117"/>
              <w:gridCol w:w="817"/>
              <w:gridCol w:w="3616"/>
              <w:gridCol w:w="767"/>
            </w:tblGrid>
            <w:tr w14:paraId="156CA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1" w:hRule="atLeast"/>
              </w:trPr>
              <w:tc>
                <w:tcPr>
                  <w:tcW w:w="10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7E21">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一级指标</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4D2E">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二级指标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9E9F">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三级指标</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E45A8">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分值</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15D6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评价标准</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A62EA">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得分</w:t>
                  </w:r>
                </w:p>
              </w:tc>
            </w:tr>
            <w:tr w14:paraId="7C68D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trPr>
              <w:tc>
                <w:tcPr>
                  <w:tcW w:w="1072" w:type="dxa"/>
                  <w:vMerge w:val="restart"/>
                  <w:tcBorders>
                    <w:top w:val="single" w:color="000000" w:sz="4" w:space="0"/>
                    <w:left w:val="single" w:color="000000" w:sz="4" w:space="0"/>
                    <w:bottom w:val="nil"/>
                    <w:right w:val="single" w:color="000000" w:sz="4" w:space="0"/>
                  </w:tcBorders>
                  <w:shd w:val="clear" w:color="auto" w:fill="auto"/>
                  <w:vAlign w:val="center"/>
                </w:tcPr>
                <w:p w14:paraId="026CE3F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经济指标（18分）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6BF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制度建设</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73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管理制度</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C8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105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购买主体是否建立购买服务管理相关制度(包括购买服务项目、预算财务、绩效、监督等管理及保障措施等）；承接主体是否制定详实的提供服务全套方案(包括提供服务项目管理、数量标准、质量管理、监督制度、保障措施等)每存在一项问题的，扣1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79C3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47D4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2" w:type="dxa"/>
                  <w:vMerge w:val="continue"/>
                  <w:tcBorders>
                    <w:top w:val="single" w:color="000000" w:sz="4" w:space="0"/>
                    <w:left w:val="single" w:color="000000" w:sz="4" w:space="0"/>
                    <w:bottom w:val="nil"/>
                    <w:right w:val="single" w:color="000000" w:sz="4" w:space="0"/>
                  </w:tcBorders>
                  <w:shd w:val="clear" w:color="auto" w:fill="auto"/>
                  <w:vAlign w:val="center"/>
                </w:tcPr>
                <w:p w14:paraId="5E6FE59D">
                  <w:pPr>
                    <w:jc w:val="center"/>
                    <w:rPr>
                      <w:rFonts w:hint="eastAsia" w:ascii="仿宋" w:hAnsi="仿宋" w:eastAsia="仿宋" w:cs="仿宋"/>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A00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预算编制</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863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政府采购预算</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F0D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E7FA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除不可见预见因素外，追加或调整政府采购预算的，扣2分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82A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38FC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9" w:hRule="atLeast"/>
              </w:trPr>
              <w:tc>
                <w:tcPr>
                  <w:tcW w:w="1072" w:type="dxa"/>
                  <w:vMerge w:val="continue"/>
                  <w:tcBorders>
                    <w:top w:val="single" w:color="000000" w:sz="4" w:space="0"/>
                    <w:left w:val="single" w:color="000000" w:sz="4" w:space="0"/>
                    <w:bottom w:val="nil"/>
                    <w:right w:val="single" w:color="000000" w:sz="4" w:space="0"/>
                  </w:tcBorders>
                  <w:shd w:val="clear" w:color="auto" w:fill="auto"/>
                  <w:vAlign w:val="center"/>
                </w:tcPr>
                <w:p w14:paraId="6B150E2D">
                  <w:pPr>
                    <w:jc w:val="center"/>
                    <w:rPr>
                      <w:rFonts w:hint="eastAsia" w:ascii="仿宋" w:hAnsi="仿宋" w:eastAsia="仿宋" w:cs="仿宋"/>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AD3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采购需求</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19B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方式合理性</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91E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727D">
                  <w:pPr>
                    <w:keepNext w:val="0"/>
                    <w:keepLines w:val="0"/>
                    <w:widowControl/>
                    <w:suppressLineNumbers w:val="0"/>
                    <w:jc w:val="both"/>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政府采购有公开招标、邀请招标、竞争性谈判、询价、竞争性磋商、单一来源等六种采购方式，合理选择采购方式可以节约时间、人员及经费成本，有效避免资源的浪费，提升采购效率。每存在一项问题的，扣1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245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6F69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7" w:hRule="atLeast"/>
              </w:trPr>
              <w:tc>
                <w:tcPr>
                  <w:tcW w:w="1072" w:type="dxa"/>
                  <w:vMerge w:val="continue"/>
                  <w:tcBorders>
                    <w:top w:val="single" w:color="000000" w:sz="4" w:space="0"/>
                    <w:left w:val="single" w:color="000000" w:sz="4" w:space="0"/>
                    <w:bottom w:val="nil"/>
                    <w:right w:val="single" w:color="000000" w:sz="4" w:space="0"/>
                  </w:tcBorders>
                  <w:shd w:val="clear" w:color="auto" w:fill="auto"/>
                  <w:vAlign w:val="center"/>
                </w:tcPr>
                <w:p w14:paraId="388E8166">
                  <w:pPr>
                    <w:jc w:val="center"/>
                    <w:rPr>
                      <w:rFonts w:hint="eastAsia" w:ascii="仿宋" w:hAnsi="仿宋" w:eastAsia="仿宋" w:cs="仿宋"/>
                      <w:i w:val="0"/>
                      <w:iCs w:val="0"/>
                      <w:color w:val="auto"/>
                      <w:sz w:val="20"/>
                      <w:szCs w:val="20"/>
                      <w:highlight w:val="none"/>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0A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资金效益</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21D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资金到位率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E38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43D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资金到位率=(实际到位资金/计划下达资金)*100%，当“资金到位率≥95%”时，“资金到位率”指标得分为4分；当“资金到位率＜95%”时，“资金到位率”指标得分=资金到位进度*4。 </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CC0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1.29</w:t>
                  </w:r>
                </w:p>
              </w:tc>
            </w:tr>
            <w:tr w14:paraId="4283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1072" w:type="dxa"/>
                  <w:vMerge w:val="continue"/>
                  <w:tcBorders>
                    <w:top w:val="single" w:color="000000" w:sz="4" w:space="0"/>
                    <w:left w:val="single" w:color="000000" w:sz="4" w:space="0"/>
                    <w:bottom w:val="nil"/>
                    <w:right w:val="single" w:color="000000" w:sz="4" w:space="0"/>
                  </w:tcBorders>
                  <w:shd w:val="clear" w:color="auto" w:fill="auto"/>
                  <w:vAlign w:val="center"/>
                </w:tcPr>
                <w:p w14:paraId="24358FAD">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82A7">
                  <w:pPr>
                    <w:jc w:val="center"/>
                    <w:rPr>
                      <w:rFonts w:hint="eastAsia" w:ascii="仿宋" w:hAnsi="仿宋" w:eastAsia="仿宋" w:cs="仿宋"/>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3F2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资金节约率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BF3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E510">
                  <w:pPr>
                    <w:keepNext w:val="0"/>
                    <w:keepLines w:val="0"/>
                    <w:widowControl/>
                    <w:suppressLineNumbers w:val="0"/>
                    <w:jc w:val="both"/>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对比预算的资金节约率，公式：资金节约率=（预算额-合同额）/预算额*100%，节约率小于5%不得分、在5-10%得2分、10%及以上得1分。执行国家统一定价标准和采用固定价格采购的项目不扣分。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AF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545D0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EFD38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效益指标（30分）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D40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采购计划备案</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56C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采购计划编制规范</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59F8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754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实施计划是否规范完整，每存在一项问题扣1分，扣完为止。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12F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6BA67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DD37A">
                  <w:pPr>
                    <w:jc w:val="center"/>
                    <w:rPr>
                      <w:rFonts w:hint="eastAsia" w:ascii="仿宋" w:hAnsi="仿宋" w:eastAsia="仿宋" w:cs="仿宋"/>
                      <w:i w:val="0"/>
                      <w:iCs w:val="0"/>
                      <w:color w:val="auto"/>
                      <w:sz w:val="20"/>
                      <w:szCs w:val="20"/>
                      <w:highlight w:val="none"/>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F86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方式合理性、实施及时性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63CB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方式合理性</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0B6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56A9">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采购方式未与采购预算、采购需求相契合，扣2分。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942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0B77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8"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17825">
                  <w:pPr>
                    <w:jc w:val="center"/>
                    <w:rPr>
                      <w:rFonts w:hint="eastAsia" w:ascii="仿宋" w:hAnsi="仿宋" w:eastAsia="仿宋" w:cs="仿宋"/>
                      <w:i w:val="0"/>
                      <w:iCs w:val="0"/>
                      <w:color w:val="auto"/>
                      <w:sz w:val="20"/>
                      <w:szCs w:val="20"/>
                      <w:highlight w:val="none"/>
                      <w:u w:val="none"/>
                    </w:rPr>
                  </w:pP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EE87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采购执行效率</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C6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采购成功率</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F10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43D5">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采购活动未一次完成，采购人存在因自身原因导致废标重新采购的，扣1分；采购人存在因自身原因导致项目中止的，扣3分;未造成经济损失得5分。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20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2A278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CD307">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A8FF0">
                  <w:pPr>
                    <w:jc w:val="center"/>
                    <w:rPr>
                      <w:rFonts w:hint="eastAsia" w:ascii="仿宋" w:hAnsi="仿宋" w:eastAsia="仿宋" w:cs="仿宋"/>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FF9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是否确定中标成（交）时间</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8A8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4BD1">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评审结束后按规定时间确定中标（成交）供应商，按照规定时间发出中标（成交）公告和通知书。每存在一项问题，扣2分。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2E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1AE3B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4E761">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7E66B">
                  <w:pPr>
                    <w:jc w:val="center"/>
                    <w:rPr>
                      <w:rFonts w:hint="eastAsia" w:ascii="仿宋" w:hAnsi="仿宋" w:eastAsia="仿宋" w:cs="仿宋"/>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25C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合同签订及备案时间</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F33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6233">
                  <w:pPr>
                    <w:keepNext w:val="0"/>
                    <w:keepLines w:val="0"/>
                    <w:widowControl/>
                    <w:suppressLineNumbers w:val="0"/>
                    <w:jc w:val="both"/>
                    <w:textAlignment w:val="center"/>
                    <w:rPr>
                      <w:rFonts w:hint="eastAsia" w:ascii="仿宋" w:hAnsi="仿宋" w:eastAsia="仿宋" w:cs="仿宋"/>
                      <w:i w:val="0"/>
                      <w:iCs w:val="0"/>
                      <w:color w:val="auto"/>
                      <w:sz w:val="20"/>
                      <w:szCs w:val="20"/>
                      <w:highlight w:val="none"/>
                      <w:u w:val="none"/>
                    </w:rPr>
                  </w:pPr>
                  <w:r>
                    <w:rPr>
                      <w:rStyle w:val="15"/>
                      <w:rFonts w:hint="eastAsia" w:ascii="仿宋" w:hAnsi="仿宋" w:eastAsia="仿宋" w:cs="仿宋"/>
                      <w:color w:val="auto"/>
                      <w:sz w:val="20"/>
                      <w:szCs w:val="20"/>
                      <w:highlight w:val="none"/>
                      <w:lang w:val="en-US" w:eastAsia="zh-CN" w:bidi="ar"/>
                    </w:rPr>
                    <w:t>在中标（成交）通知书发出后未在规定时间内签订公告及备案合同、</w:t>
                  </w:r>
                  <w:r>
                    <w:rPr>
                      <w:rStyle w:val="16"/>
                      <w:rFonts w:hint="eastAsia" w:ascii="仿宋" w:hAnsi="仿宋" w:eastAsia="仿宋" w:cs="仿宋"/>
                      <w:color w:val="auto"/>
                      <w:sz w:val="20"/>
                      <w:szCs w:val="20"/>
                      <w:highlight w:val="none"/>
                      <w:lang w:val="en-US" w:eastAsia="zh-CN" w:bidi="ar"/>
                    </w:rPr>
                    <w:t>合同内容是否规范、合理、公平、完备、详实，</w:t>
                  </w:r>
                  <w:r>
                    <w:rPr>
                      <w:rStyle w:val="15"/>
                      <w:rFonts w:hint="eastAsia" w:ascii="仿宋" w:hAnsi="仿宋" w:eastAsia="仿宋" w:cs="仿宋"/>
                      <w:color w:val="auto"/>
                      <w:sz w:val="20"/>
                      <w:szCs w:val="20"/>
                      <w:highlight w:val="none"/>
                      <w:lang w:val="en-US" w:eastAsia="zh-CN" w:bidi="ar"/>
                    </w:rPr>
                    <w:t>每存在一项问题的，扣2分，扣完为止。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BCA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53651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D4CF5">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E4ACE">
                  <w:pPr>
                    <w:jc w:val="center"/>
                    <w:rPr>
                      <w:rFonts w:hint="eastAsia" w:ascii="仿宋" w:hAnsi="仿宋" w:eastAsia="仿宋" w:cs="仿宋"/>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E8B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质疑处理</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4C6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92F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出现质疑后未在规定时间内作出答复，存在采购人不配合代理机构进行质疑答复，每存在一项问题的扣2分，扣完为止。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549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40953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1072" w:type="dxa"/>
                  <w:vMerge w:val="restart"/>
                  <w:tcBorders>
                    <w:top w:val="nil"/>
                    <w:left w:val="single" w:color="000000" w:sz="4" w:space="0"/>
                    <w:bottom w:val="single" w:color="000000" w:sz="4" w:space="0"/>
                    <w:right w:val="nil"/>
                  </w:tcBorders>
                  <w:shd w:val="clear" w:color="auto" w:fill="auto"/>
                  <w:vAlign w:val="center"/>
                </w:tcPr>
                <w:p w14:paraId="7E8B79E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公平性指标（20分）</w:t>
                  </w:r>
                </w:p>
              </w:tc>
              <w:tc>
                <w:tcPr>
                  <w:tcW w:w="1116" w:type="dxa"/>
                  <w:tcBorders>
                    <w:top w:val="nil"/>
                    <w:left w:val="single" w:color="000000" w:sz="4" w:space="0"/>
                    <w:bottom w:val="single" w:color="000000" w:sz="4" w:space="0"/>
                    <w:right w:val="single" w:color="000000" w:sz="4" w:space="0"/>
                  </w:tcBorders>
                  <w:shd w:val="clear" w:color="auto" w:fill="auto"/>
                  <w:vAlign w:val="center"/>
                </w:tcPr>
                <w:p w14:paraId="6F3F9A9A">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政策支持</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5E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扶持中小企业</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E57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6CCE">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采购限额标准以上，200万元以下的货物和服务采购项目、400万元以下的工程采购项目，适宜由中小企业提供的，采购人应该专门面向中小企业采购，反之每项扣2分，扣完为止。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2FA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6156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1072" w:type="dxa"/>
                  <w:vMerge w:val="continue"/>
                  <w:tcBorders>
                    <w:top w:val="nil"/>
                    <w:left w:val="single" w:color="000000" w:sz="4" w:space="0"/>
                    <w:bottom w:val="single" w:color="000000" w:sz="4" w:space="0"/>
                    <w:right w:val="nil"/>
                  </w:tcBorders>
                  <w:shd w:val="clear" w:color="auto" w:fill="auto"/>
                  <w:vAlign w:val="center"/>
                </w:tcPr>
                <w:p w14:paraId="14C779F8">
                  <w:pPr>
                    <w:jc w:val="center"/>
                    <w:rPr>
                      <w:rFonts w:hint="eastAsia" w:ascii="仿宋" w:hAnsi="仿宋" w:eastAsia="仿宋" w:cs="仿宋"/>
                      <w:i w:val="0"/>
                      <w:iCs w:val="0"/>
                      <w:color w:val="auto"/>
                      <w:sz w:val="20"/>
                      <w:szCs w:val="20"/>
                      <w:highlight w:val="none"/>
                      <w:u w:val="none"/>
                    </w:rPr>
                  </w:pPr>
                </w:p>
              </w:tc>
              <w:tc>
                <w:tcPr>
                  <w:tcW w:w="1116" w:type="dxa"/>
                  <w:tcBorders>
                    <w:top w:val="nil"/>
                    <w:left w:val="single" w:color="000000" w:sz="4" w:space="0"/>
                    <w:bottom w:val="single" w:color="000000" w:sz="4" w:space="0"/>
                    <w:right w:val="single" w:color="000000" w:sz="4" w:space="0"/>
                  </w:tcBorders>
                  <w:shd w:val="clear" w:color="auto" w:fill="auto"/>
                  <w:vAlign w:val="center"/>
                </w:tcPr>
                <w:p w14:paraId="12649C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评审办法</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F0A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内容合规性</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451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B50A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是否存在对供应商设置注册资本、资产总额、营业收入、年限等限制性条款。是否存在规定外地企业在本地有固定经营、服务场所。每存在一项问题扣3分，扣完为止。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A8E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0CB0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1072" w:type="dxa"/>
                  <w:vMerge w:val="continue"/>
                  <w:tcBorders>
                    <w:top w:val="nil"/>
                    <w:left w:val="single" w:color="000000" w:sz="4" w:space="0"/>
                    <w:bottom w:val="single" w:color="000000" w:sz="4" w:space="0"/>
                    <w:right w:val="nil"/>
                  </w:tcBorders>
                  <w:shd w:val="clear" w:color="auto" w:fill="auto"/>
                  <w:vAlign w:val="center"/>
                </w:tcPr>
                <w:p w14:paraId="2B2B2FB9">
                  <w:pPr>
                    <w:jc w:val="center"/>
                    <w:rPr>
                      <w:rFonts w:hint="eastAsia" w:ascii="仿宋" w:hAnsi="仿宋" w:eastAsia="仿宋" w:cs="仿宋"/>
                      <w:i w:val="0"/>
                      <w:iCs w:val="0"/>
                      <w:color w:val="auto"/>
                      <w:sz w:val="20"/>
                      <w:szCs w:val="20"/>
                      <w:highlight w:val="none"/>
                      <w:u w:val="none"/>
                    </w:rPr>
                  </w:pPr>
                </w:p>
              </w:tc>
              <w:tc>
                <w:tcPr>
                  <w:tcW w:w="1116" w:type="dxa"/>
                  <w:vMerge w:val="restart"/>
                  <w:tcBorders>
                    <w:top w:val="nil"/>
                    <w:left w:val="single" w:color="000000" w:sz="4" w:space="0"/>
                    <w:bottom w:val="single" w:color="000000" w:sz="4" w:space="0"/>
                    <w:right w:val="single" w:color="000000" w:sz="4" w:space="0"/>
                  </w:tcBorders>
                  <w:shd w:val="clear" w:color="auto" w:fill="auto"/>
                  <w:vAlign w:val="center"/>
                </w:tcPr>
                <w:p w14:paraId="7DCD331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信息公开</w:t>
                  </w:r>
                </w:p>
              </w:tc>
              <w:tc>
                <w:tcPr>
                  <w:tcW w:w="11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614B5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信息发布</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7E5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ED73">
                  <w:pPr>
                    <w:keepNext w:val="0"/>
                    <w:keepLines w:val="0"/>
                    <w:widowControl/>
                    <w:suppressLineNumbers w:val="0"/>
                    <w:jc w:val="both"/>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是否依法发布意向公开、采购公告、结果公告、合同公告、变更公告，每存在一项未公告扣2分，扣完为止。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30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73AC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4" w:hRule="atLeast"/>
              </w:trPr>
              <w:tc>
                <w:tcPr>
                  <w:tcW w:w="1072" w:type="dxa"/>
                  <w:vMerge w:val="continue"/>
                  <w:tcBorders>
                    <w:top w:val="nil"/>
                    <w:left w:val="single" w:color="000000" w:sz="4" w:space="0"/>
                    <w:bottom w:val="single" w:color="000000" w:sz="4" w:space="0"/>
                    <w:right w:val="nil"/>
                  </w:tcBorders>
                  <w:shd w:val="clear" w:color="auto" w:fill="auto"/>
                  <w:vAlign w:val="center"/>
                </w:tcPr>
                <w:p w14:paraId="3CBE6014">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nil"/>
                    <w:left w:val="single" w:color="000000" w:sz="4" w:space="0"/>
                    <w:bottom w:val="single" w:color="000000" w:sz="4" w:space="0"/>
                    <w:right w:val="single" w:color="000000" w:sz="4" w:space="0"/>
                  </w:tcBorders>
                  <w:shd w:val="clear" w:color="auto" w:fill="auto"/>
                  <w:vAlign w:val="center"/>
                </w:tcPr>
                <w:p w14:paraId="31ABF3B3">
                  <w:pPr>
                    <w:jc w:val="center"/>
                    <w:rPr>
                      <w:rFonts w:hint="eastAsia" w:ascii="仿宋" w:hAnsi="仿宋" w:eastAsia="仿宋" w:cs="仿宋"/>
                      <w:i w:val="0"/>
                      <w:iCs w:val="0"/>
                      <w:color w:val="auto"/>
                      <w:sz w:val="20"/>
                      <w:szCs w:val="20"/>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FF91">
                  <w:pPr>
                    <w:jc w:val="center"/>
                    <w:rPr>
                      <w:rFonts w:hint="eastAsia" w:ascii="仿宋" w:hAnsi="仿宋" w:eastAsia="仿宋" w:cs="仿宋"/>
                      <w:i w:val="0"/>
                      <w:iCs w:val="0"/>
                      <w:color w:val="auto"/>
                      <w:sz w:val="20"/>
                      <w:szCs w:val="20"/>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995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top"/>
                </w:tcPr>
                <w:p w14:paraId="3B95A719">
                  <w:pPr>
                    <w:keepNext w:val="0"/>
                    <w:keepLines w:val="0"/>
                    <w:widowControl/>
                    <w:suppressLineNumbers w:val="0"/>
                    <w:jc w:val="left"/>
                    <w:textAlignment w:val="top"/>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意向公开、采购公告、结果公告、合同公告、变更公告信息发布时间是否符合规定，每存在一项超时公告扣1分，扣完为止。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8AB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3CDAF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2" w:type="dxa"/>
                  <w:vMerge w:val="continue"/>
                  <w:tcBorders>
                    <w:top w:val="nil"/>
                    <w:left w:val="single" w:color="000000" w:sz="4" w:space="0"/>
                    <w:bottom w:val="single" w:color="000000" w:sz="4" w:space="0"/>
                    <w:right w:val="nil"/>
                  </w:tcBorders>
                  <w:shd w:val="clear" w:color="auto" w:fill="auto"/>
                  <w:vAlign w:val="center"/>
                </w:tcPr>
                <w:p w14:paraId="4AEE8745">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nil"/>
                    <w:left w:val="single" w:color="000000" w:sz="4" w:space="0"/>
                    <w:bottom w:val="single" w:color="000000" w:sz="4" w:space="0"/>
                    <w:right w:val="single" w:color="000000" w:sz="4" w:space="0"/>
                  </w:tcBorders>
                  <w:shd w:val="clear" w:color="auto" w:fill="auto"/>
                  <w:vAlign w:val="center"/>
                </w:tcPr>
                <w:p w14:paraId="5CE551A7">
                  <w:pPr>
                    <w:jc w:val="center"/>
                    <w:rPr>
                      <w:rFonts w:hint="eastAsia" w:ascii="仿宋" w:hAnsi="仿宋" w:eastAsia="仿宋" w:cs="仿宋"/>
                      <w:i w:val="0"/>
                      <w:iCs w:val="0"/>
                      <w:color w:val="auto"/>
                      <w:sz w:val="20"/>
                      <w:szCs w:val="20"/>
                      <w:highlight w:val="none"/>
                      <w:u w:val="none"/>
                    </w:rPr>
                  </w:pPr>
                </w:p>
              </w:tc>
              <w:tc>
                <w:tcPr>
                  <w:tcW w:w="11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4D98A">
                  <w:pPr>
                    <w:jc w:val="center"/>
                    <w:rPr>
                      <w:rFonts w:hint="eastAsia" w:ascii="仿宋" w:hAnsi="仿宋" w:eastAsia="仿宋" w:cs="仿宋"/>
                      <w:i w:val="0"/>
                      <w:iCs w:val="0"/>
                      <w:color w:val="auto"/>
                      <w:sz w:val="20"/>
                      <w:szCs w:val="20"/>
                      <w:highlight w:val="none"/>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ED24">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24FA">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信息公告内容及附件是否完整、准确。每存在一处不完整的问题扣1分，扣完为止。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CEA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1200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1072" w:type="dxa"/>
                  <w:tcBorders>
                    <w:top w:val="nil"/>
                    <w:left w:val="single" w:color="000000" w:sz="4" w:space="0"/>
                    <w:bottom w:val="nil"/>
                    <w:right w:val="nil"/>
                  </w:tcBorders>
                  <w:shd w:val="clear" w:color="auto" w:fill="auto"/>
                  <w:vAlign w:val="center"/>
                </w:tcPr>
                <w:p w14:paraId="1E65C85C">
                  <w:pPr>
                    <w:jc w:val="center"/>
                    <w:rPr>
                      <w:rFonts w:hint="eastAsia" w:ascii="仿宋" w:hAnsi="仿宋" w:eastAsia="仿宋" w:cs="仿宋"/>
                      <w:i w:val="0"/>
                      <w:iCs w:val="0"/>
                      <w:color w:val="auto"/>
                      <w:sz w:val="20"/>
                      <w:szCs w:val="20"/>
                      <w:highlight w:val="none"/>
                      <w:u w:val="none"/>
                    </w:rPr>
                  </w:pPr>
                </w:p>
              </w:tc>
              <w:tc>
                <w:tcPr>
                  <w:tcW w:w="1116" w:type="dxa"/>
                  <w:vMerge w:val="restart"/>
                  <w:tcBorders>
                    <w:top w:val="nil"/>
                    <w:left w:val="single" w:color="000000" w:sz="4" w:space="0"/>
                    <w:bottom w:val="single" w:color="000000" w:sz="4" w:space="0"/>
                    <w:right w:val="single" w:color="000000" w:sz="4" w:space="0"/>
                  </w:tcBorders>
                  <w:shd w:val="clear" w:color="auto" w:fill="auto"/>
                  <w:vAlign w:val="center"/>
                </w:tcPr>
                <w:p w14:paraId="2AB2442B">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财务管理规范性</w:t>
                  </w:r>
                </w:p>
              </w:tc>
              <w:tc>
                <w:tcPr>
                  <w:tcW w:w="1117" w:type="dxa"/>
                  <w:tcBorders>
                    <w:top w:val="nil"/>
                    <w:left w:val="single" w:color="000000" w:sz="4" w:space="0"/>
                    <w:bottom w:val="single" w:color="000000" w:sz="4" w:space="0"/>
                    <w:right w:val="single" w:color="000000" w:sz="4" w:space="0"/>
                  </w:tcBorders>
                  <w:shd w:val="clear" w:color="auto" w:fill="auto"/>
                  <w:vAlign w:val="center"/>
                </w:tcPr>
                <w:p w14:paraId="6186AB2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会计核算规范性</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DF03">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E7F3">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是否单独核算，财务档案否完整。每存在一处不完整的问题扣1分，扣完为止。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FED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r>
            <w:tr w14:paraId="11D24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072" w:type="dxa"/>
                  <w:tcBorders>
                    <w:top w:val="nil"/>
                    <w:left w:val="single" w:color="000000" w:sz="4" w:space="0"/>
                    <w:bottom w:val="nil"/>
                    <w:right w:val="nil"/>
                  </w:tcBorders>
                  <w:shd w:val="clear" w:color="auto" w:fill="auto"/>
                  <w:vAlign w:val="center"/>
                </w:tcPr>
                <w:p w14:paraId="516B6646">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nil"/>
                    <w:left w:val="single" w:color="000000" w:sz="4" w:space="0"/>
                    <w:bottom w:val="single" w:color="000000" w:sz="4" w:space="0"/>
                    <w:right w:val="single" w:color="000000" w:sz="4" w:space="0"/>
                  </w:tcBorders>
                  <w:shd w:val="clear" w:color="auto" w:fill="auto"/>
                  <w:vAlign w:val="center"/>
                </w:tcPr>
                <w:p w14:paraId="4EF4D1B8">
                  <w:pPr>
                    <w:jc w:val="center"/>
                    <w:rPr>
                      <w:rFonts w:hint="eastAsia" w:ascii="仿宋" w:hAnsi="仿宋" w:eastAsia="仿宋" w:cs="仿宋"/>
                      <w:i w:val="0"/>
                      <w:iCs w:val="0"/>
                      <w:color w:val="auto"/>
                      <w:sz w:val="20"/>
                      <w:szCs w:val="20"/>
                      <w:highlight w:val="none"/>
                      <w:u w:val="none"/>
                    </w:rPr>
                  </w:pPr>
                </w:p>
              </w:tc>
              <w:tc>
                <w:tcPr>
                  <w:tcW w:w="1117" w:type="dxa"/>
                  <w:tcBorders>
                    <w:top w:val="nil"/>
                    <w:left w:val="single" w:color="000000" w:sz="4" w:space="0"/>
                    <w:bottom w:val="single" w:color="000000" w:sz="4" w:space="0"/>
                    <w:right w:val="single" w:color="000000" w:sz="4" w:space="0"/>
                  </w:tcBorders>
                  <w:shd w:val="clear" w:color="auto" w:fill="auto"/>
                  <w:vAlign w:val="center"/>
                </w:tcPr>
                <w:p w14:paraId="3239E77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资金使用合规性</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1ED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1D1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是否按规定的用途使用资金，是否合规，每存在一项问题的，扣2分，扣完为止。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9A3D">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1A763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72" w:type="dxa"/>
                  <w:vMerge w:val="restart"/>
                  <w:tcBorders>
                    <w:top w:val="nil"/>
                    <w:left w:val="single" w:color="000000" w:sz="4" w:space="0"/>
                    <w:bottom w:val="single" w:color="000000" w:sz="4" w:space="0"/>
                    <w:right w:val="nil"/>
                  </w:tcBorders>
                  <w:shd w:val="clear" w:color="auto" w:fill="auto"/>
                  <w:vAlign w:val="center"/>
                </w:tcPr>
                <w:p w14:paraId="706DB560">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有效性指标（27分）</w:t>
                  </w:r>
                </w:p>
              </w:tc>
              <w:tc>
                <w:tcPr>
                  <w:tcW w:w="1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28E2F">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项目履约</w:t>
                  </w:r>
                </w:p>
              </w:tc>
              <w:tc>
                <w:tcPr>
                  <w:tcW w:w="1117" w:type="dxa"/>
                  <w:tcBorders>
                    <w:top w:val="nil"/>
                    <w:left w:val="single" w:color="000000" w:sz="4" w:space="0"/>
                    <w:bottom w:val="single" w:color="000000" w:sz="4" w:space="0"/>
                    <w:right w:val="single" w:color="000000" w:sz="4" w:space="0"/>
                  </w:tcBorders>
                  <w:shd w:val="clear" w:color="auto" w:fill="auto"/>
                  <w:vAlign w:val="center"/>
                </w:tcPr>
                <w:p w14:paraId="4943EE3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履约规范性</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AE78">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F6D8">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存在未按合同约定履约的，该项不得分。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E44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0</w:t>
                  </w:r>
                </w:p>
              </w:tc>
            </w:tr>
            <w:tr w14:paraId="47B2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1072" w:type="dxa"/>
                  <w:vMerge w:val="continue"/>
                  <w:tcBorders>
                    <w:top w:val="nil"/>
                    <w:left w:val="single" w:color="000000" w:sz="4" w:space="0"/>
                    <w:bottom w:val="single" w:color="000000" w:sz="4" w:space="0"/>
                    <w:right w:val="nil"/>
                  </w:tcBorders>
                  <w:shd w:val="clear" w:color="auto" w:fill="auto"/>
                  <w:vAlign w:val="center"/>
                </w:tcPr>
                <w:p w14:paraId="03CD1D61">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65BBD">
                  <w:pPr>
                    <w:jc w:val="center"/>
                    <w:rPr>
                      <w:rFonts w:hint="eastAsia" w:ascii="仿宋" w:hAnsi="仿宋" w:eastAsia="仿宋" w:cs="仿宋"/>
                      <w:i w:val="0"/>
                      <w:iCs w:val="0"/>
                      <w:color w:val="auto"/>
                      <w:sz w:val="20"/>
                      <w:szCs w:val="20"/>
                      <w:highlight w:val="none"/>
                      <w:u w:val="none"/>
                    </w:rPr>
                  </w:pPr>
                </w:p>
              </w:tc>
              <w:tc>
                <w:tcPr>
                  <w:tcW w:w="1117" w:type="dxa"/>
                  <w:tcBorders>
                    <w:top w:val="nil"/>
                    <w:left w:val="single" w:color="000000" w:sz="4" w:space="0"/>
                    <w:bottom w:val="single" w:color="000000" w:sz="4" w:space="0"/>
                    <w:right w:val="single" w:color="000000" w:sz="4" w:space="0"/>
                  </w:tcBorders>
                  <w:shd w:val="clear" w:color="auto" w:fill="auto"/>
                  <w:vAlign w:val="center"/>
                </w:tcPr>
                <w:p w14:paraId="06BC852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合同变更合规性</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2F7E">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A5A2">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擅自变更、中止和终止政府采购合同的，每存在一项问题扣2分，扣完为止。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ACF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r>
            <w:tr w14:paraId="7C237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72" w:type="dxa"/>
                  <w:vMerge w:val="continue"/>
                  <w:tcBorders>
                    <w:top w:val="nil"/>
                    <w:left w:val="single" w:color="000000" w:sz="4" w:space="0"/>
                    <w:bottom w:val="single" w:color="000000" w:sz="4" w:space="0"/>
                    <w:right w:val="nil"/>
                  </w:tcBorders>
                  <w:shd w:val="clear" w:color="auto" w:fill="auto"/>
                  <w:vAlign w:val="center"/>
                </w:tcPr>
                <w:p w14:paraId="3467B30F">
                  <w:pPr>
                    <w:jc w:val="center"/>
                    <w:rPr>
                      <w:rFonts w:hint="eastAsia" w:ascii="仿宋" w:hAnsi="仿宋" w:eastAsia="仿宋" w:cs="仿宋"/>
                      <w:i w:val="0"/>
                      <w:iCs w:val="0"/>
                      <w:color w:val="auto"/>
                      <w:sz w:val="20"/>
                      <w:szCs w:val="20"/>
                      <w:highlight w:val="none"/>
                      <w:u w:val="none"/>
                    </w:rPr>
                  </w:pPr>
                </w:p>
              </w:tc>
              <w:tc>
                <w:tcPr>
                  <w:tcW w:w="1116" w:type="dxa"/>
                  <w:vMerge w:val="restart"/>
                  <w:tcBorders>
                    <w:top w:val="nil"/>
                    <w:left w:val="single" w:color="000000" w:sz="4" w:space="0"/>
                    <w:bottom w:val="single" w:color="000000" w:sz="4" w:space="0"/>
                    <w:right w:val="single" w:color="000000" w:sz="4" w:space="0"/>
                  </w:tcBorders>
                  <w:shd w:val="clear" w:color="auto" w:fill="auto"/>
                  <w:vAlign w:val="center"/>
                </w:tcPr>
                <w:p w14:paraId="72C37299">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项目验收</w:t>
                  </w:r>
                </w:p>
              </w:tc>
              <w:tc>
                <w:tcPr>
                  <w:tcW w:w="1117" w:type="dxa"/>
                  <w:tcBorders>
                    <w:top w:val="nil"/>
                    <w:left w:val="single" w:color="000000" w:sz="4" w:space="0"/>
                    <w:bottom w:val="single" w:color="000000" w:sz="4" w:space="0"/>
                    <w:right w:val="single" w:color="000000" w:sz="4" w:space="0"/>
                  </w:tcBorders>
                  <w:shd w:val="clear" w:color="auto" w:fill="auto"/>
                  <w:vAlign w:val="center"/>
                </w:tcPr>
                <w:p w14:paraId="06ADA2EC">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验收结果运用</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196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E16B">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未按规定组织项目验收，并出具意见或验收结果，每存在一项问题扣2分，扣完为止。</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B9A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21BAC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072" w:type="dxa"/>
                  <w:vMerge w:val="continue"/>
                  <w:tcBorders>
                    <w:top w:val="nil"/>
                    <w:left w:val="single" w:color="000000" w:sz="4" w:space="0"/>
                    <w:bottom w:val="single" w:color="000000" w:sz="4" w:space="0"/>
                    <w:right w:val="nil"/>
                  </w:tcBorders>
                  <w:shd w:val="clear" w:color="auto" w:fill="auto"/>
                  <w:vAlign w:val="center"/>
                </w:tcPr>
                <w:p w14:paraId="5D9AAF28">
                  <w:pPr>
                    <w:jc w:val="center"/>
                    <w:rPr>
                      <w:rFonts w:hint="eastAsia" w:ascii="仿宋" w:hAnsi="仿宋" w:eastAsia="仿宋" w:cs="仿宋"/>
                      <w:i w:val="0"/>
                      <w:iCs w:val="0"/>
                      <w:color w:val="auto"/>
                      <w:sz w:val="20"/>
                      <w:szCs w:val="20"/>
                      <w:highlight w:val="none"/>
                      <w:u w:val="none"/>
                    </w:rPr>
                  </w:pPr>
                </w:p>
              </w:tc>
              <w:tc>
                <w:tcPr>
                  <w:tcW w:w="1116" w:type="dxa"/>
                  <w:vMerge w:val="continue"/>
                  <w:tcBorders>
                    <w:top w:val="nil"/>
                    <w:left w:val="single" w:color="000000" w:sz="4" w:space="0"/>
                    <w:bottom w:val="single" w:color="000000" w:sz="4" w:space="0"/>
                    <w:right w:val="single" w:color="000000" w:sz="4" w:space="0"/>
                  </w:tcBorders>
                  <w:shd w:val="clear" w:color="auto" w:fill="auto"/>
                  <w:vAlign w:val="center"/>
                </w:tcPr>
                <w:p w14:paraId="3FD78057">
                  <w:pPr>
                    <w:jc w:val="center"/>
                    <w:rPr>
                      <w:rFonts w:hint="eastAsia" w:ascii="仿宋" w:hAnsi="仿宋" w:eastAsia="仿宋" w:cs="仿宋"/>
                      <w:i w:val="0"/>
                      <w:iCs w:val="0"/>
                      <w:color w:val="auto"/>
                      <w:sz w:val="20"/>
                      <w:szCs w:val="20"/>
                      <w:highlight w:val="none"/>
                      <w:u w:val="none"/>
                    </w:rPr>
                  </w:pPr>
                </w:p>
              </w:tc>
              <w:tc>
                <w:tcPr>
                  <w:tcW w:w="1117" w:type="dxa"/>
                  <w:tcBorders>
                    <w:top w:val="nil"/>
                    <w:left w:val="single" w:color="000000" w:sz="4" w:space="0"/>
                    <w:bottom w:val="single" w:color="000000" w:sz="4" w:space="0"/>
                    <w:right w:val="single" w:color="000000" w:sz="4" w:space="0"/>
                  </w:tcBorders>
                  <w:shd w:val="clear" w:color="auto" w:fill="auto"/>
                  <w:vAlign w:val="center"/>
                </w:tcPr>
                <w:p w14:paraId="638D080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需求达成度</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3882">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5F44">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采购结果未完全满足采购需求和达成采购目标，扣3分。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2D8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r>
            <w:tr w14:paraId="5550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072" w:type="dxa"/>
                  <w:tcBorders>
                    <w:top w:val="nil"/>
                    <w:left w:val="single" w:color="000000" w:sz="4" w:space="0"/>
                    <w:bottom w:val="single" w:color="000000" w:sz="4" w:space="0"/>
                    <w:right w:val="nil"/>
                  </w:tcBorders>
                  <w:shd w:val="clear" w:color="auto" w:fill="auto"/>
                  <w:vAlign w:val="center"/>
                </w:tcPr>
                <w:p w14:paraId="1B788CD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发展性指标（5分）</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2491">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满意度</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915B5">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社会群众满意度</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C4C6">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3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A0D7">
                  <w:pPr>
                    <w:keepNext w:val="0"/>
                    <w:keepLines w:val="0"/>
                    <w:widowControl/>
                    <w:suppressLineNumbers w:val="0"/>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反映社会相关利益群体对政府采购总体的评价，社会群众满意度≥95%，得5分，90%（含）以上计4分，80%（含）-90%，计3分；70%（含）-80%，计2分；低于70%计0分。</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02C7">
                  <w:pPr>
                    <w:keepNext w:val="0"/>
                    <w:keepLines w:val="0"/>
                    <w:widowControl/>
                    <w:suppressLineNumbers w:val="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r>
            <w:tr w14:paraId="2F471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7" w:hRule="atLeast"/>
              </w:trPr>
              <w:tc>
                <w:tcPr>
                  <w:tcW w:w="3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37E0">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合      计</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D318">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100</w:t>
                  </w:r>
                </w:p>
              </w:tc>
              <w:tc>
                <w:tcPr>
                  <w:tcW w:w="3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518D2F">
                  <w:pPr>
                    <w:jc w:val="center"/>
                    <w:rPr>
                      <w:rFonts w:hint="eastAsia" w:ascii="仿宋" w:hAnsi="仿宋" w:eastAsia="仿宋" w:cs="仿宋"/>
                      <w:b/>
                      <w:bCs/>
                      <w:i w:val="0"/>
                      <w:iCs w:val="0"/>
                      <w:color w:val="auto"/>
                      <w:sz w:val="20"/>
                      <w:szCs w:val="20"/>
                      <w:highlight w:val="none"/>
                      <w:u w:val="none"/>
                    </w:rPr>
                  </w:pP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438D">
                  <w:pPr>
                    <w:keepNext w:val="0"/>
                    <w:keepLines w:val="0"/>
                    <w:widowControl/>
                    <w:suppressLineNumbers w:val="0"/>
                    <w:jc w:val="center"/>
                    <w:textAlignment w:val="center"/>
                    <w:rPr>
                      <w:rFonts w:hint="eastAsia" w:ascii="仿宋" w:hAnsi="仿宋" w:eastAsia="仿宋" w:cs="仿宋"/>
                      <w:b/>
                      <w:bCs/>
                      <w:i w:val="0"/>
                      <w:iCs w:val="0"/>
                      <w:color w:val="auto"/>
                      <w:sz w:val="20"/>
                      <w:szCs w:val="20"/>
                      <w:highlight w:val="none"/>
                      <w:u w:val="none"/>
                    </w:rPr>
                  </w:pPr>
                  <w:r>
                    <w:rPr>
                      <w:rFonts w:hint="eastAsia" w:ascii="仿宋" w:hAnsi="仿宋" w:eastAsia="仿宋" w:cs="仿宋"/>
                      <w:b/>
                      <w:bCs/>
                      <w:i w:val="0"/>
                      <w:iCs w:val="0"/>
                      <w:color w:val="auto"/>
                      <w:kern w:val="0"/>
                      <w:sz w:val="20"/>
                      <w:szCs w:val="20"/>
                      <w:highlight w:val="none"/>
                      <w:u w:val="none"/>
                      <w:lang w:val="en-US" w:eastAsia="zh-CN" w:bidi="ar"/>
                    </w:rPr>
                    <w:t>77.29</w:t>
                  </w:r>
                </w:p>
              </w:tc>
            </w:tr>
          </w:tbl>
          <w:p w14:paraId="2D577A2A">
            <w:pPr>
              <w:keepNext w:val="0"/>
              <w:keepLines w:val="0"/>
              <w:widowControl/>
              <w:suppressLineNumbers w:val="0"/>
              <w:jc w:val="both"/>
              <w:textAlignment w:val="center"/>
              <w:rPr>
                <w:rFonts w:hint="eastAsia" w:ascii="宋体" w:hAnsi="宋体" w:cs="宋体"/>
                <w:b/>
                <w:i w:val="0"/>
                <w:color w:val="auto"/>
                <w:kern w:val="0"/>
                <w:sz w:val="36"/>
                <w:szCs w:val="36"/>
                <w:highlight w:val="none"/>
                <w:u w:val="none"/>
                <w:lang w:val="en-US" w:eastAsia="zh-CN" w:bidi="ar"/>
              </w:rPr>
            </w:pPr>
          </w:p>
        </w:tc>
      </w:tr>
    </w:tbl>
    <w:p w14:paraId="70CA00C8">
      <w:pPr>
        <w:pStyle w:val="8"/>
        <w:numPr>
          <w:ilvl w:val="0"/>
          <w:numId w:val="0"/>
        </w:numPr>
        <w:ind w:firstLine="640" w:firstLineChars="200"/>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五、评价分析</w:t>
      </w:r>
    </w:p>
    <w:p w14:paraId="5161E3EB">
      <w:pPr>
        <w:spacing w:line="600" w:lineRule="exact"/>
        <w:ind w:firstLine="480" w:firstLineChars="15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（一）主要扣分事项及原因分析</w:t>
      </w:r>
    </w:p>
    <w:p w14:paraId="1AE8B45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eastAsia="zh-CN"/>
        </w:rPr>
        <w:t>经济</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（一级指标）</w:t>
      </w:r>
    </w:p>
    <w:p w14:paraId="2C389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制度建设</w:t>
      </w:r>
      <w:r>
        <w:rPr>
          <w:rFonts w:hint="eastAsia" w:ascii="仿宋_GB2312" w:hAnsi="仿宋_GB2312" w:eastAsia="仿宋_GB2312" w:cs="仿宋_GB2312"/>
          <w:b w:val="0"/>
          <w:bCs w:val="0"/>
          <w:color w:val="auto"/>
          <w:sz w:val="32"/>
          <w:szCs w:val="32"/>
          <w:highlight w:val="none"/>
          <w:lang w:eastAsia="zh-CN"/>
        </w:rPr>
        <w:t>（二级指标）</w:t>
      </w:r>
    </w:p>
    <w:p w14:paraId="4070EEC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管理制度</w:t>
      </w:r>
      <w:r>
        <w:rPr>
          <w:rFonts w:hint="eastAsia" w:ascii="仿宋_GB2312" w:hAnsi="仿宋_GB2312" w:eastAsia="仿宋_GB2312" w:cs="仿宋_GB2312"/>
          <w:color w:val="auto"/>
          <w:sz w:val="32"/>
          <w:szCs w:val="32"/>
          <w:highlight w:val="none"/>
          <w:lang w:eastAsia="zh-CN"/>
        </w:rPr>
        <w:t>（三级指标）</w:t>
      </w:r>
    </w:p>
    <w:p w14:paraId="0465C3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40"/>
          <w:highlight w:val="none"/>
        </w:rPr>
        <w:t>经查看该部门整体绩效</w:t>
      </w:r>
      <w:r>
        <w:rPr>
          <w:rFonts w:hint="eastAsia" w:ascii="仿宋_GB2312" w:hAnsi="仿宋_GB2312" w:eastAsia="仿宋_GB2312" w:cs="仿宋_GB2312"/>
          <w:color w:val="auto"/>
          <w:sz w:val="32"/>
          <w:szCs w:val="40"/>
          <w:highlight w:val="none"/>
          <w:lang w:eastAsia="zh-CN"/>
        </w:rPr>
        <w:t>文本</w:t>
      </w:r>
      <w:r>
        <w:rPr>
          <w:rFonts w:hint="eastAsia" w:ascii="仿宋_GB2312" w:hAnsi="仿宋_GB2312" w:eastAsia="仿宋_GB2312" w:cs="仿宋_GB2312"/>
          <w:color w:val="auto"/>
          <w:kern w:val="2"/>
          <w:sz w:val="32"/>
          <w:szCs w:val="32"/>
          <w:highlight w:val="none"/>
          <w:lang w:val="en-US" w:eastAsia="zh-CN" w:bidi="ar-SA"/>
        </w:rPr>
        <w:t>、专项资金管理制度、财务管理制度及项目管理制度等，发现制度内容不够具体、详细，绩效目标没有客观反应，部分绩效指标设置不合理，如：蔬菜项目、肉类储备项目可待续影响指标未涉及分值。该指标扣3分。</w:t>
      </w:r>
    </w:p>
    <w:p w14:paraId="4A7F588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40"/>
          <w:highlight w:val="none"/>
        </w:rPr>
        <w:t>上述行为违反《邢台市人民政府印发关于深化推进预算绩效管理意见的通知》（邢政〔2013〕13号）第十五条规定：“绩效目标应当符合以下要求：（三）合理可行。制定绩效目标时要经过调查研究和科学论证，绩效目标要符合客观实际。”</w:t>
      </w:r>
      <w:r>
        <w:rPr>
          <w:rFonts w:hint="eastAsia" w:ascii="仿宋_GB2312" w:hAnsi="仿宋_GB2312" w:eastAsia="仿宋_GB2312" w:cs="仿宋_GB2312"/>
          <w:color w:val="auto"/>
          <w:sz w:val="32"/>
          <w:szCs w:val="40"/>
          <w:highlight w:val="none"/>
          <w:lang w:eastAsia="zh-CN"/>
        </w:rPr>
        <w:t>；违反财政部印发财预</w:t>
      </w:r>
      <w:r>
        <w:rPr>
          <w:rFonts w:hint="eastAsia" w:ascii="仿宋_GB2312" w:hAnsi="仿宋_GB2312" w:eastAsia="仿宋_GB2312" w:cs="仿宋_GB2312"/>
          <w:color w:val="auto"/>
          <w:sz w:val="32"/>
          <w:szCs w:val="40"/>
          <w:highlight w:val="none"/>
        </w:rPr>
        <w:t>〔20</w:t>
      </w:r>
      <w:r>
        <w:rPr>
          <w:rFonts w:hint="eastAsia" w:ascii="仿宋_GB2312" w:hAnsi="仿宋_GB2312" w:eastAsia="仿宋_GB2312" w:cs="仿宋_GB2312"/>
          <w:color w:val="auto"/>
          <w:sz w:val="32"/>
          <w:szCs w:val="40"/>
          <w:highlight w:val="none"/>
          <w:lang w:val="en-US" w:eastAsia="zh-CN"/>
        </w:rPr>
        <w:t>20</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val="en-US" w:eastAsia="zh-CN"/>
        </w:rPr>
        <w:t>10号</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项目支出绩效评价管理办法</w:t>
      </w:r>
      <w:r>
        <w:rPr>
          <w:rFonts w:hint="eastAsia" w:ascii="仿宋_GB2312" w:hAnsi="仿宋_GB2312" w:eastAsia="仿宋_GB2312" w:cs="仿宋_GB2312"/>
          <w:color w:val="auto"/>
          <w:sz w:val="32"/>
          <w:szCs w:val="40"/>
          <w:highlight w:val="none"/>
        </w:rPr>
        <w:t>》第</w:t>
      </w:r>
      <w:r>
        <w:rPr>
          <w:rFonts w:hint="eastAsia" w:ascii="仿宋_GB2312" w:hAnsi="仿宋_GB2312" w:eastAsia="仿宋_GB2312" w:cs="仿宋_GB2312"/>
          <w:color w:val="auto"/>
          <w:sz w:val="32"/>
          <w:szCs w:val="40"/>
          <w:highlight w:val="none"/>
          <w:lang w:eastAsia="zh-CN"/>
        </w:rPr>
        <w:t>二十五</w:t>
      </w:r>
      <w:r>
        <w:rPr>
          <w:rFonts w:hint="eastAsia" w:ascii="仿宋_GB2312" w:hAnsi="仿宋_GB2312" w:eastAsia="仿宋_GB2312" w:cs="仿宋_GB2312"/>
          <w:color w:val="auto"/>
          <w:sz w:val="32"/>
          <w:szCs w:val="40"/>
          <w:highlight w:val="none"/>
        </w:rPr>
        <w:t>条规定：“</w:t>
      </w:r>
      <w:r>
        <w:rPr>
          <w:rFonts w:hint="eastAsia" w:ascii="仿宋_GB2312" w:hAnsi="仿宋_GB2312" w:eastAsia="仿宋_GB2312" w:cs="仿宋_GB2312"/>
          <w:color w:val="auto"/>
          <w:sz w:val="32"/>
          <w:szCs w:val="40"/>
          <w:highlight w:val="none"/>
          <w:lang w:eastAsia="zh-CN"/>
        </w:rPr>
        <w:t>单位自评结果主要通过项目支出绩效自评表的形式反映，做到内容完整、权重合理、数据真实、结果客观</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eastAsia="zh-CN"/>
        </w:rPr>
        <w:t>财政和部门评价结果主要以绩效评价报告的形式体现，绩效评价报告应当依据充分、分析透彻、逻辑清晰、客观公正。</w:t>
      </w:r>
      <w:r>
        <w:rPr>
          <w:rFonts w:hint="eastAsia" w:ascii="仿宋_GB2312" w:hAnsi="仿宋_GB2312" w:eastAsia="仿宋_GB2312" w:cs="仿宋_GB2312"/>
          <w:color w:val="auto"/>
          <w:sz w:val="32"/>
          <w:szCs w:val="40"/>
          <w:highlight w:val="none"/>
        </w:rPr>
        <w:t>”</w:t>
      </w:r>
    </w:p>
    <w:p w14:paraId="181970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该指标满分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分，得</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分。</w:t>
      </w:r>
    </w:p>
    <w:p w14:paraId="40C2473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经济</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（一级指标）</w:t>
      </w:r>
    </w:p>
    <w:p w14:paraId="2B3590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采购需求</w:t>
      </w:r>
      <w:r>
        <w:rPr>
          <w:rFonts w:hint="eastAsia" w:ascii="仿宋_GB2312" w:hAnsi="仿宋_GB2312" w:eastAsia="仿宋_GB2312" w:cs="仿宋_GB2312"/>
          <w:b w:val="0"/>
          <w:bCs w:val="0"/>
          <w:color w:val="auto"/>
          <w:sz w:val="32"/>
          <w:szCs w:val="32"/>
          <w:highlight w:val="none"/>
          <w:lang w:eastAsia="zh-CN"/>
        </w:rPr>
        <w:t>（二级指标）</w:t>
      </w:r>
    </w:p>
    <w:p w14:paraId="270CCD1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方式合理性</w:t>
      </w:r>
      <w:r>
        <w:rPr>
          <w:rFonts w:hint="eastAsia" w:ascii="仿宋_GB2312" w:hAnsi="仿宋_GB2312" w:eastAsia="仿宋_GB2312" w:cs="仿宋_GB2312"/>
          <w:color w:val="auto"/>
          <w:sz w:val="32"/>
          <w:szCs w:val="32"/>
          <w:highlight w:val="none"/>
          <w:lang w:eastAsia="zh-CN"/>
        </w:rPr>
        <w:t>（三级指标）</w:t>
      </w:r>
    </w:p>
    <w:p w14:paraId="72D839E2">
      <w:pPr>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该单位提供的采购方式说明过于简单，没有从时间、人员及经费方面进行分析比较。</w:t>
      </w:r>
      <w:r>
        <w:rPr>
          <w:rFonts w:hint="eastAsia" w:ascii="仿宋_GB2312" w:hAnsi="仿宋_GB2312" w:eastAsia="仿宋_GB2312" w:cs="仿宋_GB2312"/>
          <w:color w:val="auto"/>
          <w:sz w:val="32"/>
          <w:szCs w:val="32"/>
          <w:highlight w:val="none"/>
          <w:lang w:eastAsia="zh-CN"/>
        </w:rPr>
        <w:t>该指标</w:t>
      </w:r>
      <w:r>
        <w:rPr>
          <w:rFonts w:hint="eastAsia" w:ascii="仿宋_GB2312" w:hAnsi="仿宋_GB2312" w:eastAsia="仿宋_GB2312" w:cs="仿宋_GB2312"/>
          <w:color w:val="auto"/>
          <w:sz w:val="32"/>
          <w:szCs w:val="32"/>
          <w:highlight w:val="none"/>
          <w:lang w:val="en-US" w:eastAsia="zh-CN"/>
        </w:rPr>
        <w:t>扣减2</w:t>
      </w:r>
      <w:r>
        <w:rPr>
          <w:rFonts w:hint="eastAsia" w:ascii="仿宋_GB2312" w:hAnsi="仿宋_GB2312" w:eastAsia="仿宋_GB2312" w:cs="仿宋_GB2312"/>
          <w:color w:val="auto"/>
          <w:sz w:val="32"/>
          <w:szCs w:val="32"/>
          <w:highlight w:val="none"/>
          <w:lang w:eastAsia="zh-CN"/>
        </w:rPr>
        <w:t>分。</w:t>
      </w:r>
    </w:p>
    <w:p w14:paraId="553B8F34">
      <w:pPr>
        <w:ind w:firstLine="64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rPr>
        <w:t>上述行为违反</w:t>
      </w:r>
      <w:r>
        <w:rPr>
          <w:rFonts w:hint="eastAsia" w:ascii="仿宋_GB2312" w:hAnsi="仿宋_GB2312" w:eastAsia="仿宋_GB2312" w:cs="仿宋_GB2312"/>
          <w:color w:val="auto"/>
          <w:sz w:val="32"/>
          <w:szCs w:val="40"/>
          <w:highlight w:val="none"/>
          <w:lang w:val="en-US" w:eastAsia="zh-CN"/>
        </w:rPr>
        <w:t>《政府采购需求管理办法》的通知</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val="en-US" w:eastAsia="zh-CN"/>
        </w:rPr>
        <w:t>财库</w:t>
      </w:r>
      <w:r>
        <w:rPr>
          <w:rFonts w:hint="eastAsia" w:ascii="仿宋_GB2312" w:hAnsi="仿宋_GB2312" w:eastAsia="仿宋_GB2312" w:cs="仿宋_GB2312"/>
          <w:color w:val="auto"/>
          <w:sz w:val="32"/>
          <w:szCs w:val="40"/>
          <w:highlight w:val="none"/>
        </w:rPr>
        <w:t>〔20</w:t>
      </w:r>
      <w:r>
        <w:rPr>
          <w:rFonts w:hint="eastAsia" w:ascii="仿宋_GB2312" w:hAnsi="仿宋_GB2312" w:eastAsia="仿宋_GB2312" w:cs="仿宋_GB2312"/>
          <w:color w:val="auto"/>
          <w:sz w:val="32"/>
          <w:szCs w:val="40"/>
          <w:highlight w:val="none"/>
          <w:lang w:val="en-US" w:eastAsia="zh-CN"/>
        </w:rPr>
        <w:t>21</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val="en-US" w:eastAsia="zh-CN"/>
        </w:rPr>
        <w:t>22</w:t>
      </w:r>
      <w:r>
        <w:rPr>
          <w:rFonts w:hint="eastAsia" w:ascii="仿宋_GB2312" w:hAnsi="仿宋_GB2312" w:eastAsia="仿宋_GB2312" w:cs="仿宋_GB2312"/>
          <w:color w:val="auto"/>
          <w:sz w:val="32"/>
          <w:szCs w:val="40"/>
          <w:highlight w:val="none"/>
        </w:rPr>
        <w:t>号）</w:t>
      </w:r>
      <w:r>
        <w:rPr>
          <w:rFonts w:hint="eastAsia" w:ascii="仿宋_GB2312" w:hAnsi="仿宋_GB2312" w:eastAsia="仿宋_GB2312" w:cs="仿宋_GB2312"/>
          <w:color w:val="auto"/>
          <w:sz w:val="32"/>
          <w:szCs w:val="40"/>
          <w:highlight w:val="none"/>
          <w:lang w:val="en-US" w:eastAsia="zh-CN"/>
        </w:rPr>
        <w:t>第十九条规定：“采购方式、评审方法和定价方式的选择应当符合法定适用情形和采购需求特点”</w:t>
      </w:r>
    </w:p>
    <w:p w14:paraId="7C31904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该指标满分</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分，得</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分。</w:t>
      </w:r>
    </w:p>
    <w:p w14:paraId="3DF9C34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经济</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（一级指标）</w:t>
      </w:r>
    </w:p>
    <w:p w14:paraId="5F0AF0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资金效益</w:t>
      </w:r>
      <w:r>
        <w:rPr>
          <w:rFonts w:hint="eastAsia" w:ascii="仿宋_GB2312" w:hAnsi="仿宋_GB2312" w:eastAsia="仿宋_GB2312" w:cs="仿宋_GB2312"/>
          <w:b w:val="0"/>
          <w:bCs w:val="0"/>
          <w:color w:val="auto"/>
          <w:sz w:val="32"/>
          <w:szCs w:val="32"/>
          <w:highlight w:val="none"/>
          <w:lang w:eastAsia="zh-CN"/>
        </w:rPr>
        <w:t>（二级指标）</w:t>
      </w:r>
    </w:p>
    <w:p w14:paraId="3C992D66">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资金到位率</w:t>
      </w:r>
      <w:r>
        <w:rPr>
          <w:rFonts w:hint="eastAsia" w:ascii="仿宋_GB2312" w:hAnsi="仿宋_GB2312" w:eastAsia="仿宋_GB2312" w:cs="仿宋_GB2312"/>
          <w:color w:val="auto"/>
          <w:sz w:val="32"/>
          <w:szCs w:val="32"/>
          <w:highlight w:val="none"/>
          <w:lang w:eastAsia="zh-CN"/>
        </w:rPr>
        <w:t>（三级指标）</w:t>
      </w:r>
    </w:p>
    <w:p w14:paraId="2493C1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通过查看该单位</w:t>
      </w:r>
      <w:r>
        <w:rPr>
          <w:rFonts w:hint="eastAsia" w:ascii="仿宋_GB2312" w:hAnsi="仿宋_GB2312" w:eastAsia="仿宋_GB2312" w:cs="仿宋_GB2312"/>
          <w:color w:val="auto"/>
          <w:sz w:val="32"/>
          <w:szCs w:val="32"/>
          <w:highlight w:val="none"/>
          <w:lang w:eastAsia="zh-CN"/>
        </w:rPr>
        <w:t>提供的</w:t>
      </w:r>
      <w:r>
        <w:rPr>
          <w:rFonts w:hint="eastAsia" w:ascii="仿宋_GB2312" w:hAnsi="仿宋_GB2312" w:eastAsia="仿宋_GB2312" w:cs="仿宋_GB2312"/>
          <w:color w:val="auto"/>
          <w:kern w:val="2"/>
          <w:sz w:val="32"/>
          <w:szCs w:val="32"/>
          <w:highlight w:val="none"/>
          <w:lang w:val="en-US" w:eastAsia="zh-CN" w:bidi="ar-SA"/>
        </w:rPr>
        <w:t>2023年度政府采购项目相关文件资料、明细账及</w:t>
      </w:r>
      <w:r>
        <w:rPr>
          <w:rFonts w:hint="eastAsia" w:ascii="仿宋_GB2312" w:hAnsi="仿宋_GB2312" w:eastAsia="仿宋_GB2312" w:cs="仿宋_GB2312"/>
          <w:color w:val="auto"/>
          <w:sz w:val="32"/>
          <w:szCs w:val="32"/>
          <w:highlight w:val="none"/>
          <w:lang w:val="en-US" w:eastAsia="zh-CN"/>
        </w:rPr>
        <w:t>会计凭证，2023政府采购项目</w:t>
      </w:r>
      <w:r>
        <w:rPr>
          <w:rFonts w:hint="eastAsia" w:ascii="仿宋_GB2312" w:hAnsi="仿宋_GB2312" w:eastAsia="仿宋_GB2312" w:cs="仿宋_GB2312"/>
          <w:color w:val="auto"/>
          <w:sz w:val="32"/>
          <w:szCs w:val="32"/>
          <w:highlight w:val="none"/>
          <w:lang w:eastAsia="zh-CN"/>
        </w:rPr>
        <w:t>预算数</w:t>
      </w:r>
      <w:r>
        <w:rPr>
          <w:rFonts w:hint="eastAsia" w:ascii="仿宋_GB2312" w:hAnsi="仿宋_GB2312" w:eastAsia="仿宋_GB2312" w:cs="仿宋_GB2312"/>
          <w:color w:val="auto"/>
          <w:sz w:val="32"/>
          <w:szCs w:val="32"/>
          <w:highlight w:val="none"/>
          <w:lang w:val="en-US" w:eastAsia="zh-CN"/>
        </w:rPr>
        <w:t>415万元，实际到位数133.6万元，资金到位率32.19%。该指标扣减2.71分</w:t>
      </w:r>
      <w:r>
        <w:rPr>
          <w:rFonts w:hint="eastAsia" w:ascii="仿宋_GB2312" w:hAnsi="仿宋_GB2312" w:eastAsia="仿宋_GB2312" w:cs="仿宋_GB2312"/>
          <w:color w:val="auto"/>
          <w:sz w:val="32"/>
          <w:szCs w:val="32"/>
          <w:highlight w:val="none"/>
          <w:lang w:eastAsia="zh-CN"/>
        </w:rPr>
        <w:t>。</w:t>
      </w:r>
    </w:p>
    <w:p w14:paraId="2C17A25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效益</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（一级指标）</w:t>
      </w:r>
    </w:p>
    <w:p w14:paraId="2E30F0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采购计划备案</w:t>
      </w:r>
      <w:r>
        <w:rPr>
          <w:rFonts w:hint="eastAsia" w:ascii="仿宋_GB2312" w:hAnsi="仿宋_GB2312" w:eastAsia="仿宋_GB2312" w:cs="仿宋_GB2312"/>
          <w:b w:val="0"/>
          <w:bCs w:val="0"/>
          <w:color w:val="auto"/>
          <w:sz w:val="32"/>
          <w:szCs w:val="32"/>
          <w:highlight w:val="none"/>
          <w:lang w:eastAsia="zh-CN"/>
        </w:rPr>
        <w:t>（二级指标）</w:t>
      </w:r>
    </w:p>
    <w:p w14:paraId="53C61AF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采购计划编制规范</w:t>
      </w:r>
      <w:r>
        <w:rPr>
          <w:rFonts w:hint="eastAsia" w:ascii="仿宋_GB2312" w:hAnsi="仿宋_GB2312" w:eastAsia="仿宋_GB2312" w:cs="仿宋_GB2312"/>
          <w:color w:val="auto"/>
          <w:sz w:val="32"/>
          <w:szCs w:val="32"/>
          <w:highlight w:val="none"/>
          <w:lang w:eastAsia="zh-CN"/>
        </w:rPr>
        <w:t>（三级指标）</w:t>
      </w:r>
    </w:p>
    <w:p w14:paraId="3B445B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通过查看该单位采购计划备案表及相关文件，发现采购计划没有对应独立的文字描述，有的只有省里下发的文件，</w:t>
      </w:r>
      <w:r>
        <w:rPr>
          <w:rFonts w:hint="eastAsia" w:ascii="仿宋_GB2312" w:hAnsi="仿宋_GB2312" w:eastAsia="仿宋_GB2312" w:cs="仿宋_GB2312"/>
          <w:color w:val="auto"/>
          <w:sz w:val="32"/>
          <w:szCs w:val="32"/>
          <w:highlight w:val="none"/>
          <w:lang w:val="en-US" w:eastAsia="zh-CN"/>
        </w:rPr>
        <w:t>该指标扣减3分</w:t>
      </w:r>
      <w:r>
        <w:rPr>
          <w:rFonts w:hint="eastAsia" w:ascii="仿宋_GB2312" w:hAnsi="仿宋_GB2312" w:eastAsia="仿宋_GB2312" w:cs="仿宋_GB2312"/>
          <w:color w:val="auto"/>
          <w:sz w:val="32"/>
          <w:szCs w:val="32"/>
          <w:highlight w:val="none"/>
          <w:lang w:eastAsia="zh-CN"/>
        </w:rPr>
        <w:t>。</w:t>
      </w:r>
    </w:p>
    <w:p w14:paraId="548E40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rPr>
        <w:t>上述行为违反</w:t>
      </w:r>
      <w:r>
        <w:rPr>
          <w:rFonts w:hint="eastAsia" w:ascii="仿宋_GB2312" w:hAnsi="仿宋_GB2312" w:eastAsia="仿宋_GB2312" w:cs="仿宋_GB2312"/>
          <w:color w:val="auto"/>
          <w:sz w:val="32"/>
          <w:szCs w:val="40"/>
          <w:highlight w:val="none"/>
          <w:lang w:val="en-US" w:eastAsia="zh-CN"/>
        </w:rPr>
        <w:t>《政府采购需求管理办法》的通知</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val="en-US" w:eastAsia="zh-CN"/>
        </w:rPr>
        <w:t>财库</w:t>
      </w:r>
      <w:r>
        <w:rPr>
          <w:rFonts w:hint="eastAsia" w:ascii="仿宋_GB2312" w:hAnsi="仿宋_GB2312" w:eastAsia="仿宋_GB2312" w:cs="仿宋_GB2312"/>
          <w:color w:val="auto"/>
          <w:sz w:val="32"/>
          <w:szCs w:val="40"/>
          <w:highlight w:val="none"/>
        </w:rPr>
        <w:t>〔20</w:t>
      </w:r>
      <w:r>
        <w:rPr>
          <w:rFonts w:hint="eastAsia" w:ascii="仿宋_GB2312" w:hAnsi="仿宋_GB2312" w:eastAsia="仿宋_GB2312" w:cs="仿宋_GB2312"/>
          <w:color w:val="auto"/>
          <w:sz w:val="32"/>
          <w:szCs w:val="40"/>
          <w:highlight w:val="none"/>
          <w:lang w:val="en-US" w:eastAsia="zh-CN"/>
        </w:rPr>
        <w:t>21</w:t>
      </w:r>
      <w:r>
        <w:rPr>
          <w:rFonts w:hint="eastAsia" w:ascii="仿宋_GB2312" w:hAnsi="仿宋_GB2312" w:eastAsia="仿宋_GB2312" w:cs="仿宋_GB2312"/>
          <w:color w:val="auto"/>
          <w:sz w:val="32"/>
          <w:szCs w:val="40"/>
          <w:highlight w:val="none"/>
        </w:rPr>
        <w:t>〕</w:t>
      </w:r>
      <w:r>
        <w:rPr>
          <w:rFonts w:hint="eastAsia" w:ascii="仿宋_GB2312" w:hAnsi="仿宋_GB2312" w:eastAsia="仿宋_GB2312" w:cs="仿宋_GB2312"/>
          <w:color w:val="auto"/>
          <w:sz w:val="32"/>
          <w:szCs w:val="40"/>
          <w:highlight w:val="none"/>
          <w:lang w:val="en-US" w:eastAsia="zh-CN"/>
        </w:rPr>
        <w:t>22</w:t>
      </w:r>
      <w:r>
        <w:rPr>
          <w:rFonts w:hint="eastAsia" w:ascii="仿宋_GB2312" w:hAnsi="仿宋_GB2312" w:eastAsia="仿宋_GB2312" w:cs="仿宋_GB2312"/>
          <w:color w:val="auto"/>
          <w:sz w:val="32"/>
          <w:szCs w:val="40"/>
          <w:highlight w:val="none"/>
        </w:rPr>
        <w:t>号）</w:t>
      </w:r>
      <w:r>
        <w:rPr>
          <w:rFonts w:hint="eastAsia" w:ascii="仿宋_GB2312" w:hAnsi="仿宋_GB2312" w:eastAsia="仿宋_GB2312" w:cs="仿宋_GB2312"/>
          <w:color w:val="auto"/>
          <w:sz w:val="32"/>
          <w:szCs w:val="40"/>
          <w:highlight w:val="none"/>
          <w:lang w:val="en-US" w:eastAsia="zh-CN"/>
        </w:rPr>
        <w:t>第十三条规定：“采购实施计划主要包括以下内容：（一）合同订立安排，包括采购项目预（概）算，最高限价，开展采购活动的时间安排，采购组织形式和委托代理安排，采购包划分与合同分包，供应商资格条件，采购方式、竞争范围和评审规则等。（二）合同管理安排，包括合同类型、定价方式、合同文本的主要条款、履约验收方案、风险管控措施等。”</w:t>
      </w:r>
    </w:p>
    <w:p w14:paraId="02EDBA1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该指标满分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分，得</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分。</w:t>
      </w:r>
    </w:p>
    <w:p w14:paraId="185227B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效益</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（一级指标）</w:t>
      </w:r>
    </w:p>
    <w:p w14:paraId="2BFAEF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采购执行效率</w:t>
      </w:r>
      <w:r>
        <w:rPr>
          <w:rFonts w:hint="eastAsia" w:ascii="仿宋_GB2312" w:hAnsi="仿宋_GB2312" w:eastAsia="仿宋_GB2312" w:cs="仿宋_GB2312"/>
          <w:b w:val="0"/>
          <w:bCs w:val="0"/>
          <w:color w:val="auto"/>
          <w:sz w:val="32"/>
          <w:szCs w:val="32"/>
          <w:highlight w:val="none"/>
          <w:lang w:eastAsia="zh-CN"/>
        </w:rPr>
        <w:t>（二级指标）</w:t>
      </w:r>
    </w:p>
    <w:p w14:paraId="382AE1B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合同签订及备案时间</w:t>
      </w:r>
      <w:r>
        <w:rPr>
          <w:rFonts w:hint="eastAsia" w:ascii="仿宋_GB2312" w:hAnsi="仿宋_GB2312" w:eastAsia="仿宋_GB2312" w:cs="仿宋_GB2312"/>
          <w:color w:val="auto"/>
          <w:sz w:val="32"/>
          <w:szCs w:val="32"/>
          <w:highlight w:val="none"/>
          <w:lang w:eastAsia="zh-CN"/>
        </w:rPr>
        <w:t>（三级指标）</w:t>
      </w:r>
    </w:p>
    <w:p w14:paraId="5496F471">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 w:hAnsi="仿宋" w:eastAsia="仿宋" w:cs="仿宋"/>
          <w:b/>
          <w:bCs/>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通过查看该单位在河北政府采购网的公示信息、中标通知书及与各中标单位签订的合同，发现</w:t>
      </w:r>
      <w:r>
        <w:rPr>
          <w:rFonts w:hint="eastAsia" w:ascii="仿宋" w:hAnsi="仿宋" w:eastAsia="仿宋" w:cs="仿宋"/>
          <w:b w:val="0"/>
          <w:bCs w:val="0"/>
          <w:color w:val="auto"/>
          <w:sz w:val="32"/>
          <w:szCs w:val="32"/>
          <w:highlight w:val="none"/>
          <w:lang w:val="en-US" w:eastAsia="zh-CN"/>
        </w:rPr>
        <w:t>2023-2024年度邢台市市级冬春蔬菜储备项目：与邢台邢州现代农产品市场服务有限公司签订的冬春蔬菜储备承储合同中储备期限填写错误（2023年12月5日至2022年4月4日）；2024年邢台市级肉类储备项目：与河北千喜鹤肉类产业有限公司签订的邢台市市级肉类储备协议书中大写金额错误（60万元，大写：肆拾万元）；与邢台市绿鑫养殖有限公司签订的邢台市市级肉类储备协议书中金额计算错误（30元*3951头=118510元。该指标扣减3分。</w:t>
      </w:r>
    </w:p>
    <w:p w14:paraId="7345DD4E">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该指标满分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分，得</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分。</w:t>
      </w:r>
    </w:p>
    <w:p w14:paraId="41079C21">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有效性</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（一级指标）</w:t>
      </w:r>
    </w:p>
    <w:p w14:paraId="2E0865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财务管理规范性</w:t>
      </w:r>
      <w:r>
        <w:rPr>
          <w:rFonts w:hint="eastAsia" w:ascii="仿宋_GB2312" w:hAnsi="仿宋_GB2312" w:eastAsia="仿宋_GB2312" w:cs="仿宋_GB2312"/>
          <w:b w:val="0"/>
          <w:bCs w:val="0"/>
          <w:color w:val="auto"/>
          <w:sz w:val="32"/>
          <w:szCs w:val="32"/>
          <w:highlight w:val="none"/>
          <w:lang w:eastAsia="zh-CN"/>
        </w:rPr>
        <w:t>（二级指标）</w:t>
      </w:r>
    </w:p>
    <w:p w14:paraId="0B4E3A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会计核算规范性</w:t>
      </w:r>
      <w:r>
        <w:rPr>
          <w:rFonts w:hint="eastAsia" w:ascii="仿宋_GB2312" w:hAnsi="仿宋_GB2312" w:eastAsia="仿宋_GB2312" w:cs="仿宋_GB2312"/>
          <w:color w:val="auto"/>
          <w:sz w:val="32"/>
          <w:szCs w:val="32"/>
          <w:highlight w:val="none"/>
          <w:lang w:eastAsia="zh-CN"/>
        </w:rPr>
        <w:t>（三级指标）</w:t>
      </w:r>
    </w:p>
    <w:p w14:paraId="382BC5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32"/>
          <w:highlight w:val="none"/>
          <w:lang w:eastAsia="zh-CN"/>
        </w:rPr>
        <w:t>通过查看该单位记账凭证，</w:t>
      </w:r>
      <w:r>
        <w:rPr>
          <w:rFonts w:hint="eastAsia" w:ascii="仿宋_GB2312" w:hAnsi="仿宋_GB2312" w:eastAsia="仿宋_GB2312" w:cs="仿宋_GB2312"/>
          <w:color w:val="auto"/>
          <w:sz w:val="32"/>
          <w:szCs w:val="32"/>
          <w:highlight w:val="none"/>
          <w:lang w:val="en-US" w:eastAsia="zh-CN"/>
        </w:rPr>
        <w:t>发现</w:t>
      </w:r>
      <w:r>
        <w:rPr>
          <w:rFonts w:hint="eastAsia" w:ascii="仿宋_GB2312" w:hAnsi="仿宋_GB2312" w:eastAsia="仿宋_GB2312" w:cs="仿宋_GB2312"/>
          <w:color w:val="auto"/>
          <w:sz w:val="32"/>
          <w:szCs w:val="40"/>
          <w:highlight w:val="none"/>
        </w:rPr>
        <w:t>部分资金支付审批程序不合规</w:t>
      </w:r>
      <w:r>
        <w:rPr>
          <w:rFonts w:hint="eastAsia" w:ascii="仿宋_GB2312" w:hAnsi="仿宋_GB2312" w:eastAsia="仿宋_GB2312" w:cs="仿宋_GB2312"/>
          <w:color w:val="auto"/>
          <w:sz w:val="32"/>
          <w:szCs w:val="40"/>
          <w:highlight w:val="none"/>
          <w:lang w:val="en-US" w:eastAsia="zh-CN"/>
        </w:rPr>
        <w:t>。</w:t>
      </w:r>
    </w:p>
    <w:p w14:paraId="4B4ECAC3">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审批不完整：</w:t>
      </w:r>
      <w:r>
        <w:rPr>
          <w:rFonts w:hint="eastAsia" w:ascii="仿宋_GB2312" w:hAnsi="仿宋_GB2312" w:eastAsia="仿宋_GB2312" w:cs="仿宋_GB2312"/>
          <w:color w:val="auto"/>
          <w:sz w:val="32"/>
          <w:szCs w:val="40"/>
          <w:highlight w:val="none"/>
          <w:lang w:eastAsia="zh-CN"/>
        </w:rPr>
        <w:t>拨付</w:t>
      </w:r>
      <w:r>
        <w:rPr>
          <w:rFonts w:hint="eastAsia" w:ascii="仿宋" w:hAnsi="仿宋" w:eastAsia="仿宋" w:cs="仿宋"/>
          <w:b w:val="0"/>
          <w:bCs w:val="0"/>
          <w:color w:val="auto"/>
          <w:sz w:val="32"/>
          <w:szCs w:val="32"/>
          <w:highlight w:val="none"/>
          <w:lang w:val="en-US" w:eastAsia="zh-CN"/>
        </w:rPr>
        <w:t>开展电商资源对接和培训活动及开展线上促消费活动服务费用款申请表中</w:t>
      </w:r>
      <w:r>
        <w:rPr>
          <w:rFonts w:hint="eastAsia" w:ascii="仿宋_GB2312" w:hAnsi="仿宋_GB2312" w:eastAsia="仿宋_GB2312" w:cs="仿宋_GB2312"/>
          <w:color w:val="auto"/>
          <w:sz w:val="32"/>
          <w:szCs w:val="40"/>
          <w:highlight w:val="none"/>
        </w:rPr>
        <w:t>未填写审批日期</w:t>
      </w:r>
      <w:r>
        <w:rPr>
          <w:rFonts w:hint="eastAsia" w:ascii="仿宋_GB2312" w:hAnsi="仿宋_GB2312" w:eastAsia="仿宋_GB2312" w:cs="仿宋_GB2312"/>
          <w:color w:val="auto"/>
          <w:sz w:val="32"/>
          <w:szCs w:val="40"/>
          <w:highlight w:val="none"/>
          <w:lang w:eastAsia="zh-CN"/>
        </w:rPr>
        <w:t>；河北全品网络科技有限公司开具的</w:t>
      </w:r>
      <w:r>
        <w:rPr>
          <w:rFonts w:hint="eastAsia" w:ascii="仿宋_GB2312" w:hAnsi="仿宋_GB2312" w:eastAsia="仿宋_GB2312" w:cs="仿宋_GB2312"/>
          <w:color w:val="auto"/>
          <w:sz w:val="32"/>
          <w:szCs w:val="40"/>
          <w:highlight w:val="none"/>
          <w:lang w:val="en-US" w:eastAsia="zh-CN"/>
        </w:rPr>
        <w:t>发票上面审批签字不全</w:t>
      </w:r>
      <w:r>
        <w:rPr>
          <w:rFonts w:hint="eastAsia" w:ascii="仿宋_GB2312" w:hAnsi="仿宋_GB2312" w:eastAsia="仿宋_GB2312" w:cs="仿宋_GB2312"/>
          <w:color w:val="auto"/>
          <w:sz w:val="32"/>
          <w:szCs w:val="40"/>
          <w:highlight w:val="none"/>
        </w:rPr>
        <w:t>。该指标扣减</w:t>
      </w:r>
      <w:r>
        <w:rPr>
          <w:rFonts w:hint="eastAsia" w:ascii="仿宋_GB2312" w:hAnsi="仿宋_GB2312" w:eastAsia="仿宋_GB2312" w:cs="仿宋_GB2312"/>
          <w:color w:val="auto"/>
          <w:sz w:val="32"/>
          <w:szCs w:val="40"/>
          <w:highlight w:val="none"/>
          <w:lang w:val="en-US" w:eastAsia="zh-CN"/>
        </w:rPr>
        <w:t>2</w:t>
      </w:r>
      <w:r>
        <w:rPr>
          <w:rFonts w:hint="eastAsia" w:ascii="仿宋_GB2312" w:hAnsi="仿宋_GB2312" w:eastAsia="仿宋_GB2312" w:cs="仿宋_GB2312"/>
          <w:color w:val="auto"/>
          <w:sz w:val="32"/>
          <w:szCs w:val="40"/>
          <w:highlight w:val="none"/>
        </w:rPr>
        <w:t>分。</w:t>
      </w:r>
    </w:p>
    <w:p w14:paraId="159C843B">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auto"/>
          <w:sz w:val="32"/>
          <w:szCs w:val="40"/>
          <w:highlight w:val="none"/>
        </w:rPr>
      </w:pPr>
    </w:p>
    <w:p w14:paraId="6C8D054A">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上述行为违反财政部财会字〔1996〕19号《会计基础工作规范》第</w:t>
      </w:r>
      <w:r>
        <w:rPr>
          <w:rFonts w:hint="eastAsia" w:ascii="仿宋_GB2312" w:hAnsi="仿宋_GB2312" w:eastAsia="仿宋_GB2312" w:cs="仿宋_GB2312"/>
          <w:color w:val="auto"/>
          <w:sz w:val="32"/>
          <w:szCs w:val="40"/>
          <w:highlight w:val="none"/>
          <w:lang w:val="en-US" w:eastAsia="zh-CN"/>
        </w:rPr>
        <w:t>四</w:t>
      </w:r>
      <w:r>
        <w:rPr>
          <w:rFonts w:hint="eastAsia" w:ascii="仿宋_GB2312" w:hAnsi="仿宋_GB2312" w:eastAsia="仿宋_GB2312" w:cs="仿宋_GB2312"/>
          <w:color w:val="auto"/>
          <w:sz w:val="32"/>
          <w:szCs w:val="40"/>
          <w:highlight w:val="none"/>
        </w:rPr>
        <w:t>十八条规定：“</w:t>
      </w:r>
      <w:r>
        <w:rPr>
          <w:rFonts w:hint="eastAsia" w:ascii="仿宋_GB2312" w:hAnsi="仿宋_GB2312" w:eastAsia="仿宋_GB2312" w:cs="仿宋_GB2312"/>
          <w:color w:val="auto"/>
          <w:sz w:val="32"/>
          <w:szCs w:val="40"/>
          <w:highlight w:val="none"/>
          <w:lang w:val="en-US" w:eastAsia="zh-CN"/>
        </w:rPr>
        <w:t>原始凭证的内容必须具备：填制凭证的日期；填制凭证单位名称或者填制人姓名；经办人的签名或者盖章等</w:t>
      </w:r>
      <w:r>
        <w:rPr>
          <w:rFonts w:hint="eastAsia" w:ascii="仿宋_GB2312" w:hAnsi="仿宋_GB2312" w:eastAsia="仿宋_GB2312" w:cs="仿宋_GB2312"/>
          <w:color w:val="auto"/>
          <w:sz w:val="32"/>
          <w:szCs w:val="40"/>
          <w:highlight w:val="none"/>
        </w:rPr>
        <w:t>”</w:t>
      </w:r>
    </w:p>
    <w:p w14:paraId="7FF62C6A">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auto"/>
          <w:sz w:val="32"/>
          <w:szCs w:val="40"/>
          <w:highlight w:val="none"/>
        </w:rPr>
      </w:pPr>
      <w:r>
        <w:rPr>
          <w:rFonts w:hint="eastAsia" w:ascii="仿宋_GB2312" w:hAnsi="仿宋_GB2312" w:eastAsia="仿宋_GB2312" w:cs="仿宋_GB2312"/>
          <w:color w:val="auto"/>
          <w:sz w:val="32"/>
          <w:szCs w:val="40"/>
          <w:highlight w:val="none"/>
        </w:rPr>
        <w:t>2023年</w:t>
      </w:r>
      <w:r>
        <w:rPr>
          <w:rFonts w:hint="eastAsia" w:ascii="仿宋_GB2312" w:hAnsi="仿宋_GB2312" w:eastAsia="仿宋_GB2312" w:cs="仿宋_GB2312"/>
          <w:color w:val="auto"/>
          <w:sz w:val="32"/>
          <w:szCs w:val="40"/>
          <w:highlight w:val="none"/>
          <w:lang w:val="en-US" w:eastAsia="zh-CN"/>
        </w:rPr>
        <w:t>8</w:t>
      </w:r>
      <w:r>
        <w:rPr>
          <w:rFonts w:hint="eastAsia" w:ascii="仿宋_GB2312" w:hAnsi="仿宋_GB2312" w:eastAsia="仿宋_GB2312" w:cs="仿宋_GB2312"/>
          <w:color w:val="auto"/>
          <w:sz w:val="32"/>
          <w:szCs w:val="40"/>
          <w:highlight w:val="none"/>
        </w:rPr>
        <w:t>月</w:t>
      </w:r>
      <w:r>
        <w:rPr>
          <w:rFonts w:hint="eastAsia" w:ascii="仿宋_GB2312" w:hAnsi="仿宋_GB2312" w:eastAsia="仿宋_GB2312" w:cs="仿宋_GB2312"/>
          <w:color w:val="auto"/>
          <w:sz w:val="32"/>
          <w:szCs w:val="40"/>
          <w:highlight w:val="none"/>
          <w:lang w:val="en-US" w:eastAsia="zh-CN"/>
        </w:rPr>
        <w:t>30日</w:t>
      </w:r>
      <w:r>
        <w:rPr>
          <w:rFonts w:hint="eastAsia" w:ascii="仿宋_GB2312" w:hAnsi="仿宋_GB2312" w:eastAsia="仿宋_GB2312" w:cs="仿宋_GB2312"/>
          <w:color w:val="auto"/>
          <w:sz w:val="32"/>
          <w:szCs w:val="40"/>
          <w:highlight w:val="none"/>
        </w:rPr>
        <w:t>第</w:t>
      </w:r>
      <w:r>
        <w:rPr>
          <w:rFonts w:hint="eastAsia" w:ascii="仿宋_GB2312" w:hAnsi="仿宋_GB2312" w:eastAsia="仿宋_GB2312" w:cs="仿宋_GB2312"/>
          <w:color w:val="auto"/>
          <w:sz w:val="32"/>
          <w:szCs w:val="40"/>
          <w:highlight w:val="none"/>
          <w:lang w:val="en-US" w:eastAsia="zh-CN"/>
        </w:rPr>
        <w:t>40</w:t>
      </w:r>
      <w:r>
        <w:rPr>
          <w:rFonts w:hint="eastAsia" w:ascii="仿宋_GB2312" w:hAnsi="仿宋_GB2312" w:eastAsia="仿宋_GB2312" w:cs="仿宋_GB2312"/>
          <w:color w:val="auto"/>
          <w:sz w:val="32"/>
          <w:szCs w:val="40"/>
          <w:highlight w:val="none"/>
        </w:rPr>
        <w:t>号凭证</w:t>
      </w:r>
      <w:r>
        <w:rPr>
          <w:rFonts w:hint="eastAsia" w:ascii="仿宋_GB2312" w:hAnsi="仿宋_GB2312" w:eastAsia="仿宋_GB2312" w:cs="仿宋_GB2312"/>
          <w:color w:val="auto"/>
          <w:sz w:val="32"/>
          <w:szCs w:val="40"/>
          <w:highlight w:val="none"/>
          <w:lang w:val="en-US" w:eastAsia="zh-CN"/>
        </w:rPr>
        <w:t>中出纳为空，</w:t>
      </w:r>
      <w:r>
        <w:rPr>
          <w:rFonts w:hint="eastAsia" w:ascii="仿宋_GB2312" w:hAnsi="仿宋_GB2312" w:eastAsia="仿宋_GB2312" w:cs="仿宋_GB2312"/>
          <w:color w:val="auto"/>
          <w:sz w:val="32"/>
          <w:szCs w:val="40"/>
          <w:highlight w:val="none"/>
        </w:rPr>
        <w:t>该指标扣减</w:t>
      </w:r>
      <w:r>
        <w:rPr>
          <w:rFonts w:hint="eastAsia" w:ascii="仿宋_GB2312" w:hAnsi="仿宋_GB2312" w:eastAsia="仿宋_GB2312" w:cs="仿宋_GB2312"/>
          <w:color w:val="auto"/>
          <w:sz w:val="32"/>
          <w:szCs w:val="40"/>
          <w:highlight w:val="none"/>
          <w:lang w:val="en-US" w:eastAsia="zh-CN"/>
        </w:rPr>
        <w:t>2</w:t>
      </w:r>
      <w:r>
        <w:rPr>
          <w:rFonts w:hint="eastAsia" w:ascii="仿宋_GB2312" w:hAnsi="仿宋_GB2312" w:eastAsia="仿宋_GB2312" w:cs="仿宋_GB2312"/>
          <w:color w:val="auto"/>
          <w:sz w:val="32"/>
          <w:szCs w:val="40"/>
          <w:highlight w:val="none"/>
        </w:rPr>
        <w:t>分。</w:t>
      </w:r>
    </w:p>
    <w:p w14:paraId="5881F94A">
      <w:pPr>
        <w:pStyle w:val="8"/>
        <w:keepNext w:val="0"/>
        <w:keepLines w:val="0"/>
        <w:pageBreakBefore w:val="0"/>
        <w:widowControl w:val="0"/>
        <w:kinsoku/>
        <w:wordWrap/>
        <w:overflowPunct/>
        <w:topLinePunct w:val="0"/>
        <w:autoSpaceDE/>
        <w:autoSpaceDN/>
        <w:bidi w:val="0"/>
        <w:adjustRightInd/>
        <w:snapToGrid/>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上述行为违反财政部财会字〔1996〕19号《会计基础工作规范》第五十三条规定：“实行会计电算化的单位，对于机制记账凭证，要认真审核，做到会计科目使用正确，数字准确无误。打印出的机制记账凭证要加盖制单人员、审核人员、记账人员及会计机构负责人、会计主管人员印章或者签字。”</w:t>
      </w:r>
    </w:p>
    <w:p w14:paraId="282E8122">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该指标满分</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分，得</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分。</w:t>
      </w:r>
    </w:p>
    <w:p w14:paraId="26AA5AB2">
      <w:pPr>
        <w:keepNext w:val="0"/>
        <w:keepLines w:val="0"/>
        <w:pageBreakBefore w:val="0"/>
        <w:widowControl w:val="0"/>
        <w:numPr>
          <w:ilvl w:val="0"/>
          <w:numId w:val="0"/>
        </w:numPr>
        <w:kinsoku/>
        <w:wordWrap/>
        <w:overflowPunct/>
        <w:topLinePunct w:val="0"/>
        <w:autoSpaceDE/>
        <w:autoSpaceDN/>
        <w:bidi w:val="0"/>
        <w:adjustRightInd/>
        <w:snapToGrid/>
        <w:spacing w:line="560" w:lineRule="exact"/>
        <w:rPr>
          <w:rFonts w:hint="eastAsia" w:ascii="仿宋_GB2312" w:hAnsi="仿宋_GB2312" w:eastAsia="仿宋_GB2312" w:cs="仿宋_GB2312"/>
          <w:b w:val="0"/>
          <w:bCs w:val="0"/>
          <w:color w:val="auto"/>
          <w:sz w:val="32"/>
          <w:szCs w:val="32"/>
          <w:highlight w:val="none"/>
          <w:lang w:val="en-US" w:eastAsia="zh-CN"/>
        </w:rPr>
      </w:pPr>
    </w:p>
    <w:p w14:paraId="5279C5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7.</w:t>
      </w:r>
      <w:r>
        <w:rPr>
          <w:rFonts w:hint="eastAsia" w:ascii="仿宋_GB2312" w:hAnsi="仿宋_GB2312" w:eastAsia="仿宋_GB2312" w:cs="仿宋_GB2312"/>
          <w:b w:val="0"/>
          <w:bCs w:val="0"/>
          <w:color w:val="auto"/>
          <w:sz w:val="32"/>
          <w:szCs w:val="32"/>
          <w:highlight w:val="none"/>
          <w:lang w:eastAsia="zh-CN"/>
        </w:rPr>
        <w:t>有效性</w:t>
      </w:r>
      <w:r>
        <w:rPr>
          <w:rFonts w:hint="eastAsia" w:ascii="仿宋_GB2312" w:hAnsi="仿宋_GB2312" w:eastAsia="仿宋_GB2312" w:cs="仿宋_GB2312"/>
          <w:b w:val="0"/>
          <w:bCs w:val="0"/>
          <w:color w:val="auto"/>
          <w:sz w:val="32"/>
          <w:szCs w:val="32"/>
          <w:highlight w:val="none"/>
        </w:rPr>
        <w:t>指标</w:t>
      </w:r>
      <w:r>
        <w:rPr>
          <w:rFonts w:hint="eastAsia" w:ascii="仿宋_GB2312" w:hAnsi="仿宋_GB2312" w:eastAsia="仿宋_GB2312" w:cs="仿宋_GB2312"/>
          <w:b w:val="0"/>
          <w:bCs w:val="0"/>
          <w:color w:val="auto"/>
          <w:sz w:val="32"/>
          <w:szCs w:val="32"/>
          <w:highlight w:val="none"/>
          <w:lang w:eastAsia="zh-CN"/>
        </w:rPr>
        <w:t>（一级指标）</w:t>
      </w:r>
    </w:p>
    <w:p w14:paraId="50B7AD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项目履约（二级指标）</w:t>
      </w:r>
    </w:p>
    <w:p w14:paraId="76DC38C8">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履约规范性（三级指标）</w:t>
      </w:r>
    </w:p>
    <w:p w14:paraId="7E6318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kern w:val="2"/>
          <w:sz w:val="32"/>
          <w:szCs w:val="32"/>
          <w:highlight w:val="none"/>
          <w:lang w:val="en-US" w:eastAsia="zh-CN" w:bidi="ar-SA"/>
        </w:rPr>
        <w:t>通过查看该单位</w:t>
      </w:r>
      <w:r>
        <w:rPr>
          <w:rFonts w:hint="eastAsia" w:ascii="仿宋_GB2312" w:hAnsi="仿宋_GB2312" w:eastAsia="仿宋_GB2312" w:cs="仿宋_GB2312"/>
          <w:color w:val="auto"/>
          <w:sz w:val="32"/>
          <w:szCs w:val="32"/>
          <w:highlight w:val="none"/>
          <w:lang w:eastAsia="zh-CN"/>
        </w:rPr>
        <w:t>提供的</w:t>
      </w:r>
      <w:r>
        <w:rPr>
          <w:rFonts w:hint="eastAsia" w:ascii="仿宋_GB2312" w:hAnsi="仿宋_GB2312" w:eastAsia="仿宋_GB2312" w:cs="仿宋_GB2312"/>
          <w:color w:val="auto"/>
          <w:kern w:val="2"/>
          <w:sz w:val="32"/>
          <w:szCs w:val="32"/>
          <w:highlight w:val="none"/>
          <w:lang w:val="en-US" w:eastAsia="zh-CN" w:bidi="ar-SA"/>
        </w:rPr>
        <w:t>2023年度政府采购项目相关合同资料、明细账、转账记录及</w:t>
      </w:r>
      <w:r>
        <w:rPr>
          <w:rFonts w:hint="eastAsia" w:ascii="仿宋_GB2312" w:hAnsi="仿宋_GB2312" w:eastAsia="仿宋_GB2312" w:cs="仿宋_GB2312"/>
          <w:color w:val="auto"/>
          <w:sz w:val="32"/>
          <w:szCs w:val="32"/>
          <w:highlight w:val="none"/>
          <w:lang w:val="en-US" w:eastAsia="zh-CN"/>
        </w:rPr>
        <w:t>会计凭证，2023政府采购中2023-2024年度冬春蔬菜采购合同中约定：乙方承储蔬菜入库完毕，经过甲方会同有关部门验收合格后15日内，拨付补贴资金，截至绩效评价日，未拨付资金；开展电商资源对接和培训活动开展线上促消费活动委托服务协议中约定：自协议签订之日起15日内，全额拨付，签订协议日期为2023年6月19日，拨付资金日期分别为2023年8月30日和2024年2月8日，付款进度与合同约定付款条件不一致。该指标扣减5分</w:t>
      </w:r>
      <w:r>
        <w:rPr>
          <w:rFonts w:hint="eastAsia" w:ascii="仿宋_GB2312" w:hAnsi="仿宋_GB2312" w:eastAsia="仿宋_GB2312" w:cs="仿宋_GB2312"/>
          <w:color w:val="auto"/>
          <w:sz w:val="32"/>
          <w:szCs w:val="32"/>
          <w:highlight w:val="none"/>
          <w:lang w:eastAsia="zh-CN"/>
        </w:rPr>
        <w:t>。</w:t>
      </w:r>
    </w:p>
    <w:p w14:paraId="7C7549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outlineLvl w:val="0"/>
        <w:rPr>
          <w:rFonts w:hint="eastAsia" w:ascii="仿宋_GB2312" w:hAnsi="仿宋_GB2312" w:eastAsia="仿宋_GB2312" w:cs="仿宋_GB2312"/>
          <w:color w:val="auto"/>
          <w:sz w:val="32"/>
          <w:szCs w:val="40"/>
          <w:highlight w:val="none"/>
          <w:lang w:val="en-US" w:eastAsia="zh-CN"/>
        </w:rPr>
      </w:pPr>
      <w:r>
        <w:rPr>
          <w:rFonts w:hint="eastAsia" w:ascii="仿宋_GB2312" w:hAnsi="仿宋_GB2312" w:eastAsia="仿宋_GB2312" w:cs="仿宋_GB2312"/>
          <w:color w:val="auto"/>
          <w:sz w:val="32"/>
          <w:szCs w:val="40"/>
          <w:highlight w:val="none"/>
        </w:rPr>
        <w:t>上述行为违反</w:t>
      </w:r>
      <w:r>
        <w:rPr>
          <w:rFonts w:hint="eastAsia" w:ascii="仿宋_GB2312" w:hAnsi="仿宋_GB2312" w:eastAsia="仿宋_GB2312" w:cs="仿宋_GB2312"/>
          <w:color w:val="auto"/>
          <w:sz w:val="32"/>
          <w:szCs w:val="40"/>
          <w:highlight w:val="none"/>
          <w:lang w:val="en-US" w:eastAsia="zh-CN"/>
        </w:rPr>
        <w:t>《中华人民共和国民法典》中第五百零九条</w:t>
      </w:r>
      <w:bookmarkStart w:id="10" w:name="_GoBack"/>
      <w:bookmarkEnd w:id="10"/>
      <w:r>
        <w:rPr>
          <w:rFonts w:hint="eastAsia" w:ascii="仿宋_GB2312" w:hAnsi="仿宋_GB2312" w:eastAsia="仿宋_GB2312" w:cs="仿宋_GB2312"/>
          <w:color w:val="auto"/>
          <w:sz w:val="32"/>
          <w:szCs w:val="40"/>
          <w:highlight w:val="none"/>
          <w:lang w:val="en-US" w:eastAsia="zh-CN"/>
        </w:rPr>
        <w:t>的规定：“当事人应当按照约定全面履行自己的义务”</w:t>
      </w:r>
    </w:p>
    <w:p w14:paraId="477AF6DB">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该指标满分</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分，得</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lang w:eastAsia="zh-CN"/>
        </w:rPr>
        <w:t>分。</w:t>
      </w:r>
    </w:p>
    <w:p w14:paraId="4E524E22">
      <w:pPr>
        <w:spacing w:line="600" w:lineRule="exact"/>
        <w:ind w:firstLine="480" w:firstLineChars="150"/>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（二）评价结论</w:t>
      </w:r>
    </w:p>
    <w:p w14:paraId="2758C16E">
      <w:pPr>
        <w:spacing w:line="600" w:lineRule="exact"/>
        <w:ind w:firstLine="640" w:firstLineChars="20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邢台市商务局415</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政府采购</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绩效评价从</w:t>
      </w:r>
      <w:r>
        <w:rPr>
          <w:rFonts w:hint="eastAsia" w:ascii="仿宋_GB2312" w:hAnsi="仿宋_GB2312" w:eastAsia="仿宋_GB2312" w:cs="仿宋_GB2312"/>
          <w:color w:val="auto"/>
          <w:sz w:val="32"/>
          <w:szCs w:val="32"/>
          <w:highlight w:val="none"/>
          <w:lang w:eastAsia="zh-CN"/>
        </w:rPr>
        <w:t>经济</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效益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公平性</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有效性、发展性</w:t>
      </w:r>
      <w:r>
        <w:rPr>
          <w:rFonts w:hint="eastAsia" w:ascii="仿宋_GB2312" w:hAnsi="仿宋_GB2312" w:eastAsia="仿宋_GB2312" w:cs="仿宋_GB2312"/>
          <w:b w:val="0"/>
          <w:bCs w:val="0"/>
          <w:color w:val="auto"/>
          <w:sz w:val="32"/>
          <w:szCs w:val="32"/>
          <w:highlight w:val="none"/>
          <w:lang w:eastAsia="zh-CN"/>
        </w:rPr>
        <w:t>五</w:t>
      </w:r>
      <w:r>
        <w:rPr>
          <w:rFonts w:hint="eastAsia" w:ascii="仿宋_GB2312" w:hAnsi="仿宋_GB2312" w:eastAsia="仿宋_GB2312" w:cs="仿宋_GB2312"/>
          <w:b w:val="0"/>
          <w:bCs w:val="0"/>
          <w:color w:val="auto"/>
          <w:sz w:val="32"/>
          <w:szCs w:val="32"/>
          <w:highlight w:val="none"/>
        </w:rPr>
        <w:t>个方面进行评价，得分</w:t>
      </w:r>
      <w:r>
        <w:rPr>
          <w:rFonts w:hint="eastAsia" w:ascii="仿宋_GB2312" w:hAnsi="仿宋_GB2312" w:eastAsia="仿宋_GB2312" w:cs="仿宋_GB2312"/>
          <w:b w:val="0"/>
          <w:bCs w:val="0"/>
          <w:color w:val="auto"/>
          <w:sz w:val="32"/>
          <w:szCs w:val="32"/>
          <w:highlight w:val="none"/>
          <w:lang w:val="en-US" w:eastAsia="zh-CN"/>
        </w:rPr>
        <w:t>77.29</w:t>
      </w:r>
      <w:r>
        <w:rPr>
          <w:rFonts w:hint="eastAsia" w:ascii="仿宋_GB2312" w:hAnsi="仿宋_GB2312" w:eastAsia="仿宋_GB2312" w:cs="仿宋_GB2312"/>
          <w:b w:val="0"/>
          <w:bCs w:val="0"/>
          <w:color w:val="auto"/>
          <w:sz w:val="32"/>
          <w:szCs w:val="32"/>
          <w:highlight w:val="none"/>
        </w:rPr>
        <w:t>分，总体评价等级为</w:t>
      </w:r>
      <w:r>
        <w:rPr>
          <w:rFonts w:hint="eastAsia" w:ascii="仿宋_GB2312" w:hAnsi="仿宋_GB2312" w:eastAsia="仿宋_GB2312" w:cs="仿宋_GB2312"/>
          <w:b w:val="0"/>
          <w:bCs w:val="0"/>
          <w:color w:val="auto"/>
          <w:sz w:val="32"/>
          <w:szCs w:val="32"/>
          <w:highlight w:val="none"/>
          <w:lang w:val="en-US" w:eastAsia="zh-CN"/>
        </w:rPr>
        <w:t>中</w:t>
      </w:r>
      <w:r>
        <w:rPr>
          <w:rFonts w:hint="eastAsia" w:ascii="仿宋_GB2312" w:hAnsi="仿宋_GB2312" w:eastAsia="仿宋_GB2312" w:cs="仿宋_GB2312"/>
          <w:b w:val="0"/>
          <w:bCs w:val="0"/>
          <w:color w:val="auto"/>
          <w:sz w:val="32"/>
          <w:szCs w:val="32"/>
          <w:highlight w:val="none"/>
        </w:rPr>
        <w:t>。</w:t>
      </w:r>
    </w:p>
    <w:p w14:paraId="1186AACD">
      <w:pPr>
        <w:snapToGrid w:val="0"/>
        <w:spacing w:line="580" w:lineRule="exact"/>
        <w:ind w:firstLine="640" w:firstLineChars="200"/>
        <w:rPr>
          <w:rFonts w:hint="eastAsia" w:ascii="仿宋" w:hAnsi="仿宋" w:eastAsia="仿宋" w:cs="仿宋"/>
          <w:b/>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从评价结果来看，202</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邢台市商务局415</w:t>
      </w:r>
      <w:r>
        <w:rPr>
          <w:rFonts w:hint="eastAsia" w:ascii="仿宋_GB2312" w:hAnsi="仿宋_GB2312" w:eastAsia="仿宋_GB2312" w:cs="仿宋_GB2312"/>
          <w:b w:val="0"/>
          <w:bCs w:val="0"/>
          <w:color w:val="auto"/>
          <w:sz w:val="32"/>
          <w:szCs w:val="32"/>
          <w:highlight w:val="none"/>
        </w:rPr>
        <w:t>万元</w:t>
      </w:r>
      <w:r>
        <w:rPr>
          <w:rFonts w:hint="eastAsia" w:ascii="仿宋_GB2312" w:hAnsi="仿宋_GB2312" w:eastAsia="仿宋_GB2312" w:cs="仿宋_GB2312"/>
          <w:b w:val="0"/>
          <w:bCs w:val="0"/>
          <w:color w:val="auto"/>
          <w:sz w:val="32"/>
          <w:szCs w:val="32"/>
          <w:highlight w:val="none"/>
          <w:lang w:val="en-US" w:eastAsia="zh-CN"/>
        </w:rPr>
        <w:t>政府采购</w:t>
      </w:r>
      <w:r>
        <w:rPr>
          <w:rFonts w:hint="eastAsia" w:ascii="仿宋_GB2312" w:hAnsi="仿宋_GB2312" w:eastAsia="仿宋_GB2312" w:cs="仿宋_GB2312"/>
          <w:b w:val="0"/>
          <w:bCs w:val="0"/>
          <w:color w:val="auto"/>
          <w:sz w:val="32"/>
          <w:szCs w:val="32"/>
          <w:highlight w:val="none"/>
          <w:lang w:eastAsia="zh-CN"/>
        </w:rPr>
        <w:t>项目</w:t>
      </w:r>
      <w:r>
        <w:rPr>
          <w:rFonts w:hint="eastAsia" w:ascii="仿宋" w:hAnsi="仿宋" w:eastAsia="仿宋" w:cs="仿宋"/>
          <w:color w:val="auto"/>
          <w:sz w:val="32"/>
          <w:szCs w:val="32"/>
          <w:highlight w:val="none"/>
        </w:rPr>
        <w:t>立项程序</w:t>
      </w:r>
      <w:r>
        <w:rPr>
          <w:rFonts w:hint="eastAsia" w:ascii="仿宋" w:hAnsi="仿宋" w:eastAsia="仿宋" w:cs="仿宋"/>
          <w:color w:val="auto"/>
          <w:sz w:val="32"/>
          <w:szCs w:val="32"/>
          <w:highlight w:val="none"/>
          <w:lang w:eastAsia="zh-CN"/>
        </w:rPr>
        <w:t>基本</w:t>
      </w:r>
      <w:r>
        <w:rPr>
          <w:rFonts w:hint="eastAsia" w:ascii="仿宋" w:hAnsi="仿宋" w:eastAsia="仿宋" w:cs="仿宋"/>
          <w:color w:val="auto"/>
          <w:sz w:val="32"/>
          <w:szCs w:val="32"/>
          <w:highlight w:val="none"/>
        </w:rPr>
        <w:t>完整、规范，设置了明确的绩效目标，财务相关管理制度</w:t>
      </w:r>
      <w:r>
        <w:rPr>
          <w:rFonts w:hint="eastAsia" w:ascii="仿宋" w:hAnsi="仿宋" w:eastAsia="仿宋" w:cs="仿宋"/>
          <w:color w:val="auto"/>
          <w:sz w:val="32"/>
          <w:szCs w:val="32"/>
          <w:highlight w:val="none"/>
          <w:lang w:eastAsia="zh-CN"/>
        </w:rPr>
        <w:t>基本</w:t>
      </w:r>
      <w:r>
        <w:rPr>
          <w:rFonts w:hint="eastAsia" w:ascii="仿宋" w:hAnsi="仿宋" w:eastAsia="仿宋" w:cs="仿宋"/>
          <w:color w:val="auto"/>
          <w:sz w:val="32"/>
          <w:szCs w:val="32"/>
          <w:highlight w:val="none"/>
        </w:rPr>
        <w:t>健全，预算执行及时、有效，活动开展及时有效，群众满意度较高，基本实现了预期。大部分项目有序开展，资金使用比较规范。</w:t>
      </w:r>
      <w:r>
        <w:rPr>
          <w:rFonts w:hint="eastAsia" w:ascii="仿宋" w:hAnsi="仿宋" w:eastAsia="仿宋" w:cs="仿宋"/>
          <w:color w:val="auto"/>
          <w:sz w:val="32"/>
          <w:szCs w:val="32"/>
          <w:highlight w:val="none"/>
          <w:lang w:eastAsia="zh-CN"/>
        </w:rPr>
        <w:t>另外由于财政资金紧张，部分资金没有按期支付，影响了合同支付进度及执行率。</w:t>
      </w:r>
    </w:p>
    <w:p w14:paraId="1720E6C6">
      <w:pPr>
        <w:pStyle w:val="8"/>
        <w:ind w:firstLine="562"/>
        <w:rPr>
          <w:rFonts w:hint="eastAsia" w:ascii="仿宋_GB2312" w:hAnsi="仿宋_GB2312" w:eastAsia="仿宋_GB2312" w:cs="仿宋_GB2312"/>
          <w:color w:val="auto"/>
          <w:sz w:val="32"/>
          <w:szCs w:val="32"/>
          <w:highlight w:val="none"/>
          <w:lang w:val="en-US" w:eastAsia="zh-CN"/>
        </w:rPr>
      </w:pP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w:t>
      </w:r>
      <w:r>
        <w:rPr>
          <w:rFonts w:hint="eastAsia" w:ascii="黑体" w:hAnsi="黑体" w:eastAsia="黑体" w:cs="黑体"/>
          <w:b w:val="0"/>
          <w:bCs w:val="0"/>
          <w:color w:val="auto"/>
          <w:sz w:val="32"/>
          <w:szCs w:val="32"/>
          <w:highlight w:val="none"/>
          <w:lang w:eastAsia="zh-CN"/>
        </w:rPr>
        <w:t>意见和建议</w:t>
      </w:r>
    </w:p>
    <w:p w14:paraId="0CC7F57D">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合理编制预算，提升资金使用效率。制定合理的等级划分标准是合理编制预算的前提条件。同时，在预算编制时，应充分考虑以往年度合同支付进度及项目实施的成熟率，合理安排各项目预算，提升资金使用效率。</w:t>
      </w:r>
    </w:p>
    <w:p w14:paraId="50CAC4C9">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绩效目标设置应当合理可行。按要求开展绩效评价，内容真实完整、数据准确、分析透彻、客观公正。</w:t>
      </w:r>
    </w:p>
    <w:p w14:paraId="5902DF30">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center"/>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3.加强单位会计核算、规范会计基础工作。</w:t>
      </w:r>
    </w:p>
    <w:p w14:paraId="0470FC0C">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4.规范项目管理，强化项目考核力度。严格按照国家出台的政府采购相关管理办法，规范政府采购服务项目的立项、招标、管理、支付、考核、验收等各个环节管理。</w:t>
      </w:r>
    </w:p>
    <w:p w14:paraId="5726DC4F">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5.加强合同管理，确保合同执行到位，以保证按合同条款支付采购服务费用，规避可能发生的经济纠纷，影响政府形象。</w:t>
      </w:r>
    </w:p>
    <w:p w14:paraId="40B642BF">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center"/>
        <w:rPr>
          <w:rFonts w:hint="eastAsia" w:ascii="仿宋_GB2312" w:hAnsi="仿宋_GB2312" w:eastAsia="仿宋_GB2312" w:cs="仿宋_GB2312"/>
          <w:color w:val="auto"/>
          <w:sz w:val="32"/>
          <w:szCs w:val="32"/>
          <w:highlight w:val="none"/>
          <w:lang w:val="en-US" w:eastAsia="zh-CN"/>
        </w:rPr>
      </w:pPr>
    </w:p>
    <w:p w14:paraId="468ED298">
      <w:pPr>
        <w:pStyle w:val="8"/>
        <w:ind w:left="0" w:leftChars="0" w:firstLine="0" w:firstLineChars="0"/>
        <w:rPr>
          <w:rFonts w:hint="eastAsia" w:ascii="仿宋_GB2312" w:hAnsi="仿宋_GB2312" w:eastAsia="仿宋_GB2312" w:cs="仿宋_GB2312"/>
          <w:color w:val="auto"/>
          <w:sz w:val="32"/>
          <w:szCs w:val="32"/>
          <w:highlight w:val="none"/>
        </w:rPr>
      </w:pPr>
    </w:p>
    <w:p w14:paraId="7BB1D762">
      <w:pPr>
        <w:pStyle w:val="8"/>
        <w:rPr>
          <w:rFonts w:hint="eastAsia" w:ascii="仿宋_GB2312" w:hAnsi="仿宋_GB2312" w:eastAsia="仿宋_GB2312" w:cs="仿宋_GB2312"/>
          <w:color w:val="auto"/>
          <w:sz w:val="32"/>
          <w:szCs w:val="32"/>
          <w:highlight w:val="none"/>
          <w:lang w:val="en-US" w:eastAsia="zh-CN"/>
        </w:rPr>
      </w:pPr>
    </w:p>
    <w:p w14:paraId="74322381">
      <w:pPr>
        <w:pStyle w:val="8"/>
        <w:ind w:firstLine="3840" w:firstLineChars="1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邢台君泽会计师事务所（普通合伙）</w:t>
      </w:r>
    </w:p>
    <w:p w14:paraId="62A18BFB">
      <w:pPr>
        <w:pStyle w:val="8"/>
        <w:ind w:firstLine="5120" w:firstLineChars="160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2024年9月12日</w:t>
      </w:r>
    </w:p>
    <w:p w14:paraId="5B919499">
      <w:pPr>
        <w:rPr>
          <w:color w:val="auto"/>
          <w:highlight w:val="none"/>
        </w:rPr>
      </w:pPr>
    </w:p>
    <w:sectPr>
      <w:footerReference r:id="rId3" w:type="default"/>
      <w:pgSz w:w="11906" w:h="16838"/>
      <w:pgMar w:top="1984" w:right="1417" w:bottom="1984" w:left="1417"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065F">
    <w:pPr>
      <w:pStyle w:val="5"/>
    </w:pPr>
  </w:p>
  <w:p w14:paraId="34231D5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CDA33">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A2CDA33">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CA1E6"/>
    <w:multiLevelType w:val="singleLevel"/>
    <w:tmpl w:val="B79CA1E6"/>
    <w:lvl w:ilvl="0" w:tentative="0">
      <w:start w:val="2"/>
      <w:numFmt w:val="chineseCounting"/>
      <w:suff w:val="nothing"/>
      <w:lvlText w:val="（%1）"/>
      <w:lvlJc w:val="left"/>
      <w:rPr>
        <w:rFonts w:hint="eastAsia"/>
      </w:rPr>
    </w:lvl>
  </w:abstractNum>
  <w:abstractNum w:abstractNumId="1">
    <w:nsid w:val="C4932520"/>
    <w:multiLevelType w:val="singleLevel"/>
    <w:tmpl w:val="C4932520"/>
    <w:lvl w:ilvl="0" w:tentative="0">
      <w:start w:val="1"/>
      <w:numFmt w:val="decimal"/>
      <w:lvlText w:val="%1."/>
      <w:lvlJc w:val="left"/>
      <w:pPr>
        <w:tabs>
          <w:tab w:val="left" w:pos="312"/>
        </w:tabs>
      </w:pPr>
    </w:lvl>
  </w:abstractNum>
  <w:abstractNum w:abstractNumId="2">
    <w:nsid w:val="21AFB657"/>
    <w:multiLevelType w:val="singleLevel"/>
    <w:tmpl w:val="21AFB657"/>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NGJkNTk4ODQ2OWJkNDM3NDBhZTU1MjM4NjhmYzMifQ=="/>
  </w:docVars>
  <w:rsids>
    <w:rsidRoot w:val="00000000"/>
    <w:rsid w:val="01875DDB"/>
    <w:rsid w:val="063127B9"/>
    <w:rsid w:val="07966357"/>
    <w:rsid w:val="07DB478B"/>
    <w:rsid w:val="09FB03FB"/>
    <w:rsid w:val="0A570314"/>
    <w:rsid w:val="0B5F56D3"/>
    <w:rsid w:val="0CCC4FEA"/>
    <w:rsid w:val="0CF956B3"/>
    <w:rsid w:val="0D887163"/>
    <w:rsid w:val="0D8B6C53"/>
    <w:rsid w:val="0EFF4F18"/>
    <w:rsid w:val="131B2827"/>
    <w:rsid w:val="139B5716"/>
    <w:rsid w:val="195C453D"/>
    <w:rsid w:val="197131A1"/>
    <w:rsid w:val="1BE46FB0"/>
    <w:rsid w:val="1CC57360"/>
    <w:rsid w:val="1DC046F7"/>
    <w:rsid w:val="1EE937D9"/>
    <w:rsid w:val="1EEE7042"/>
    <w:rsid w:val="1EFA59E6"/>
    <w:rsid w:val="1FA37E2C"/>
    <w:rsid w:val="2043516B"/>
    <w:rsid w:val="204720AA"/>
    <w:rsid w:val="20CF4C51"/>
    <w:rsid w:val="22683B52"/>
    <w:rsid w:val="24BB5C18"/>
    <w:rsid w:val="25203CCD"/>
    <w:rsid w:val="253B28B5"/>
    <w:rsid w:val="2907142C"/>
    <w:rsid w:val="29552BF8"/>
    <w:rsid w:val="2A2953D2"/>
    <w:rsid w:val="2CA451E4"/>
    <w:rsid w:val="2CB5119F"/>
    <w:rsid w:val="2CF00429"/>
    <w:rsid w:val="2E277E7A"/>
    <w:rsid w:val="2E8157DC"/>
    <w:rsid w:val="2EB07E70"/>
    <w:rsid w:val="2EEB70FA"/>
    <w:rsid w:val="2F9B28CE"/>
    <w:rsid w:val="2FCD4A51"/>
    <w:rsid w:val="31B5579D"/>
    <w:rsid w:val="31FE7AC7"/>
    <w:rsid w:val="32A73338"/>
    <w:rsid w:val="32AE0B6A"/>
    <w:rsid w:val="32D14858"/>
    <w:rsid w:val="35D703D8"/>
    <w:rsid w:val="36015455"/>
    <w:rsid w:val="36DE12F2"/>
    <w:rsid w:val="39CD5D7A"/>
    <w:rsid w:val="39EE5CF0"/>
    <w:rsid w:val="3E0C4997"/>
    <w:rsid w:val="3E506F79"/>
    <w:rsid w:val="3F035D9A"/>
    <w:rsid w:val="41D35DAB"/>
    <w:rsid w:val="434846C3"/>
    <w:rsid w:val="440E7974"/>
    <w:rsid w:val="444906F3"/>
    <w:rsid w:val="464E0242"/>
    <w:rsid w:val="46A9191C"/>
    <w:rsid w:val="486755EB"/>
    <w:rsid w:val="49787384"/>
    <w:rsid w:val="4BED22AB"/>
    <w:rsid w:val="4C06511B"/>
    <w:rsid w:val="4CB30DFF"/>
    <w:rsid w:val="4DE84AD8"/>
    <w:rsid w:val="52391DA6"/>
    <w:rsid w:val="556A671B"/>
    <w:rsid w:val="55A734CB"/>
    <w:rsid w:val="55AA4D69"/>
    <w:rsid w:val="56AB6FEB"/>
    <w:rsid w:val="579D4B86"/>
    <w:rsid w:val="59060509"/>
    <w:rsid w:val="594159E5"/>
    <w:rsid w:val="5A917AB3"/>
    <w:rsid w:val="5AE96334"/>
    <w:rsid w:val="5B584055"/>
    <w:rsid w:val="5C9B540C"/>
    <w:rsid w:val="5CEE7C31"/>
    <w:rsid w:val="5E3B6EA6"/>
    <w:rsid w:val="5FDC0215"/>
    <w:rsid w:val="61E909C7"/>
    <w:rsid w:val="628A03FC"/>
    <w:rsid w:val="648B3FB8"/>
    <w:rsid w:val="665817BF"/>
    <w:rsid w:val="68157D2C"/>
    <w:rsid w:val="69026F3E"/>
    <w:rsid w:val="6D54763D"/>
    <w:rsid w:val="6EDF562C"/>
    <w:rsid w:val="6F1A48B6"/>
    <w:rsid w:val="72646574"/>
    <w:rsid w:val="73334198"/>
    <w:rsid w:val="7553467E"/>
    <w:rsid w:val="765406AD"/>
    <w:rsid w:val="76BE1FCB"/>
    <w:rsid w:val="78C935D5"/>
    <w:rsid w:val="799F7E92"/>
    <w:rsid w:val="7AC202DC"/>
    <w:rsid w:val="7B713AB0"/>
    <w:rsid w:val="7C4A67DB"/>
    <w:rsid w:val="7C9B5288"/>
    <w:rsid w:val="7F604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style>
  <w:style w:type="paragraph" w:styleId="4">
    <w:name w:val="Body Text Indent"/>
    <w:basedOn w:val="1"/>
    <w:qFormat/>
    <w:uiPriority w:val="0"/>
    <w:pPr>
      <w:spacing w:line="600" w:lineRule="exact"/>
      <w:ind w:firstLine="560" w:firstLineChars="200"/>
      <w:textAlignment w:val="center"/>
    </w:pPr>
    <w:rPr>
      <w:rFonts w:ascii="宋体" w:hAnsi="宋体"/>
      <w:color w:val="FF0000"/>
      <w:sz w:val="28"/>
      <w:szCs w:val="28"/>
    </w:rPr>
  </w:style>
  <w:style w:type="paragraph" w:styleId="5">
    <w:name w:val="footer"/>
    <w:basedOn w:val="1"/>
    <w:next w:val="2"/>
    <w:qFormat/>
    <w:uiPriority w:val="0"/>
    <w:pPr>
      <w:tabs>
        <w:tab w:val="center" w:pos="4153"/>
        <w:tab w:val="right" w:pos="8306"/>
      </w:tabs>
      <w:snapToGrid w:val="0"/>
      <w:jc w:val="left"/>
    </w:pPr>
    <w:rPr>
      <w:sz w:val="18"/>
    </w:rPr>
  </w:style>
  <w:style w:type="paragraph" w:styleId="6">
    <w:name w:val="footnote text"/>
    <w:basedOn w:val="1"/>
    <w:next w:val="7"/>
    <w:qFormat/>
    <w:uiPriority w:val="0"/>
    <w:pPr>
      <w:snapToGrid w:val="0"/>
      <w:jc w:val="left"/>
    </w:pPr>
    <w:rPr>
      <w:rFonts w:eastAsia="仿宋_GB2312"/>
      <w:sz w:val="18"/>
      <w:szCs w:val="18"/>
    </w:rPr>
  </w:style>
  <w:style w:type="paragraph" w:styleId="7">
    <w:name w:val="Body Text First Indent"/>
    <w:basedOn w:val="3"/>
    <w:qFormat/>
    <w:uiPriority w:val="0"/>
    <w:pPr>
      <w:spacing w:before="100" w:beforeAutospacing="1"/>
      <w:ind w:firstLine="420" w:firstLineChars="100"/>
    </w:pPr>
  </w:style>
  <w:style w:type="paragraph" w:styleId="8">
    <w:name w:val="Body Text First Indent 2"/>
    <w:basedOn w:val="4"/>
    <w:qFormat/>
    <w:uiPriority w:val="0"/>
    <w:pPr>
      <w:ind w:firstLine="42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character" w:customStyle="1" w:styleId="14">
    <w:name w:val="NormalCharacter"/>
    <w:basedOn w:val="11"/>
    <w:qFormat/>
    <w:uiPriority w:val="0"/>
    <w:rPr>
      <w:color w:val="000000"/>
      <w:kern w:val="2"/>
      <w:sz w:val="21"/>
    </w:rPr>
  </w:style>
  <w:style w:type="character" w:customStyle="1" w:styleId="15">
    <w:name w:val="font31"/>
    <w:basedOn w:val="11"/>
    <w:qFormat/>
    <w:uiPriority w:val="0"/>
    <w:rPr>
      <w:rFonts w:hint="eastAsia" w:ascii="宋体" w:hAnsi="宋体" w:eastAsia="宋体" w:cs="宋体"/>
      <w:color w:val="000000"/>
      <w:sz w:val="20"/>
      <w:szCs w:val="20"/>
      <w:u w:val="none"/>
    </w:rPr>
  </w:style>
  <w:style w:type="character" w:customStyle="1" w:styleId="16">
    <w:name w:val="font61"/>
    <w:basedOn w:val="11"/>
    <w:qFormat/>
    <w:uiPriority w:val="0"/>
    <w:rPr>
      <w:rFonts w:hint="eastAsia" w:ascii="宋体" w:hAnsi="宋体" w:eastAsia="宋体" w:cs="宋体"/>
      <w:color w:val="FF0000"/>
      <w:sz w:val="20"/>
      <w:szCs w:val="20"/>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8858</Words>
  <Characters>9645</Characters>
  <Lines>0</Lines>
  <Paragraphs>0</Paragraphs>
  <TotalTime>18</TotalTime>
  <ScaleCrop>false</ScaleCrop>
  <LinksUpToDate>false</LinksUpToDate>
  <CharactersWithSpaces>10109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2024-09-05T07:13:00Z</dcterms:created>
  <dc:creator>Administrator</dc:creator>
  <cp:lastModifiedBy>木子贝</cp:lastModifiedBy>
  <cp:lastPrinted>2024-09-13T08:35:00Z</cp:lastPrinted>
  <dcterms:modified xsi:type="dcterms:W3CDTF">2024-09-14T06:02:09Z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107C467744554C93ACBB8A26231663C3_13</vt:lpwstr>
  </property>
</Properties>
</file>