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obfuscatedFont" PartName="/word/fonts/font1.odttf"/>
  <Override ContentType="application/vnd.openxmlformats-officedocument.obfuscatedFont" PartName="/word/fonts/font2.odttf"/>
  <Override ContentType="application/vnd.openxmlformats-officedocument.obfuscatedFont" PartName="/word/fonts/font3.odttf"/>
  <Override ContentType="application/vnd.openxmlformats-officedocument.obfuscatedFont" PartName="/word/fonts/font4.odttf"/>
  <Override ContentType="application/vnd.openxmlformats-officedocument.obfuscatedFont" PartName="/word/fonts/font5.odttf"/>
  <Override ContentType="application/vnd.openxmlformats-officedocument.obfuscatedFont" PartName="/word/fonts/font6.odttf"/>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no"?><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259A4B">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Times New Roman" w:hAnsi="Times New Roman" w:eastAsia="方正小标宋简体" w:cs="Times New Roman"/>
          <w:i w:val="0"/>
          <w:color w:val="333333"/>
          <w:kern w:val="0"/>
          <w:sz w:val="44"/>
          <w:szCs w:val="44"/>
          <w:u w:val="none"/>
          <w:shd w:val="clear" w:fill="FFFFFF"/>
          <w:lang w:val="en-US" w:eastAsia="zh-CN" w:bidi="ar"/>
        </w:rPr>
      </w:pPr>
    </w:p>
    <w:p w14:paraId="24427317">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Times New Roman" w:hAnsi="Times New Roman" w:eastAsia="方正小标宋简体" w:cs="Times New Roman"/>
          <w:i w:val="0"/>
          <w:color w:val="333333"/>
          <w:kern w:val="0"/>
          <w:sz w:val="44"/>
          <w:szCs w:val="44"/>
          <w:u w:val="none"/>
          <w:shd w:val="clear" w:fill="FFFFFF"/>
          <w:lang w:val="en-US" w:eastAsia="zh-CN" w:bidi="ar"/>
        </w:rPr>
      </w:pPr>
      <w:r>
        <w:rPr>
          <w:rFonts w:hint="default" w:ascii="Times New Roman" w:hAnsi="Times New Roman" w:eastAsia="方正小标宋简体" w:cs="Times New Roman"/>
          <w:i w:val="0"/>
          <w:color w:val="333333"/>
          <w:kern w:val="0"/>
          <w:sz w:val="44"/>
          <w:szCs w:val="44"/>
          <w:u w:val="none"/>
          <w:shd w:val="clear" w:fill="FFFFFF"/>
          <w:lang w:val="en-US" w:eastAsia="zh-CN" w:bidi="ar"/>
        </w:rPr>
        <w:t>邢台市公安局</w:t>
      </w:r>
    </w:p>
    <w:p w14:paraId="09F07DF0">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Times New Roman" w:hAnsi="Times New Roman" w:eastAsia="方正小标宋简体" w:cs="Times New Roman"/>
          <w:i w:val="0"/>
          <w:color w:val="333333"/>
          <w:kern w:val="0"/>
          <w:sz w:val="44"/>
          <w:szCs w:val="44"/>
          <w:u w:val="none"/>
          <w:shd w:val="clear" w:fill="FFFFFF"/>
          <w:lang w:val="en-US" w:eastAsia="zh-CN" w:bidi="ar"/>
        </w:rPr>
      </w:pPr>
      <w:r>
        <w:rPr>
          <w:rFonts w:hint="eastAsia" w:ascii="方正小标宋简体" w:hAnsi="方正小标宋简体" w:eastAsia="方正小标宋简体" w:cs="方正小标宋简体"/>
          <w:i w:val="0"/>
          <w:color w:val="333333"/>
          <w:kern w:val="0"/>
          <w:sz w:val="44"/>
          <w:szCs w:val="44"/>
          <w:u w:val="none"/>
          <w:shd w:val="clear" w:fill="FFFFFF"/>
          <w:lang w:val="en-US" w:eastAsia="zh-CN" w:bidi="ar"/>
        </w:rPr>
        <w:t>2023年</w:t>
      </w:r>
      <w:r>
        <w:rPr>
          <w:rFonts w:hint="default" w:ascii="Times New Roman" w:hAnsi="Times New Roman" w:eastAsia="方正小标宋简体" w:cs="Times New Roman"/>
          <w:i w:val="0"/>
          <w:color w:val="333333"/>
          <w:kern w:val="0"/>
          <w:sz w:val="44"/>
          <w:szCs w:val="44"/>
          <w:u w:val="none"/>
          <w:shd w:val="clear" w:fill="FFFFFF"/>
          <w:lang w:val="en-US" w:eastAsia="zh-CN" w:bidi="ar"/>
        </w:rPr>
        <w:t>政府信息公开工作年度报告</w:t>
      </w:r>
    </w:p>
    <w:p w14:paraId="192320CD">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Times New Roman" w:hAnsi="Times New Roman" w:eastAsia="方正小标宋简体" w:cs="Times New Roman"/>
          <w:i w:val="0"/>
          <w:color w:val="333333"/>
          <w:kern w:val="0"/>
          <w:sz w:val="44"/>
          <w:szCs w:val="44"/>
          <w:u w:val="none"/>
          <w:shd w:val="clear" w:fill="FFFFFF"/>
          <w:lang w:val="en-US" w:eastAsia="zh-CN" w:bidi="ar"/>
        </w:rPr>
      </w:pPr>
    </w:p>
    <w:p w14:paraId="60F4D36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rPr>
          <w:rFonts w:hint="default" w:ascii="仿宋_GB2312" w:hAnsi="Times New Roman" w:eastAsia="仿宋_GB2312" w:cs="仿宋_GB2312"/>
          <w:i w:val="0"/>
          <w:kern w:val="2"/>
          <w:sz w:val="32"/>
          <w:szCs w:val="32"/>
          <w:u w:val="none"/>
          <w:shd w:val="clear" w:fill="FFFFFF"/>
          <w:lang w:val="en-US" w:eastAsia="zh-CN" w:bidi="ar"/>
        </w:rPr>
      </w:pPr>
      <w:r>
        <w:rPr>
          <w:rFonts w:hint="eastAsia" w:ascii="仿宋_GB2312" w:hAnsi="Times New Roman" w:eastAsia="仿宋_GB2312" w:cs="仿宋_GB2312"/>
          <w:i w:val="0"/>
          <w:kern w:val="2"/>
          <w:sz w:val="32"/>
          <w:szCs w:val="32"/>
          <w:u w:val="none"/>
          <w:shd w:val="clear" w:fill="FFFFFF"/>
          <w:lang w:val="en-US" w:eastAsia="zh-CN" w:bidi="ar"/>
        </w:rPr>
        <w:t>根据《中华人民共和国政府信息公开条例》、《河北省实施&lt;中华人民共和国政府信息公开条例&gt;》等规定，发布本年度报告。报告中所列数据统计期限为2023年1月1日至12月31日。</w:t>
      </w:r>
      <w:r>
        <w:rPr>
          <w:rFonts w:ascii="仿宋_GB2312" w:hAnsi="宋体" w:eastAsia="仿宋_GB2312" w:cs="仿宋_GB2312"/>
          <w:i w:val="0"/>
          <w:iCs w:val="0"/>
          <w:caps w:val="0"/>
          <w:color w:val="000000"/>
          <w:spacing w:val="0"/>
          <w:sz w:val="32"/>
          <w:szCs w:val="32"/>
          <w:shd w:val="clear" w:fill="FFFFFF"/>
        </w:rPr>
        <w:t>如对</w:t>
      </w:r>
      <w:r>
        <w:rPr>
          <w:rFonts w:hint="eastAsia" w:ascii="仿宋_GB2312" w:hAnsi="Times New Roman" w:eastAsia="仿宋_GB2312" w:cs="仿宋_GB2312"/>
          <w:i w:val="0"/>
          <w:kern w:val="2"/>
          <w:sz w:val="32"/>
          <w:szCs w:val="32"/>
          <w:u w:val="none"/>
          <w:shd w:val="clear" w:fill="FFFFFF"/>
          <w:lang w:val="en-US" w:eastAsia="zh-CN" w:bidi="ar"/>
        </w:rPr>
        <w:t>本年度报告有任何疑问，请与邢台市公安局办公室联系。电子邮箱：</w:t>
      </w:r>
      <w:r>
        <w:rPr>
          <w:rFonts w:hint="eastAsia" w:ascii="仿宋_GB2312" w:hAnsi="Times New Roman" w:eastAsia="仿宋_GB2312" w:cs="仿宋_GB2312"/>
          <w:i w:val="0"/>
          <w:kern w:val="2"/>
          <w:sz w:val="32"/>
          <w:szCs w:val="32"/>
          <w:u w:val="none"/>
          <w:shd w:val="clear" w:fill="FFFFFF"/>
          <w:lang w:val="en-US" w:eastAsia="zh-CN" w:bidi="ar"/>
        </w:rPr>
        <w:fldChar w:fldCharType="begin"/>
      </w:r>
      <w:r>
        <w:rPr>
          <w:rFonts w:hint="eastAsia" w:ascii="仿宋_GB2312" w:hAnsi="Times New Roman" w:eastAsia="仿宋_GB2312" w:cs="仿宋_GB2312"/>
          <w:i w:val="0"/>
          <w:kern w:val="2"/>
          <w:sz w:val="32"/>
          <w:szCs w:val="32"/>
          <w:u w:val="none"/>
          <w:shd w:val="clear" w:fill="FFFFFF"/>
          <w:lang w:val="en-US" w:eastAsia="zh-CN" w:bidi="ar"/>
        </w:rPr>
        <w:instrText xml:space="preserve"> HYPERLINK "mailto:bgs2233000@163.com%EF%BC%8C%E8%81%94%E7%B3%BB%E7%94%B5%E8%AF%9D0319-2233000%E3%80%82" </w:instrText>
      </w:r>
      <w:r>
        <w:rPr>
          <w:rFonts w:hint="eastAsia" w:ascii="仿宋_GB2312" w:hAnsi="Times New Roman" w:eastAsia="仿宋_GB2312" w:cs="仿宋_GB2312"/>
          <w:i w:val="0"/>
          <w:kern w:val="2"/>
          <w:sz w:val="32"/>
          <w:szCs w:val="32"/>
          <w:u w:val="none"/>
          <w:shd w:val="clear" w:fill="FFFFFF"/>
          <w:lang w:val="en-US" w:eastAsia="zh-CN" w:bidi="ar"/>
        </w:rPr>
        <w:fldChar w:fldCharType="separate"/>
      </w:r>
      <w:r>
        <w:rPr>
          <w:rFonts w:hint="eastAsia" w:ascii="仿宋_GB2312" w:hAnsi="Times New Roman" w:eastAsia="仿宋_GB2312" w:cs="仿宋_GB2312"/>
          <w:i w:val="0"/>
          <w:kern w:val="2"/>
          <w:sz w:val="32"/>
          <w:szCs w:val="32"/>
          <w:u w:val="none"/>
          <w:shd w:val="clear" w:fill="FFFFFF"/>
          <w:lang w:val="en-US" w:eastAsia="zh-CN" w:bidi="ar"/>
        </w:rPr>
        <w:t>xgysqgk2024@163.com</w:t>
      </w:r>
      <w:bookmarkStart w:id="0" w:name="_GoBack"/>
      <w:bookmarkEnd w:id="0"/>
      <w:r>
        <w:rPr>
          <w:rFonts w:hint="default" w:ascii="仿宋_GB2312" w:hAnsi="Times New Roman" w:eastAsia="仿宋_GB2312" w:cs="仿宋_GB2312"/>
          <w:i w:val="0"/>
          <w:kern w:val="2"/>
          <w:sz w:val="32"/>
          <w:szCs w:val="32"/>
          <w:u w:val="none"/>
          <w:shd w:val="clear" w:fill="FFFFFF"/>
          <w:lang w:val="en-US" w:eastAsia="zh-CN" w:bidi="ar"/>
        </w:rPr>
        <w:t>，联系电话0319-</w:t>
      </w:r>
      <w:r>
        <w:rPr>
          <w:rFonts w:hint="eastAsia" w:ascii="仿宋_GB2312" w:hAnsi="Times New Roman" w:eastAsia="仿宋_GB2312" w:cs="仿宋_GB2312"/>
          <w:i w:val="0"/>
          <w:kern w:val="2"/>
          <w:sz w:val="32"/>
          <w:szCs w:val="32"/>
          <w:u w:val="none"/>
          <w:shd w:val="clear" w:fill="FFFFFF"/>
          <w:lang w:val="en-US" w:eastAsia="zh-CN" w:bidi="ar"/>
        </w:rPr>
        <w:t>2202036</w:t>
      </w:r>
      <w:r>
        <w:rPr>
          <w:rFonts w:hint="default" w:ascii="仿宋_GB2312" w:hAnsi="Times New Roman" w:eastAsia="仿宋_GB2312" w:cs="仿宋_GB2312"/>
          <w:i w:val="0"/>
          <w:kern w:val="2"/>
          <w:sz w:val="32"/>
          <w:szCs w:val="32"/>
          <w:u w:val="none"/>
          <w:shd w:val="clear" w:fill="FFFFFF"/>
          <w:lang w:val="en-US" w:eastAsia="zh-CN" w:bidi="ar"/>
        </w:rPr>
        <w:t>。</w:t>
      </w:r>
      <w:r>
        <w:rPr>
          <w:rFonts w:hint="default" w:ascii="仿宋_GB2312" w:hAnsi="Times New Roman" w:eastAsia="仿宋_GB2312" w:cs="仿宋_GB2312"/>
          <w:i w:val="0"/>
          <w:kern w:val="2"/>
          <w:sz w:val="32"/>
          <w:szCs w:val="32"/>
          <w:u w:val="none"/>
          <w:shd w:val="clear" w:fill="FFFFFF"/>
          <w:lang w:val="en-US" w:eastAsia="zh-CN" w:bidi="ar"/>
        </w:rPr>
        <w:fldChar w:fldCharType="end"/>
      </w:r>
    </w:p>
    <w:p w14:paraId="4CC42015">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黑体" w:hAnsi="黑体" w:eastAsia="黑体" w:cs="黑体"/>
          <w:b w:val="0"/>
          <w:bCs/>
          <w:i w:val="0"/>
          <w:caps w:val="0"/>
          <w:color w:val="333333"/>
          <w:spacing w:val="0"/>
          <w:sz w:val="32"/>
          <w:szCs w:val="32"/>
          <w:shd w:val="clear" w:color="auto" w:fill="FFFFFF"/>
        </w:rPr>
      </w:pPr>
      <w:r>
        <w:rPr>
          <w:rFonts w:hint="eastAsia" w:ascii="黑体" w:hAnsi="黑体" w:eastAsia="黑体" w:cs="黑体"/>
          <w:b w:val="0"/>
          <w:bCs/>
          <w:i w:val="0"/>
          <w:caps w:val="0"/>
          <w:color w:val="333333"/>
          <w:spacing w:val="0"/>
          <w:sz w:val="32"/>
          <w:szCs w:val="32"/>
          <w:shd w:val="clear" w:color="auto" w:fill="FFFFFF"/>
          <w:lang w:val="en-US" w:eastAsia="zh-CN"/>
        </w:rPr>
        <w:t>一、</w:t>
      </w:r>
      <w:r>
        <w:rPr>
          <w:rFonts w:hint="eastAsia" w:ascii="黑体" w:hAnsi="黑体" w:eastAsia="黑体" w:cs="黑体"/>
          <w:b w:val="0"/>
          <w:bCs/>
          <w:i w:val="0"/>
          <w:caps w:val="0"/>
          <w:color w:val="333333"/>
          <w:spacing w:val="0"/>
          <w:sz w:val="32"/>
          <w:szCs w:val="32"/>
          <w:shd w:val="clear" w:color="auto" w:fill="FFFFFF"/>
        </w:rPr>
        <w:t>总体情况</w:t>
      </w:r>
    </w:p>
    <w:p w14:paraId="722A715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rPr>
          <w:rFonts w:hint="eastAsia" w:ascii="仿宋_GB2312" w:hAnsi="Times New Roman" w:eastAsia="仿宋_GB2312" w:cs="仿宋_GB2312"/>
          <w:i w:val="0"/>
          <w:kern w:val="2"/>
          <w:sz w:val="32"/>
          <w:szCs w:val="32"/>
          <w:u w:val="none"/>
          <w:shd w:val="clear" w:fill="FFFFFF"/>
          <w:lang w:val="en-US" w:eastAsia="zh-CN" w:bidi="ar"/>
        </w:rPr>
      </w:pPr>
      <w:r>
        <w:rPr>
          <w:rFonts w:hint="eastAsia" w:ascii="仿宋_GB2312" w:hAnsi="Times New Roman" w:eastAsia="仿宋_GB2312" w:cs="仿宋_GB2312"/>
          <w:i w:val="0"/>
          <w:kern w:val="2"/>
          <w:sz w:val="32"/>
          <w:szCs w:val="32"/>
          <w:u w:val="none"/>
          <w:shd w:val="clear" w:fill="FFFFFF"/>
          <w:lang w:val="en-US" w:eastAsia="zh-CN" w:bidi="ar"/>
        </w:rPr>
        <w:t>2023年，在市委、市政府正确领导和大力支持下，邢台市公安局高度重视政务公开工作，及时和规范地公开市级公安机关政务信息，收到良好的社会效果。</w:t>
      </w:r>
    </w:p>
    <w:p w14:paraId="542CEB85">
      <w:pPr>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rightChars="0" w:firstLine="624" w:firstLineChars="0"/>
        <w:jc w:val="both"/>
        <w:textAlignment w:val="auto"/>
        <w:rPr>
          <w:rFonts w:hint="eastAsia" w:ascii="仿宋_GB2312" w:hAnsi="Times New Roman" w:eastAsia="仿宋_GB2312" w:cs="仿宋_GB2312"/>
          <w:i w:val="0"/>
          <w:kern w:val="2"/>
          <w:sz w:val="32"/>
          <w:szCs w:val="32"/>
          <w:u w:val="none"/>
          <w:shd w:val="clear" w:fill="FFFFFF"/>
          <w:lang w:val="en-US" w:eastAsia="zh-CN" w:bidi="ar"/>
        </w:rPr>
      </w:pPr>
      <w:r>
        <w:rPr>
          <w:rFonts w:hint="eastAsia" w:ascii="楷体_GB2312" w:hAnsi="楷体_GB2312" w:eastAsia="楷体_GB2312" w:cs="楷体_GB2312"/>
          <w:b/>
          <w:bCs/>
          <w:i w:val="0"/>
          <w:kern w:val="0"/>
          <w:sz w:val="32"/>
          <w:szCs w:val="32"/>
          <w:u w:val="none"/>
          <w:shd w:val="clear" w:fill="FFFFFF"/>
          <w:lang w:val="en-US" w:eastAsia="zh-CN" w:bidi="ar"/>
        </w:rPr>
        <w:t>主动公开情况。</w:t>
      </w:r>
      <w:r>
        <w:rPr>
          <w:rFonts w:hint="eastAsia" w:ascii="仿宋_GB2312" w:hAnsi="Times New Roman" w:eastAsia="仿宋_GB2312" w:cs="仿宋_GB2312"/>
          <w:i w:val="0"/>
          <w:kern w:val="2"/>
          <w:sz w:val="32"/>
          <w:szCs w:val="32"/>
          <w:u w:val="none"/>
          <w:shd w:val="clear" w:fill="FFFFFF"/>
          <w:lang w:val="en-US" w:eastAsia="zh-CN" w:bidi="ar"/>
        </w:rPr>
        <w:t>坚持以“公开为常态，不公开为例外”原则，做好行政决策、执行、管理、服务等方面信息公开工作。2023年，共主动公开政府信息数4728条，其中在门户网站和政府信息公开平台上主动公开政府信息1983条，微博微信等其他方式公开政府信息数2745条。2023年以来，共接到建议提案49件,均全部按期办结答复，代表委员满意率达到百分之百。符合公开条件的，均于15日内在门户网站和市政府信息公开平台上全文公开。</w:t>
      </w:r>
    </w:p>
    <w:p w14:paraId="1C4AF62B">
      <w:pPr>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24" w:firstLineChars="0"/>
        <w:jc w:val="both"/>
        <w:textAlignment w:val="auto"/>
        <w:rPr>
          <w:rFonts w:hint="eastAsia" w:ascii="楷体_GB2312" w:hAnsi="楷体_GB2312" w:eastAsia="楷体_GB2312" w:cs="楷体_GB2312"/>
          <w:i w:val="0"/>
          <w:kern w:val="0"/>
          <w:sz w:val="32"/>
          <w:szCs w:val="32"/>
          <w:u w:val="none"/>
          <w:shd w:val="clear" w:fill="FFFFFF"/>
          <w:lang w:val="en-US" w:eastAsia="zh-CN" w:bidi="ar"/>
        </w:rPr>
      </w:pPr>
      <w:r>
        <w:rPr>
          <w:rFonts w:hint="eastAsia" w:ascii="楷体_GB2312" w:hAnsi="楷体_GB2312" w:eastAsia="楷体_GB2312" w:cs="楷体_GB2312"/>
          <w:b/>
          <w:bCs/>
          <w:i w:val="0"/>
          <w:kern w:val="0"/>
          <w:sz w:val="32"/>
          <w:szCs w:val="32"/>
          <w:u w:val="none"/>
          <w:shd w:val="clear" w:fill="FFFFFF"/>
          <w:lang w:val="en-US" w:eastAsia="zh-CN" w:bidi="ar"/>
        </w:rPr>
        <w:t>依申请公开情况。</w:t>
      </w:r>
      <w:r>
        <w:rPr>
          <w:rFonts w:hint="eastAsia" w:ascii="仿宋_GB2312" w:hAnsi="Times New Roman" w:eastAsia="仿宋_GB2312" w:cs="仿宋_GB2312"/>
          <w:i w:val="0"/>
          <w:kern w:val="2"/>
          <w:sz w:val="32"/>
          <w:szCs w:val="32"/>
          <w:u w:val="none"/>
          <w:shd w:val="clear" w:fill="FFFFFF"/>
          <w:lang w:val="en-US" w:eastAsia="zh-CN" w:bidi="ar"/>
        </w:rPr>
        <w:t>按照《河北省政府信息公开申请办理规范》，进一步优化申请接收、登记、办理、审核、答复、归档等环节，持续提高服务质量。2023年，收到政府信息公开申请11件，全部办结，未发生因信息公开引起的行政复议和行政诉讼。</w:t>
      </w:r>
    </w:p>
    <w:p w14:paraId="3520FD4F">
      <w:pPr>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24" w:firstLineChars="0"/>
        <w:jc w:val="both"/>
        <w:textAlignment w:val="auto"/>
        <w:rPr>
          <w:rFonts w:hint="eastAsia" w:ascii="楷体_GB2312" w:hAnsi="楷体_GB2312" w:eastAsia="楷体_GB2312" w:cs="楷体_GB2312"/>
          <w:i w:val="0"/>
          <w:kern w:val="0"/>
          <w:sz w:val="32"/>
          <w:szCs w:val="32"/>
          <w:u w:val="none"/>
          <w:shd w:val="clear" w:fill="FFFFFF"/>
          <w:lang w:val="en-US" w:eastAsia="zh-CN" w:bidi="ar"/>
        </w:rPr>
      </w:pPr>
      <w:r>
        <w:rPr>
          <w:rFonts w:hint="eastAsia" w:ascii="楷体_GB2312" w:hAnsi="楷体_GB2312" w:eastAsia="楷体_GB2312" w:cs="楷体_GB2312"/>
          <w:b/>
          <w:bCs/>
          <w:i w:val="0"/>
          <w:kern w:val="0"/>
          <w:sz w:val="32"/>
          <w:szCs w:val="32"/>
          <w:u w:val="none"/>
          <w:shd w:val="clear" w:fill="FFFFFF"/>
          <w:lang w:val="en-US" w:eastAsia="zh-CN" w:bidi="ar"/>
        </w:rPr>
        <w:t>政府信息管理情况。</w:t>
      </w:r>
      <w:r>
        <w:rPr>
          <w:rFonts w:hint="eastAsia" w:ascii="仿宋_GB2312" w:hAnsi="Times New Roman" w:eastAsia="仿宋_GB2312" w:cs="仿宋_GB2312"/>
          <w:i w:val="0"/>
          <w:kern w:val="2"/>
          <w:sz w:val="32"/>
          <w:szCs w:val="32"/>
          <w:u w:val="none"/>
          <w:shd w:val="clear" w:fill="FFFFFF"/>
          <w:lang w:val="en-US" w:eastAsia="zh-CN" w:bidi="ar"/>
        </w:rPr>
        <w:t>结合警务工作实际，积极贯彻落实《中华人民共和国政府信息公开条例》各项规定，逐条逐项公开应该公开的政府信息和做好政府信息公开其他相关工作。2023年，再次修订了《邢台市公安局互联网官方网站管理办法》，进一步规范完善信息发布流程。</w:t>
      </w:r>
    </w:p>
    <w:p w14:paraId="3A22FFF5">
      <w:pPr>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24" w:firstLineChars="0"/>
        <w:jc w:val="both"/>
        <w:textAlignment w:val="auto"/>
        <w:rPr>
          <w:rFonts w:hint="eastAsia" w:ascii="楷体_GB2312" w:hAnsi="楷体_GB2312" w:eastAsia="楷体_GB2312" w:cs="楷体_GB2312"/>
          <w:i w:val="0"/>
          <w:kern w:val="0"/>
          <w:sz w:val="32"/>
          <w:szCs w:val="32"/>
          <w:u w:val="none"/>
          <w:shd w:val="clear" w:fill="FFFFFF"/>
          <w:lang w:val="en-US" w:eastAsia="zh-CN" w:bidi="ar"/>
        </w:rPr>
      </w:pPr>
      <w:r>
        <w:rPr>
          <w:rFonts w:hint="eastAsia" w:ascii="楷体_GB2312" w:hAnsi="楷体_GB2312" w:eastAsia="楷体_GB2312" w:cs="楷体_GB2312"/>
          <w:b/>
          <w:bCs/>
          <w:i w:val="0"/>
          <w:kern w:val="0"/>
          <w:sz w:val="32"/>
          <w:szCs w:val="32"/>
          <w:u w:val="none"/>
          <w:shd w:val="clear" w:fill="FFFFFF"/>
          <w:lang w:val="en-US" w:eastAsia="zh-CN" w:bidi="ar"/>
        </w:rPr>
        <w:t>政府信息公开平台建设情况。</w:t>
      </w:r>
      <w:r>
        <w:rPr>
          <w:rFonts w:hint="eastAsia" w:ascii="仿宋_GB2312" w:hAnsi="Times New Roman" w:eastAsia="仿宋_GB2312" w:cs="仿宋_GB2312"/>
          <w:i w:val="0"/>
          <w:kern w:val="2"/>
          <w:sz w:val="32"/>
          <w:szCs w:val="32"/>
          <w:u w:val="none"/>
          <w:shd w:val="clear" w:fill="FFFFFF"/>
          <w:lang w:val="en-US" w:eastAsia="zh-CN" w:bidi="ar"/>
        </w:rPr>
        <w:t>市公安局在互联网门户网站“邢台市公安局”开通“政府信息公开”栏目，可查询政府信息公开指南和公开制度、法定内容主动公开、政府信息公开年报、政策、政务公开事项清单等。开通了“办事服务大厅”，治安、交警、出入境、禁毒、网安、科信等业务连通河北政务服务网，可直接享受快捷便利的政务服务。</w:t>
      </w:r>
    </w:p>
    <w:p w14:paraId="0C716A59">
      <w:pPr>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624" w:firstLineChars="0"/>
        <w:jc w:val="both"/>
        <w:textAlignment w:val="auto"/>
        <w:rPr>
          <w:rFonts w:hint="eastAsia" w:ascii="仿宋_GB2312" w:hAnsi="Times New Roman" w:eastAsia="仿宋_GB2312" w:cs="仿宋_GB2312"/>
          <w:i w:val="0"/>
          <w:kern w:val="0"/>
          <w:sz w:val="32"/>
          <w:szCs w:val="32"/>
          <w:u w:val="none"/>
          <w:shd w:val="clear" w:fill="FFFFFF"/>
          <w:lang w:val="en-US" w:eastAsia="zh-CN" w:bidi="ar"/>
        </w:rPr>
      </w:pPr>
      <w:r>
        <w:rPr>
          <w:rFonts w:hint="eastAsia" w:ascii="楷体_GB2312" w:hAnsi="楷体_GB2312" w:eastAsia="楷体_GB2312" w:cs="楷体_GB2312"/>
          <w:b/>
          <w:bCs/>
          <w:i w:val="0"/>
          <w:kern w:val="0"/>
          <w:sz w:val="32"/>
          <w:szCs w:val="32"/>
          <w:u w:val="none"/>
          <w:shd w:val="clear" w:fill="FFFFFF"/>
          <w:lang w:val="en-US" w:eastAsia="zh-CN" w:bidi="ar"/>
        </w:rPr>
        <w:t>监督保障情况。</w:t>
      </w:r>
      <w:r>
        <w:rPr>
          <w:rFonts w:hint="eastAsia" w:ascii="仿宋_GB2312" w:hAnsi="Times New Roman" w:eastAsia="仿宋_GB2312" w:cs="仿宋_GB2312"/>
          <w:i w:val="0"/>
          <w:kern w:val="0"/>
          <w:sz w:val="32"/>
          <w:szCs w:val="32"/>
          <w:u w:val="none"/>
          <w:shd w:val="clear" w:fill="FFFFFF"/>
          <w:lang w:val="en-US" w:eastAsia="zh-CN" w:bidi="ar"/>
        </w:rPr>
        <w:t>坚持“涉密信息不上网，上网信息不涉密”的原则，严格执行政府信息公开发布审查制度，对发布信息坚持“一事一审”，层层把关，确保政府信息公开发布不出现泄密问题。全年未发生失泄密案（事）件。</w:t>
      </w:r>
    </w:p>
    <w:p w14:paraId="5319382A">
      <w:pPr>
        <w:pStyle w:val="6"/>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黑体" w:hAnsi="黑体" w:eastAsia="黑体" w:cs="黑体"/>
          <w:b w:val="0"/>
          <w:bCs/>
          <w:i w:val="0"/>
          <w:caps w:val="0"/>
          <w:color w:val="333333"/>
          <w:spacing w:val="0"/>
          <w:sz w:val="32"/>
          <w:szCs w:val="32"/>
          <w:shd w:val="clear" w:color="auto" w:fill="FFFFFF"/>
          <w:lang w:val="en-US" w:eastAsia="zh-CN"/>
        </w:rPr>
      </w:pPr>
      <w:r>
        <w:rPr>
          <w:rFonts w:hint="eastAsia" w:ascii="黑体" w:hAnsi="黑体" w:eastAsia="黑体" w:cs="黑体"/>
          <w:b w:val="0"/>
          <w:bCs/>
          <w:i w:val="0"/>
          <w:caps w:val="0"/>
          <w:color w:val="333333"/>
          <w:spacing w:val="0"/>
          <w:sz w:val="32"/>
          <w:szCs w:val="32"/>
          <w:shd w:val="clear" w:color="auto" w:fill="FFFFFF"/>
          <w:lang w:val="en-US" w:eastAsia="zh-CN"/>
        </w:rPr>
        <w:t>主动公开政府信息情况</w:t>
      </w:r>
    </w:p>
    <w:tbl>
      <w:tblPr>
        <w:tblStyle w:val="8"/>
        <w:tblW w:w="8140" w:type="dxa"/>
        <w:jc w:val="center"/>
        <w:tblLayout w:type="fixed"/>
        <w:tblCellMar>
          <w:top w:w="0" w:type="dxa"/>
          <w:left w:w="0" w:type="dxa"/>
          <w:bottom w:w="0" w:type="dxa"/>
          <w:right w:w="0" w:type="dxa"/>
        </w:tblCellMar>
      </w:tblPr>
      <w:tblGrid>
        <w:gridCol w:w="3113"/>
        <w:gridCol w:w="1875"/>
        <w:gridCol w:w="1464"/>
        <w:gridCol w:w="1688"/>
      </w:tblGrid>
      <w:tr w14:paraId="1FB65725">
        <w:tblPrEx>
          <w:tblCellMar>
            <w:top w:w="0" w:type="dxa"/>
            <w:left w:w="0" w:type="dxa"/>
            <w:bottom w:w="0" w:type="dxa"/>
            <w:right w:w="0" w:type="dxa"/>
          </w:tblCellMar>
        </w:tblPrEx>
        <w:trPr>
          <w:trHeight w:val="495" w:hRule="atLeast"/>
          <w:jc w:val="center"/>
        </w:trPr>
        <w:tc>
          <w:tcPr>
            <w:tcW w:w="8140" w:type="dxa"/>
            <w:gridSpan w:val="4"/>
            <w:tcBorders>
              <w:top w:val="single" w:color="auto" w:sz="8" w:space="0"/>
              <w:left w:val="single" w:color="auto" w:sz="8" w:space="0"/>
              <w:bottom w:val="single" w:color="auto" w:sz="8" w:space="0"/>
              <w:right w:val="single" w:color="auto" w:sz="8" w:space="0"/>
            </w:tcBorders>
            <w:shd w:val="clear" w:color="auto" w:fill="C6D9F1"/>
            <w:noWrap/>
            <w:tcMar>
              <w:left w:w="108" w:type="dxa"/>
              <w:right w:w="108" w:type="dxa"/>
            </w:tcMar>
            <w:vAlign w:val="center"/>
          </w:tcPr>
          <w:p w14:paraId="663CAD8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第二十条第（一）项</w:t>
            </w:r>
          </w:p>
        </w:tc>
      </w:tr>
      <w:tr w14:paraId="7C51BE6F">
        <w:tblPrEx>
          <w:tblCellMar>
            <w:top w:w="0" w:type="dxa"/>
            <w:left w:w="0" w:type="dxa"/>
            <w:bottom w:w="0" w:type="dxa"/>
            <w:right w:w="0" w:type="dxa"/>
          </w:tblCellMar>
        </w:tblPrEx>
        <w:trPr>
          <w:trHeight w:val="882" w:hRule="atLeast"/>
          <w:jc w:val="center"/>
        </w:trPr>
        <w:tc>
          <w:tcPr>
            <w:tcW w:w="3113" w:type="dxa"/>
            <w:tcBorders>
              <w:top w:val="nil"/>
              <w:left w:val="single" w:color="auto" w:sz="8" w:space="0"/>
              <w:bottom w:val="single" w:color="auto" w:sz="8" w:space="0"/>
              <w:right w:val="single" w:color="auto" w:sz="8" w:space="0"/>
            </w:tcBorders>
            <w:noWrap/>
            <w:tcMar>
              <w:left w:w="108" w:type="dxa"/>
              <w:right w:w="108" w:type="dxa"/>
            </w:tcMar>
            <w:vAlign w:val="center"/>
          </w:tcPr>
          <w:p w14:paraId="6129347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信息内容</w:t>
            </w:r>
          </w:p>
        </w:tc>
        <w:tc>
          <w:tcPr>
            <w:tcW w:w="1875" w:type="dxa"/>
            <w:tcBorders>
              <w:top w:val="single" w:color="auto" w:sz="8" w:space="0"/>
              <w:left w:val="nil"/>
              <w:bottom w:val="single" w:color="auto" w:sz="8" w:space="0"/>
              <w:right w:val="single" w:color="auto" w:sz="8" w:space="0"/>
            </w:tcBorders>
            <w:noWrap/>
            <w:tcMar>
              <w:left w:w="108" w:type="dxa"/>
              <w:right w:w="108" w:type="dxa"/>
            </w:tcMar>
            <w:vAlign w:val="center"/>
          </w:tcPr>
          <w:p w14:paraId="64CAA35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本年</w:t>
            </w:r>
            <w:r>
              <w:rPr>
                <w:rFonts w:hint="eastAsia" w:ascii="宋体" w:hAnsi="宋体" w:cs="宋体"/>
                <w:color w:val="000000"/>
                <w:kern w:val="0"/>
                <w:sz w:val="20"/>
                <w:szCs w:val="20"/>
                <w:lang w:val="en-US" w:eastAsia="zh-CN" w:bidi="ar"/>
              </w:rPr>
              <w:t>制发文件数</w:t>
            </w:r>
          </w:p>
        </w:tc>
        <w:tc>
          <w:tcPr>
            <w:tcW w:w="1464" w:type="dxa"/>
            <w:tcBorders>
              <w:top w:val="single" w:color="auto" w:sz="8" w:space="0"/>
              <w:left w:val="nil"/>
              <w:bottom w:val="single" w:color="auto" w:sz="8" w:space="0"/>
              <w:right w:val="single" w:color="auto" w:sz="8" w:space="0"/>
            </w:tcBorders>
            <w:noWrap w:val="0"/>
            <w:tcMar>
              <w:left w:w="108" w:type="dxa"/>
              <w:right w:w="108" w:type="dxa"/>
            </w:tcMar>
            <w:vAlign w:val="center"/>
          </w:tcPr>
          <w:p w14:paraId="1F60EFA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cs="宋体"/>
                <w:color w:val="000000"/>
                <w:kern w:val="0"/>
                <w:sz w:val="20"/>
                <w:szCs w:val="20"/>
                <w:lang w:val="en-US" w:eastAsia="zh-CN" w:bidi="ar"/>
              </w:rPr>
              <w:t>本年废止件数</w:t>
            </w:r>
          </w:p>
        </w:tc>
        <w:tc>
          <w:tcPr>
            <w:tcW w:w="1688" w:type="dxa"/>
            <w:tcBorders>
              <w:top w:val="nil"/>
              <w:left w:val="nil"/>
              <w:bottom w:val="single" w:color="auto" w:sz="8" w:space="0"/>
              <w:right w:val="single" w:color="auto" w:sz="8" w:space="0"/>
            </w:tcBorders>
            <w:noWrap/>
            <w:tcMar>
              <w:left w:w="108" w:type="dxa"/>
              <w:right w:w="108" w:type="dxa"/>
            </w:tcMar>
            <w:vAlign w:val="center"/>
          </w:tcPr>
          <w:p w14:paraId="2384A8B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cs="宋体"/>
                <w:color w:val="000000"/>
                <w:kern w:val="0"/>
                <w:sz w:val="20"/>
                <w:szCs w:val="20"/>
                <w:lang w:val="en-US" w:eastAsia="zh-CN" w:bidi="ar"/>
              </w:rPr>
              <w:t>现有有效件数</w:t>
            </w:r>
          </w:p>
        </w:tc>
      </w:tr>
      <w:tr w14:paraId="3D6327E7">
        <w:tblPrEx>
          <w:tblCellMar>
            <w:top w:w="0" w:type="dxa"/>
            <w:left w:w="0" w:type="dxa"/>
            <w:bottom w:w="0" w:type="dxa"/>
            <w:right w:w="0" w:type="dxa"/>
          </w:tblCellMar>
        </w:tblPrEx>
        <w:trPr>
          <w:trHeight w:val="571" w:hRule="atLeast"/>
          <w:jc w:val="center"/>
        </w:trPr>
        <w:tc>
          <w:tcPr>
            <w:tcW w:w="3113" w:type="dxa"/>
            <w:tcBorders>
              <w:top w:val="nil"/>
              <w:left w:val="single" w:color="auto" w:sz="8" w:space="0"/>
              <w:bottom w:val="single" w:color="auto" w:sz="8" w:space="0"/>
              <w:right w:val="single" w:color="auto" w:sz="8" w:space="0"/>
            </w:tcBorders>
            <w:noWrap/>
            <w:tcMar>
              <w:left w:w="108" w:type="dxa"/>
              <w:right w:w="108" w:type="dxa"/>
            </w:tcMar>
            <w:vAlign w:val="center"/>
          </w:tcPr>
          <w:p w14:paraId="23F8DC3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宋体" w:hAnsi="宋体" w:eastAsia="宋体" w:cs="宋体"/>
                <w:color w:val="000000"/>
                <w:kern w:val="0"/>
                <w:sz w:val="20"/>
                <w:szCs w:val="20"/>
                <w:lang w:val="en-US" w:eastAsia="zh-CN" w:bidi="ar"/>
              </w:rPr>
              <w:t>规章</w:t>
            </w:r>
          </w:p>
        </w:tc>
        <w:tc>
          <w:tcPr>
            <w:tcW w:w="1875" w:type="dxa"/>
            <w:tcBorders>
              <w:top w:val="nil"/>
              <w:left w:val="nil"/>
              <w:bottom w:val="single" w:color="auto" w:sz="8" w:space="0"/>
              <w:right w:val="single" w:color="auto" w:sz="8" w:space="0"/>
            </w:tcBorders>
            <w:noWrap/>
            <w:tcMar>
              <w:left w:w="108" w:type="dxa"/>
              <w:right w:w="108" w:type="dxa"/>
            </w:tcMar>
            <w:vAlign w:val="center"/>
          </w:tcPr>
          <w:p w14:paraId="1DBBF55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eastAsia" w:ascii="宋体" w:hAnsi="宋体" w:cs="宋体"/>
                <w:color w:val="000000"/>
                <w:kern w:val="0"/>
                <w:sz w:val="20"/>
                <w:szCs w:val="20"/>
                <w:lang w:val="en-US" w:eastAsia="zh-CN" w:bidi="ar"/>
              </w:rPr>
              <w:t>0</w:t>
            </w:r>
          </w:p>
        </w:tc>
        <w:tc>
          <w:tcPr>
            <w:tcW w:w="1464" w:type="dxa"/>
            <w:tcBorders>
              <w:top w:val="nil"/>
              <w:left w:val="nil"/>
              <w:bottom w:val="single" w:color="auto" w:sz="8" w:space="0"/>
              <w:right w:val="single" w:color="auto" w:sz="8" w:space="0"/>
            </w:tcBorders>
            <w:noWrap w:val="0"/>
            <w:tcMar>
              <w:left w:w="108" w:type="dxa"/>
              <w:right w:w="108" w:type="dxa"/>
            </w:tcMar>
            <w:vAlign w:val="center"/>
          </w:tcPr>
          <w:p w14:paraId="4D167AC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eastAsia" w:ascii="宋体" w:hAnsi="宋体" w:cs="宋体"/>
                <w:color w:val="000000"/>
                <w:kern w:val="0"/>
                <w:sz w:val="20"/>
                <w:szCs w:val="20"/>
                <w:lang w:val="en-US" w:eastAsia="zh-CN" w:bidi="ar"/>
              </w:rPr>
              <w:t>0</w:t>
            </w:r>
          </w:p>
        </w:tc>
        <w:tc>
          <w:tcPr>
            <w:tcW w:w="1688" w:type="dxa"/>
            <w:tcBorders>
              <w:top w:val="nil"/>
              <w:left w:val="nil"/>
              <w:bottom w:val="single" w:color="auto" w:sz="8" w:space="0"/>
              <w:right w:val="single" w:color="auto" w:sz="8" w:space="0"/>
            </w:tcBorders>
            <w:noWrap/>
            <w:tcMar>
              <w:left w:w="108" w:type="dxa"/>
              <w:right w:w="108" w:type="dxa"/>
            </w:tcMar>
            <w:vAlign w:val="center"/>
          </w:tcPr>
          <w:p w14:paraId="4E5FF1B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eastAsia" w:ascii="宋体" w:hAnsi="宋体" w:cs="宋体"/>
                <w:color w:val="000000"/>
                <w:kern w:val="0"/>
                <w:sz w:val="20"/>
                <w:szCs w:val="20"/>
                <w:lang w:val="en-US" w:eastAsia="zh-CN" w:bidi="ar"/>
              </w:rPr>
              <w:t>0</w:t>
            </w:r>
          </w:p>
        </w:tc>
      </w:tr>
      <w:tr w14:paraId="6EA17DD2">
        <w:tblPrEx>
          <w:tblCellMar>
            <w:top w:w="0" w:type="dxa"/>
            <w:left w:w="0" w:type="dxa"/>
            <w:bottom w:w="0" w:type="dxa"/>
            <w:right w:w="0" w:type="dxa"/>
          </w:tblCellMar>
        </w:tblPrEx>
        <w:trPr>
          <w:trHeight w:val="356" w:hRule="atLeast"/>
          <w:jc w:val="center"/>
        </w:trPr>
        <w:tc>
          <w:tcPr>
            <w:tcW w:w="3113" w:type="dxa"/>
            <w:tcBorders>
              <w:top w:val="nil"/>
              <w:left w:val="single" w:color="auto" w:sz="8" w:space="0"/>
              <w:bottom w:val="single" w:color="auto" w:sz="8" w:space="0"/>
              <w:right w:val="single" w:color="auto" w:sz="8" w:space="0"/>
            </w:tcBorders>
            <w:noWrap/>
            <w:tcMar>
              <w:left w:w="108" w:type="dxa"/>
              <w:right w:w="108" w:type="dxa"/>
            </w:tcMar>
            <w:vAlign w:val="center"/>
          </w:tcPr>
          <w:p w14:paraId="73F770B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宋体" w:hAnsi="宋体" w:eastAsia="宋体" w:cs="宋体"/>
                <w:color w:val="000000"/>
                <w:kern w:val="0"/>
                <w:sz w:val="20"/>
                <w:szCs w:val="20"/>
                <w:lang w:val="en-US" w:eastAsia="zh-CN" w:bidi="ar"/>
              </w:rPr>
              <w:t>规范性文件</w:t>
            </w:r>
          </w:p>
        </w:tc>
        <w:tc>
          <w:tcPr>
            <w:tcW w:w="1875" w:type="dxa"/>
            <w:tcBorders>
              <w:top w:val="nil"/>
              <w:left w:val="nil"/>
              <w:bottom w:val="single" w:color="auto" w:sz="8" w:space="0"/>
              <w:right w:val="single" w:color="auto" w:sz="8" w:space="0"/>
            </w:tcBorders>
            <w:noWrap/>
            <w:tcMar>
              <w:left w:w="108" w:type="dxa"/>
              <w:right w:w="108" w:type="dxa"/>
            </w:tcMar>
            <w:vAlign w:val="center"/>
          </w:tcPr>
          <w:p w14:paraId="60709D8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eastAsia" w:ascii="宋体" w:hAnsi="宋体" w:cs="宋体"/>
                <w:color w:val="000000"/>
                <w:kern w:val="0"/>
                <w:sz w:val="20"/>
                <w:szCs w:val="20"/>
                <w:lang w:val="en-US" w:eastAsia="zh-CN" w:bidi="ar"/>
              </w:rPr>
              <w:t>0</w:t>
            </w:r>
          </w:p>
        </w:tc>
        <w:tc>
          <w:tcPr>
            <w:tcW w:w="1464" w:type="dxa"/>
            <w:tcBorders>
              <w:top w:val="nil"/>
              <w:left w:val="nil"/>
              <w:bottom w:val="single" w:color="auto" w:sz="8" w:space="0"/>
              <w:right w:val="single" w:color="auto" w:sz="8" w:space="0"/>
            </w:tcBorders>
            <w:noWrap w:val="0"/>
            <w:tcMar>
              <w:left w:w="108" w:type="dxa"/>
              <w:right w:w="108" w:type="dxa"/>
            </w:tcMar>
            <w:vAlign w:val="center"/>
          </w:tcPr>
          <w:p w14:paraId="7B59D7B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eastAsia" w:ascii="宋体" w:hAnsi="宋体" w:cs="宋体"/>
                <w:color w:val="000000"/>
                <w:kern w:val="0"/>
                <w:sz w:val="20"/>
                <w:szCs w:val="20"/>
                <w:lang w:val="en-US" w:eastAsia="zh-CN" w:bidi="ar"/>
              </w:rPr>
              <w:t>0</w:t>
            </w:r>
          </w:p>
        </w:tc>
        <w:tc>
          <w:tcPr>
            <w:tcW w:w="1688" w:type="dxa"/>
            <w:tcBorders>
              <w:top w:val="nil"/>
              <w:left w:val="nil"/>
              <w:bottom w:val="single" w:color="auto" w:sz="8" w:space="0"/>
              <w:right w:val="single" w:color="auto" w:sz="8" w:space="0"/>
            </w:tcBorders>
            <w:noWrap/>
            <w:tcMar>
              <w:left w:w="108" w:type="dxa"/>
              <w:right w:w="108" w:type="dxa"/>
            </w:tcMar>
            <w:vAlign w:val="center"/>
          </w:tcPr>
          <w:p w14:paraId="040A8D3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eastAsia" w:ascii="宋体" w:hAnsi="宋体" w:cs="宋体"/>
                <w:color w:val="000000"/>
                <w:kern w:val="0"/>
                <w:sz w:val="20"/>
                <w:szCs w:val="20"/>
                <w:lang w:val="en-US" w:eastAsia="zh-CN" w:bidi="ar"/>
              </w:rPr>
              <w:t>0</w:t>
            </w:r>
          </w:p>
        </w:tc>
      </w:tr>
      <w:tr w14:paraId="77AAC3D8">
        <w:tblPrEx>
          <w:tblCellMar>
            <w:top w:w="0" w:type="dxa"/>
            <w:left w:w="0" w:type="dxa"/>
            <w:bottom w:w="0" w:type="dxa"/>
            <w:right w:w="0" w:type="dxa"/>
          </w:tblCellMar>
        </w:tblPrEx>
        <w:trPr>
          <w:trHeight w:val="480"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noWrap/>
            <w:tcMar>
              <w:left w:w="108" w:type="dxa"/>
              <w:right w:w="108" w:type="dxa"/>
            </w:tcMar>
            <w:vAlign w:val="center"/>
          </w:tcPr>
          <w:p w14:paraId="2AD59FC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第二十条第（五）项</w:t>
            </w:r>
          </w:p>
        </w:tc>
      </w:tr>
      <w:tr w14:paraId="2476093B">
        <w:tblPrEx>
          <w:tblCellMar>
            <w:top w:w="0" w:type="dxa"/>
            <w:left w:w="0" w:type="dxa"/>
            <w:bottom w:w="0" w:type="dxa"/>
            <w:right w:w="0" w:type="dxa"/>
          </w:tblCellMar>
        </w:tblPrEx>
        <w:trPr>
          <w:trHeight w:val="634" w:hRule="atLeast"/>
          <w:jc w:val="center"/>
        </w:trPr>
        <w:tc>
          <w:tcPr>
            <w:tcW w:w="3113" w:type="dxa"/>
            <w:tcBorders>
              <w:top w:val="nil"/>
              <w:left w:val="single" w:color="auto" w:sz="8" w:space="0"/>
              <w:bottom w:val="single" w:color="auto" w:sz="8" w:space="0"/>
              <w:right w:val="single" w:color="auto" w:sz="8" w:space="0"/>
            </w:tcBorders>
            <w:noWrap/>
            <w:tcMar>
              <w:left w:w="108" w:type="dxa"/>
              <w:right w:w="108" w:type="dxa"/>
            </w:tcMar>
            <w:vAlign w:val="center"/>
          </w:tcPr>
          <w:p w14:paraId="12FB1D0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信息内容</w:t>
            </w:r>
          </w:p>
        </w:tc>
        <w:tc>
          <w:tcPr>
            <w:tcW w:w="5027" w:type="dxa"/>
            <w:gridSpan w:val="3"/>
            <w:tcBorders>
              <w:top w:val="single" w:color="auto" w:sz="8" w:space="0"/>
              <w:left w:val="nil"/>
              <w:bottom w:val="single" w:color="auto" w:sz="8" w:space="0"/>
              <w:right w:val="single" w:color="auto" w:sz="8" w:space="0"/>
            </w:tcBorders>
            <w:noWrap/>
            <w:tcMar>
              <w:left w:w="108" w:type="dxa"/>
              <w:right w:w="108" w:type="dxa"/>
            </w:tcMar>
            <w:vAlign w:val="center"/>
          </w:tcPr>
          <w:p w14:paraId="4D418AB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cs="宋体"/>
                <w:color w:val="000000"/>
                <w:kern w:val="0"/>
                <w:sz w:val="20"/>
                <w:szCs w:val="20"/>
                <w:lang w:val="en-US" w:eastAsia="zh-CN" w:bidi="ar"/>
              </w:rPr>
              <w:t>本年</w:t>
            </w:r>
            <w:r>
              <w:rPr>
                <w:rFonts w:hint="eastAsia" w:ascii="宋体" w:hAnsi="宋体" w:eastAsia="宋体" w:cs="宋体"/>
                <w:color w:val="000000"/>
                <w:kern w:val="0"/>
                <w:sz w:val="20"/>
                <w:szCs w:val="20"/>
                <w:lang w:val="en-US" w:eastAsia="zh-CN" w:bidi="ar"/>
              </w:rPr>
              <w:t>处理决定数量</w:t>
            </w:r>
          </w:p>
        </w:tc>
      </w:tr>
      <w:tr w14:paraId="096EF068">
        <w:tblPrEx>
          <w:tblCellMar>
            <w:top w:w="0" w:type="dxa"/>
            <w:left w:w="0" w:type="dxa"/>
            <w:bottom w:w="0" w:type="dxa"/>
            <w:right w:w="0" w:type="dxa"/>
          </w:tblCellMar>
        </w:tblPrEx>
        <w:trPr>
          <w:trHeight w:val="463" w:hRule="atLeast"/>
          <w:jc w:val="center"/>
        </w:trPr>
        <w:tc>
          <w:tcPr>
            <w:tcW w:w="3113" w:type="dxa"/>
            <w:tcBorders>
              <w:top w:val="nil"/>
              <w:left w:val="single" w:color="auto" w:sz="8" w:space="0"/>
              <w:bottom w:val="single" w:color="auto" w:sz="8" w:space="0"/>
              <w:right w:val="single" w:color="auto" w:sz="8" w:space="0"/>
            </w:tcBorders>
            <w:noWrap/>
            <w:tcMar>
              <w:left w:w="108" w:type="dxa"/>
              <w:right w:w="108" w:type="dxa"/>
            </w:tcMar>
            <w:vAlign w:val="center"/>
          </w:tcPr>
          <w:p w14:paraId="1ABE8BD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firstLine="1000" w:firstLineChars="500"/>
              <w:jc w:val="left"/>
              <w:textAlignment w:val="auto"/>
            </w:pPr>
            <w:r>
              <w:rPr>
                <w:rFonts w:hint="eastAsia" w:ascii="宋体" w:hAnsi="宋体" w:eastAsia="宋体" w:cs="宋体"/>
                <w:color w:val="000000"/>
                <w:kern w:val="0"/>
                <w:sz w:val="20"/>
                <w:szCs w:val="20"/>
                <w:lang w:val="en-US" w:eastAsia="zh-CN" w:bidi="ar"/>
              </w:rPr>
              <w:t>行政许可</w:t>
            </w:r>
          </w:p>
        </w:tc>
        <w:tc>
          <w:tcPr>
            <w:tcW w:w="5027" w:type="dxa"/>
            <w:gridSpan w:val="3"/>
            <w:tcBorders>
              <w:top w:val="nil"/>
              <w:left w:val="nil"/>
              <w:bottom w:val="single" w:color="auto" w:sz="8" w:space="0"/>
              <w:right w:val="single" w:color="auto" w:sz="8" w:space="0"/>
            </w:tcBorders>
            <w:noWrap/>
            <w:tcMar>
              <w:left w:w="108" w:type="dxa"/>
              <w:right w:w="108" w:type="dxa"/>
            </w:tcMar>
            <w:vAlign w:val="center"/>
          </w:tcPr>
          <w:p w14:paraId="2894CF3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eastAsia="宋体"/>
                <w:lang w:val="en-US" w:eastAsia="zh-CN"/>
              </w:rPr>
            </w:pPr>
            <w:r>
              <w:rPr>
                <w:rFonts w:hint="eastAsia"/>
                <w:lang w:val="en-US" w:eastAsia="zh-CN"/>
              </w:rPr>
              <w:t>675763</w:t>
            </w:r>
          </w:p>
        </w:tc>
      </w:tr>
      <w:tr w14:paraId="1DCD58A3">
        <w:tblPrEx>
          <w:tblCellMar>
            <w:top w:w="0" w:type="dxa"/>
            <w:left w:w="0" w:type="dxa"/>
            <w:bottom w:w="0" w:type="dxa"/>
            <w:right w:w="0" w:type="dxa"/>
          </w:tblCellMar>
        </w:tblPrEx>
        <w:trPr>
          <w:trHeight w:val="406"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noWrap/>
            <w:tcMar>
              <w:left w:w="108" w:type="dxa"/>
              <w:right w:w="108" w:type="dxa"/>
            </w:tcMar>
            <w:vAlign w:val="center"/>
          </w:tcPr>
          <w:p w14:paraId="7BAA4E4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第二十条第（六）项</w:t>
            </w:r>
          </w:p>
        </w:tc>
      </w:tr>
      <w:tr w14:paraId="0A68215C">
        <w:tblPrEx>
          <w:tblCellMar>
            <w:top w:w="0" w:type="dxa"/>
            <w:left w:w="0" w:type="dxa"/>
            <w:bottom w:w="0" w:type="dxa"/>
            <w:right w:w="0" w:type="dxa"/>
          </w:tblCellMar>
        </w:tblPrEx>
        <w:trPr>
          <w:trHeight w:val="634" w:hRule="atLeast"/>
          <w:jc w:val="center"/>
        </w:trPr>
        <w:tc>
          <w:tcPr>
            <w:tcW w:w="3113" w:type="dxa"/>
            <w:tcBorders>
              <w:top w:val="nil"/>
              <w:left w:val="single" w:color="auto" w:sz="8" w:space="0"/>
              <w:bottom w:val="single" w:color="auto" w:sz="8" w:space="0"/>
              <w:right w:val="single" w:color="auto" w:sz="8" w:space="0"/>
            </w:tcBorders>
            <w:noWrap/>
            <w:tcMar>
              <w:left w:w="108" w:type="dxa"/>
              <w:right w:w="108" w:type="dxa"/>
            </w:tcMar>
            <w:vAlign w:val="center"/>
          </w:tcPr>
          <w:p w14:paraId="2E9F20C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信息内容</w:t>
            </w:r>
          </w:p>
        </w:tc>
        <w:tc>
          <w:tcPr>
            <w:tcW w:w="5027" w:type="dxa"/>
            <w:gridSpan w:val="3"/>
            <w:tcBorders>
              <w:top w:val="single" w:color="auto" w:sz="8" w:space="0"/>
              <w:left w:val="nil"/>
              <w:bottom w:val="single" w:color="auto" w:sz="8" w:space="0"/>
              <w:right w:val="single" w:color="auto" w:sz="8" w:space="0"/>
            </w:tcBorders>
            <w:noWrap/>
            <w:tcMar>
              <w:left w:w="108" w:type="dxa"/>
              <w:right w:w="108" w:type="dxa"/>
            </w:tcMar>
            <w:vAlign w:val="center"/>
          </w:tcPr>
          <w:p w14:paraId="1EA3E1D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cs="宋体"/>
                <w:color w:val="000000"/>
                <w:kern w:val="0"/>
                <w:sz w:val="20"/>
                <w:szCs w:val="20"/>
                <w:lang w:val="en-US" w:eastAsia="zh-CN" w:bidi="ar"/>
              </w:rPr>
              <w:t>本年</w:t>
            </w:r>
            <w:r>
              <w:rPr>
                <w:rFonts w:hint="eastAsia" w:ascii="宋体" w:hAnsi="宋体" w:eastAsia="宋体" w:cs="宋体"/>
                <w:color w:val="000000"/>
                <w:kern w:val="0"/>
                <w:sz w:val="20"/>
                <w:szCs w:val="20"/>
                <w:lang w:val="en-US" w:eastAsia="zh-CN" w:bidi="ar"/>
              </w:rPr>
              <w:t>处理决定数量</w:t>
            </w:r>
          </w:p>
        </w:tc>
      </w:tr>
      <w:tr w14:paraId="7A853DEC">
        <w:tblPrEx>
          <w:tblCellMar>
            <w:top w:w="0" w:type="dxa"/>
            <w:left w:w="0" w:type="dxa"/>
            <w:bottom w:w="0" w:type="dxa"/>
            <w:right w:w="0" w:type="dxa"/>
          </w:tblCellMar>
        </w:tblPrEx>
        <w:trPr>
          <w:trHeight w:val="430" w:hRule="atLeast"/>
          <w:jc w:val="center"/>
        </w:trPr>
        <w:tc>
          <w:tcPr>
            <w:tcW w:w="3113" w:type="dxa"/>
            <w:tcBorders>
              <w:top w:val="nil"/>
              <w:left w:val="single" w:color="auto" w:sz="8" w:space="0"/>
              <w:bottom w:val="single" w:color="auto" w:sz="8" w:space="0"/>
              <w:right w:val="single" w:color="auto" w:sz="8" w:space="0"/>
            </w:tcBorders>
            <w:noWrap/>
            <w:tcMar>
              <w:left w:w="108" w:type="dxa"/>
              <w:right w:w="108" w:type="dxa"/>
            </w:tcMar>
            <w:vAlign w:val="center"/>
          </w:tcPr>
          <w:p w14:paraId="613A319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行政处罚</w:t>
            </w:r>
          </w:p>
        </w:tc>
        <w:tc>
          <w:tcPr>
            <w:tcW w:w="5027" w:type="dxa"/>
            <w:gridSpan w:val="3"/>
            <w:tcBorders>
              <w:top w:val="nil"/>
              <w:left w:val="nil"/>
              <w:bottom w:val="single" w:color="auto" w:sz="8" w:space="0"/>
              <w:right w:val="single" w:color="auto" w:sz="8" w:space="0"/>
            </w:tcBorders>
            <w:noWrap/>
            <w:tcMar>
              <w:left w:w="108" w:type="dxa"/>
              <w:right w:w="108" w:type="dxa"/>
            </w:tcMar>
            <w:vAlign w:val="center"/>
          </w:tcPr>
          <w:p w14:paraId="5314409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eastAsia="zh-CN"/>
              </w:rPr>
            </w:pPr>
            <w:r>
              <w:rPr>
                <w:rFonts w:hint="eastAsia"/>
                <w:lang w:val="en-US" w:eastAsia="zh-CN"/>
              </w:rPr>
              <w:t>3863210</w:t>
            </w:r>
          </w:p>
        </w:tc>
      </w:tr>
      <w:tr w14:paraId="58C7C24A">
        <w:tblPrEx>
          <w:tblCellMar>
            <w:top w:w="0" w:type="dxa"/>
            <w:left w:w="0" w:type="dxa"/>
            <w:bottom w:w="0" w:type="dxa"/>
            <w:right w:w="0" w:type="dxa"/>
          </w:tblCellMar>
        </w:tblPrEx>
        <w:trPr>
          <w:trHeight w:val="409" w:hRule="atLeast"/>
          <w:jc w:val="center"/>
        </w:trPr>
        <w:tc>
          <w:tcPr>
            <w:tcW w:w="3113" w:type="dxa"/>
            <w:tcBorders>
              <w:top w:val="nil"/>
              <w:left w:val="single" w:color="auto" w:sz="8" w:space="0"/>
              <w:bottom w:val="single" w:color="auto" w:sz="8" w:space="0"/>
              <w:right w:val="single" w:color="auto" w:sz="8" w:space="0"/>
            </w:tcBorders>
            <w:noWrap/>
            <w:tcMar>
              <w:left w:w="108" w:type="dxa"/>
              <w:right w:w="108" w:type="dxa"/>
            </w:tcMar>
            <w:vAlign w:val="center"/>
          </w:tcPr>
          <w:p w14:paraId="75164F9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行政强制</w:t>
            </w:r>
          </w:p>
        </w:tc>
        <w:tc>
          <w:tcPr>
            <w:tcW w:w="5027" w:type="dxa"/>
            <w:gridSpan w:val="3"/>
            <w:tcBorders>
              <w:top w:val="nil"/>
              <w:left w:val="nil"/>
              <w:bottom w:val="single" w:color="auto" w:sz="8" w:space="0"/>
              <w:right w:val="single" w:color="auto" w:sz="8" w:space="0"/>
            </w:tcBorders>
            <w:noWrap/>
            <w:tcMar>
              <w:left w:w="108" w:type="dxa"/>
              <w:right w:w="108" w:type="dxa"/>
            </w:tcMar>
            <w:vAlign w:val="center"/>
          </w:tcPr>
          <w:p w14:paraId="6F0A621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eastAsia="zh-CN"/>
              </w:rPr>
            </w:pPr>
            <w:r>
              <w:rPr>
                <w:rFonts w:hint="eastAsia"/>
                <w:lang w:val="en-US" w:eastAsia="zh-CN"/>
              </w:rPr>
              <w:t>31567</w:t>
            </w:r>
          </w:p>
        </w:tc>
      </w:tr>
      <w:tr w14:paraId="328E6D3A">
        <w:tblPrEx>
          <w:tblCellMar>
            <w:top w:w="0" w:type="dxa"/>
            <w:left w:w="0" w:type="dxa"/>
            <w:bottom w:w="0" w:type="dxa"/>
            <w:right w:w="0" w:type="dxa"/>
          </w:tblCellMar>
        </w:tblPrEx>
        <w:trPr>
          <w:trHeight w:val="474"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noWrap/>
            <w:tcMar>
              <w:left w:w="108" w:type="dxa"/>
              <w:right w:w="108" w:type="dxa"/>
            </w:tcMar>
            <w:vAlign w:val="center"/>
          </w:tcPr>
          <w:p w14:paraId="2C66B0A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第二十条第（八）项</w:t>
            </w:r>
          </w:p>
        </w:tc>
      </w:tr>
      <w:tr w14:paraId="02EFC7BB">
        <w:tblPrEx>
          <w:tblCellMar>
            <w:top w:w="0" w:type="dxa"/>
            <w:left w:w="0" w:type="dxa"/>
            <w:bottom w:w="0" w:type="dxa"/>
            <w:right w:w="0" w:type="dxa"/>
          </w:tblCellMar>
        </w:tblPrEx>
        <w:trPr>
          <w:trHeight w:val="270" w:hRule="atLeast"/>
          <w:jc w:val="center"/>
        </w:trPr>
        <w:tc>
          <w:tcPr>
            <w:tcW w:w="3113" w:type="dxa"/>
            <w:tcBorders>
              <w:top w:val="nil"/>
              <w:left w:val="single" w:color="auto" w:sz="8" w:space="0"/>
              <w:bottom w:val="single" w:color="auto" w:sz="8" w:space="0"/>
              <w:right w:val="single" w:color="auto" w:sz="8" w:space="0"/>
            </w:tcBorders>
            <w:noWrap/>
            <w:tcMar>
              <w:left w:w="108" w:type="dxa"/>
              <w:right w:w="108" w:type="dxa"/>
            </w:tcMar>
            <w:vAlign w:val="center"/>
          </w:tcPr>
          <w:p w14:paraId="50200AF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信息内容</w:t>
            </w:r>
          </w:p>
        </w:tc>
        <w:tc>
          <w:tcPr>
            <w:tcW w:w="5027" w:type="dxa"/>
            <w:gridSpan w:val="3"/>
            <w:tcBorders>
              <w:top w:val="nil"/>
              <w:left w:val="nil"/>
              <w:bottom w:val="single" w:color="auto" w:sz="8" w:space="0"/>
              <w:right w:val="single" w:color="000000" w:sz="8" w:space="0"/>
            </w:tcBorders>
            <w:noWrap/>
            <w:tcMar>
              <w:left w:w="108" w:type="dxa"/>
              <w:right w:w="108" w:type="dxa"/>
            </w:tcMar>
            <w:vAlign w:val="center"/>
          </w:tcPr>
          <w:p w14:paraId="58CEFD3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本年收费金额（单位：万元）</w:t>
            </w:r>
          </w:p>
        </w:tc>
      </w:tr>
      <w:tr w14:paraId="5D1AF240">
        <w:tblPrEx>
          <w:tblCellMar>
            <w:top w:w="0" w:type="dxa"/>
            <w:left w:w="0" w:type="dxa"/>
            <w:bottom w:w="0" w:type="dxa"/>
            <w:right w:w="0" w:type="dxa"/>
          </w:tblCellMar>
        </w:tblPrEx>
        <w:trPr>
          <w:trHeight w:val="551" w:hRule="atLeast"/>
          <w:jc w:val="center"/>
        </w:trPr>
        <w:tc>
          <w:tcPr>
            <w:tcW w:w="3113" w:type="dxa"/>
            <w:tcBorders>
              <w:top w:val="nil"/>
              <w:left w:val="single" w:color="auto" w:sz="8" w:space="0"/>
              <w:bottom w:val="single" w:color="auto" w:sz="8" w:space="0"/>
              <w:right w:val="single" w:color="auto" w:sz="8" w:space="0"/>
            </w:tcBorders>
            <w:noWrap/>
            <w:tcMar>
              <w:left w:w="108" w:type="dxa"/>
              <w:right w:w="108" w:type="dxa"/>
            </w:tcMar>
            <w:vAlign w:val="center"/>
          </w:tcPr>
          <w:p w14:paraId="0D44FD0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行政事业性收费</w:t>
            </w:r>
          </w:p>
        </w:tc>
        <w:tc>
          <w:tcPr>
            <w:tcW w:w="5027" w:type="dxa"/>
            <w:gridSpan w:val="3"/>
            <w:tcBorders>
              <w:top w:val="nil"/>
              <w:left w:val="nil"/>
              <w:bottom w:val="single" w:color="auto" w:sz="8" w:space="0"/>
              <w:right w:val="single" w:color="000000" w:sz="8" w:space="0"/>
            </w:tcBorders>
            <w:noWrap/>
            <w:tcMar>
              <w:left w:w="108" w:type="dxa"/>
              <w:right w:w="108" w:type="dxa"/>
            </w:tcMar>
            <w:vAlign w:val="center"/>
          </w:tcPr>
          <w:p w14:paraId="28AE413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eastAsia="宋体"/>
                <w:lang w:val="en-US" w:eastAsia="zh-CN"/>
              </w:rPr>
            </w:pPr>
            <w:r>
              <w:rPr>
                <w:rFonts w:hint="eastAsia"/>
                <w:lang w:val="en-US" w:eastAsia="zh-CN"/>
              </w:rPr>
              <w:t>8810.48</w:t>
            </w:r>
          </w:p>
        </w:tc>
      </w:tr>
    </w:tbl>
    <w:p w14:paraId="6BA338EE">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rightChars="0"/>
        <w:jc w:val="both"/>
        <w:textAlignment w:val="auto"/>
        <w:rPr>
          <w:rFonts w:hint="eastAsia" w:ascii="黑体" w:hAnsi="黑体" w:eastAsia="黑体" w:cs="黑体"/>
          <w:b w:val="0"/>
          <w:bCs/>
          <w:i w:val="0"/>
          <w:caps w:val="0"/>
          <w:color w:val="333333"/>
          <w:spacing w:val="0"/>
          <w:sz w:val="32"/>
          <w:szCs w:val="32"/>
          <w:shd w:val="clear" w:color="auto" w:fill="FFFFFF"/>
          <w:lang w:val="en-US" w:eastAsia="zh-CN"/>
        </w:rPr>
      </w:pPr>
    </w:p>
    <w:p w14:paraId="290C6EB3">
      <w:pPr>
        <w:pStyle w:val="6"/>
        <w:keepNext w:val="0"/>
        <w:keepLines w:val="0"/>
        <w:pageBreakBefore w:val="0"/>
        <w:widowControl/>
        <w:numPr>
          <w:ilvl w:val="0"/>
          <w:numId w:val="3"/>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rightChars="0"/>
        <w:jc w:val="both"/>
        <w:textAlignment w:val="auto"/>
        <w:rPr>
          <w:rFonts w:hint="eastAsia" w:ascii="黑体" w:hAnsi="黑体" w:eastAsia="黑体" w:cs="黑体"/>
          <w:b w:val="0"/>
          <w:bCs/>
          <w:i w:val="0"/>
          <w:caps w:val="0"/>
          <w:color w:val="333333"/>
          <w:spacing w:val="0"/>
          <w:sz w:val="32"/>
          <w:szCs w:val="32"/>
          <w:shd w:val="clear" w:color="auto" w:fill="FFFFFF"/>
          <w:lang w:val="en-US" w:eastAsia="zh-CN"/>
        </w:rPr>
      </w:pPr>
      <w:r>
        <w:rPr>
          <w:rFonts w:hint="eastAsia" w:ascii="黑体" w:hAnsi="黑体" w:eastAsia="黑体" w:cs="黑体"/>
          <w:b w:val="0"/>
          <w:bCs/>
          <w:i w:val="0"/>
          <w:caps w:val="0"/>
          <w:color w:val="333333"/>
          <w:spacing w:val="0"/>
          <w:sz w:val="32"/>
          <w:szCs w:val="32"/>
          <w:shd w:val="clear" w:color="auto" w:fill="FFFFFF"/>
          <w:lang w:val="en-US" w:eastAsia="zh-CN"/>
        </w:rPr>
        <w:t>收到和处理政府信息公开申请情况</w:t>
      </w:r>
    </w:p>
    <w:tbl>
      <w:tblPr>
        <w:tblStyle w:val="8"/>
        <w:tblW w:w="9071"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
      <w:tblGrid>
        <w:gridCol w:w="616"/>
        <w:gridCol w:w="854"/>
        <w:gridCol w:w="2086"/>
        <w:gridCol w:w="813"/>
        <w:gridCol w:w="755"/>
        <w:gridCol w:w="755"/>
        <w:gridCol w:w="813"/>
        <w:gridCol w:w="973"/>
        <w:gridCol w:w="711"/>
        <w:gridCol w:w="695"/>
      </w:tblGrid>
      <w:tr w14:paraId="6EEAD05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56" w:type="dxa"/>
            <w:gridSpan w:val="3"/>
            <w:vMerge w:val="restart"/>
            <w:tcBorders>
              <w:top w:val="single" w:color="auto" w:sz="8" w:space="0"/>
              <w:left w:val="single" w:color="auto" w:sz="8" w:space="0"/>
              <w:bottom w:val="single" w:color="auto" w:sz="8" w:space="0"/>
              <w:right w:val="single" w:color="auto" w:sz="8" w:space="0"/>
            </w:tcBorders>
            <w:noWrap w:val="0"/>
            <w:tcMar>
              <w:left w:w="108" w:type="dxa"/>
              <w:right w:w="108" w:type="dxa"/>
            </w:tcMar>
            <w:vAlign w:val="center"/>
          </w:tcPr>
          <w:p w14:paraId="2B12203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（本列数据的勾稽关系为：第一项加第二项之和，等于第三项加第四项之和）</w:t>
            </w:r>
          </w:p>
        </w:tc>
        <w:tc>
          <w:tcPr>
            <w:tcW w:w="5515" w:type="dxa"/>
            <w:gridSpan w:val="7"/>
            <w:tcBorders>
              <w:top w:val="single" w:color="auto" w:sz="8" w:space="0"/>
              <w:left w:val="nil"/>
              <w:bottom w:val="single" w:color="auto" w:sz="8" w:space="0"/>
              <w:right w:val="single" w:color="auto" w:sz="8" w:space="0"/>
            </w:tcBorders>
            <w:noWrap w:val="0"/>
            <w:tcMar>
              <w:left w:w="108" w:type="dxa"/>
              <w:right w:w="108" w:type="dxa"/>
            </w:tcMar>
            <w:vAlign w:val="center"/>
          </w:tcPr>
          <w:p w14:paraId="552DFB2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申请人情况</w:t>
            </w:r>
          </w:p>
        </w:tc>
      </w:tr>
      <w:tr w14:paraId="2E40D60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56" w:type="dxa"/>
            <w:gridSpan w:val="3"/>
            <w:vMerge w:val="continue"/>
            <w:tcBorders>
              <w:top w:val="single" w:color="auto" w:sz="8" w:space="0"/>
              <w:left w:val="single" w:color="auto" w:sz="8" w:space="0"/>
              <w:bottom w:val="single" w:color="auto" w:sz="8" w:space="0"/>
              <w:right w:val="single" w:color="auto" w:sz="8" w:space="0"/>
            </w:tcBorders>
            <w:noWrap w:val="0"/>
            <w:tcMar>
              <w:left w:w="108" w:type="dxa"/>
              <w:right w:w="108" w:type="dxa"/>
            </w:tcMar>
            <w:vAlign w:val="center"/>
          </w:tcPr>
          <w:p w14:paraId="59D58AD5">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13" w:type="dxa"/>
            <w:vMerge w:val="restart"/>
            <w:tcBorders>
              <w:top w:val="nil"/>
              <w:left w:val="nil"/>
              <w:bottom w:val="single" w:color="auto" w:sz="8" w:space="0"/>
              <w:right w:val="single" w:color="auto" w:sz="8" w:space="0"/>
            </w:tcBorders>
            <w:noWrap w:val="0"/>
            <w:tcMar>
              <w:left w:w="108" w:type="dxa"/>
              <w:right w:w="108" w:type="dxa"/>
            </w:tcMar>
            <w:vAlign w:val="center"/>
          </w:tcPr>
          <w:p w14:paraId="6C6851F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自然人</w:t>
            </w:r>
          </w:p>
        </w:tc>
        <w:tc>
          <w:tcPr>
            <w:tcW w:w="4007" w:type="dxa"/>
            <w:gridSpan w:val="5"/>
            <w:tcBorders>
              <w:top w:val="single" w:color="auto" w:sz="8" w:space="0"/>
              <w:left w:val="nil"/>
              <w:bottom w:val="single" w:color="auto" w:sz="8" w:space="0"/>
              <w:right w:val="single" w:color="auto" w:sz="8" w:space="0"/>
            </w:tcBorders>
            <w:noWrap w:val="0"/>
            <w:tcMar>
              <w:left w:w="108" w:type="dxa"/>
              <w:right w:w="108" w:type="dxa"/>
            </w:tcMar>
            <w:vAlign w:val="center"/>
          </w:tcPr>
          <w:p w14:paraId="3096883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法人或其他组织</w:t>
            </w:r>
          </w:p>
        </w:tc>
        <w:tc>
          <w:tcPr>
            <w:tcW w:w="695" w:type="dxa"/>
            <w:vMerge w:val="restart"/>
            <w:tcBorders>
              <w:top w:val="single" w:color="auto" w:sz="8" w:space="0"/>
              <w:left w:val="nil"/>
              <w:bottom w:val="single" w:color="auto" w:sz="8" w:space="0"/>
              <w:right w:val="single" w:color="auto" w:sz="8" w:space="0"/>
            </w:tcBorders>
            <w:noWrap w:val="0"/>
            <w:tcMar>
              <w:left w:w="108" w:type="dxa"/>
              <w:right w:w="108" w:type="dxa"/>
            </w:tcMar>
            <w:vAlign w:val="center"/>
          </w:tcPr>
          <w:p w14:paraId="31D6949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总计</w:t>
            </w:r>
          </w:p>
        </w:tc>
      </w:tr>
      <w:tr w14:paraId="05ED030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56" w:type="dxa"/>
            <w:gridSpan w:val="3"/>
            <w:vMerge w:val="continue"/>
            <w:tcBorders>
              <w:top w:val="single" w:color="auto" w:sz="8" w:space="0"/>
              <w:left w:val="single" w:color="auto" w:sz="8" w:space="0"/>
              <w:bottom w:val="single" w:color="auto" w:sz="8" w:space="0"/>
              <w:right w:val="single" w:color="auto" w:sz="8" w:space="0"/>
            </w:tcBorders>
            <w:noWrap w:val="0"/>
            <w:tcMar>
              <w:left w:w="108" w:type="dxa"/>
              <w:right w:w="108" w:type="dxa"/>
            </w:tcMar>
            <w:vAlign w:val="center"/>
          </w:tcPr>
          <w:p w14:paraId="588516DF">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13" w:type="dxa"/>
            <w:vMerge w:val="continue"/>
            <w:tcBorders>
              <w:top w:val="nil"/>
              <w:left w:val="nil"/>
              <w:bottom w:val="single" w:color="auto" w:sz="8" w:space="0"/>
              <w:right w:val="single" w:color="auto" w:sz="8" w:space="0"/>
            </w:tcBorders>
            <w:noWrap w:val="0"/>
            <w:tcMar>
              <w:left w:w="108" w:type="dxa"/>
              <w:right w:w="108" w:type="dxa"/>
            </w:tcMar>
            <w:vAlign w:val="center"/>
          </w:tcPr>
          <w:p w14:paraId="787568BC">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5A763D5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商业企业</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0AD6BC0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科研机构</w:t>
            </w:r>
          </w:p>
        </w:tc>
        <w:tc>
          <w:tcPr>
            <w:tcW w:w="813" w:type="dxa"/>
            <w:tcBorders>
              <w:top w:val="single" w:color="auto" w:sz="8" w:space="0"/>
              <w:left w:val="nil"/>
              <w:bottom w:val="single" w:color="auto" w:sz="8" w:space="0"/>
              <w:right w:val="single" w:color="auto" w:sz="8" w:space="0"/>
            </w:tcBorders>
            <w:noWrap w:val="0"/>
            <w:tcMar>
              <w:left w:w="108" w:type="dxa"/>
              <w:right w:w="108" w:type="dxa"/>
            </w:tcMar>
            <w:vAlign w:val="center"/>
          </w:tcPr>
          <w:p w14:paraId="6883185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社会公益组织</w:t>
            </w:r>
          </w:p>
        </w:tc>
        <w:tc>
          <w:tcPr>
            <w:tcW w:w="973" w:type="dxa"/>
            <w:tcBorders>
              <w:top w:val="single" w:color="auto" w:sz="8" w:space="0"/>
              <w:left w:val="nil"/>
              <w:bottom w:val="single" w:color="auto" w:sz="8" w:space="0"/>
              <w:right w:val="single" w:color="auto" w:sz="8" w:space="0"/>
            </w:tcBorders>
            <w:noWrap w:val="0"/>
            <w:tcMar>
              <w:left w:w="108" w:type="dxa"/>
              <w:right w:w="108" w:type="dxa"/>
            </w:tcMar>
            <w:vAlign w:val="center"/>
          </w:tcPr>
          <w:p w14:paraId="35BF031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法律服务机构</w:t>
            </w:r>
          </w:p>
        </w:tc>
        <w:tc>
          <w:tcPr>
            <w:tcW w:w="711" w:type="dxa"/>
            <w:tcBorders>
              <w:top w:val="single" w:color="auto" w:sz="8" w:space="0"/>
              <w:left w:val="nil"/>
              <w:bottom w:val="single" w:color="auto" w:sz="8" w:space="0"/>
              <w:right w:val="single" w:color="auto" w:sz="8" w:space="0"/>
            </w:tcBorders>
            <w:noWrap w:val="0"/>
            <w:tcMar>
              <w:left w:w="108" w:type="dxa"/>
              <w:right w:w="108" w:type="dxa"/>
            </w:tcMar>
            <w:vAlign w:val="center"/>
          </w:tcPr>
          <w:p w14:paraId="46E5B03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其他</w:t>
            </w:r>
          </w:p>
        </w:tc>
        <w:tc>
          <w:tcPr>
            <w:tcW w:w="695" w:type="dxa"/>
            <w:vMerge w:val="continue"/>
            <w:tcBorders>
              <w:top w:val="single" w:color="auto" w:sz="8" w:space="0"/>
              <w:left w:val="nil"/>
              <w:bottom w:val="single" w:color="auto" w:sz="8" w:space="0"/>
              <w:right w:val="single" w:color="auto" w:sz="8" w:space="0"/>
            </w:tcBorders>
            <w:noWrap w:val="0"/>
            <w:tcMar>
              <w:left w:w="108" w:type="dxa"/>
              <w:right w:w="108" w:type="dxa"/>
            </w:tcMar>
            <w:vAlign w:val="center"/>
          </w:tcPr>
          <w:p w14:paraId="215D7577">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r>
      <w:tr w14:paraId="468D7A0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56" w:type="dxa"/>
            <w:gridSpan w:val="3"/>
            <w:tcBorders>
              <w:top w:val="nil"/>
              <w:left w:val="single" w:color="auto" w:sz="8" w:space="0"/>
              <w:bottom w:val="single" w:color="auto" w:sz="8" w:space="0"/>
              <w:right w:val="single" w:color="auto" w:sz="8" w:space="0"/>
            </w:tcBorders>
            <w:noWrap w:val="0"/>
            <w:tcMar>
              <w:left w:w="108" w:type="dxa"/>
              <w:right w:w="108" w:type="dxa"/>
            </w:tcMar>
            <w:vAlign w:val="center"/>
          </w:tcPr>
          <w:p w14:paraId="2A4F2DF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宋体" w:hAnsi="宋体" w:eastAsia="宋体" w:cs="宋体"/>
                <w:kern w:val="0"/>
                <w:sz w:val="20"/>
                <w:szCs w:val="20"/>
                <w:lang w:val="en-US" w:eastAsia="zh-CN" w:bidi="ar"/>
              </w:rPr>
              <w:t>一、本年新收政府信息公开申请数量</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605EDEE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eastAsia" w:cs="Calibri"/>
                <w:kern w:val="0"/>
                <w:sz w:val="20"/>
                <w:szCs w:val="20"/>
                <w:lang w:val="en-US" w:eastAsia="zh-CN" w:bidi="ar"/>
              </w:rPr>
              <w:t>12</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4B8150F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02BFB9F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25B7E30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2C68DDD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7F121A0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3100960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eastAsia" w:cs="Calibri"/>
                <w:kern w:val="0"/>
                <w:sz w:val="20"/>
                <w:szCs w:val="20"/>
                <w:lang w:val="en-US" w:eastAsia="zh-CN" w:bidi="ar"/>
              </w:rPr>
              <w:t>12</w:t>
            </w:r>
          </w:p>
        </w:tc>
      </w:tr>
      <w:tr w14:paraId="7C8EAEC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56" w:type="dxa"/>
            <w:gridSpan w:val="3"/>
            <w:tcBorders>
              <w:top w:val="nil"/>
              <w:left w:val="single" w:color="auto" w:sz="8" w:space="0"/>
              <w:bottom w:val="single" w:color="auto" w:sz="8" w:space="0"/>
              <w:right w:val="single" w:color="auto" w:sz="8" w:space="0"/>
            </w:tcBorders>
            <w:noWrap w:val="0"/>
            <w:tcMar>
              <w:left w:w="108" w:type="dxa"/>
              <w:right w:w="108" w:type="dxa"/>
            </w:tcMar>
            <w:vAlign w:val="center"/>
          </w:tcPr>
          <w:p w14:paraId="32328E5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宋体" w:hAnsi="宋体" w:eastAsia="宋体" w:cs="宋体"/>
                <w:kern w:val="0"/>
                <w:sz w:val="20"/>
                <w:szCs w:val="20"/>
                <w:lang w:val="en-US" w:eastAsia="zh-CN" w:bidi="ar"/>
              </w:rPr>
              <w:t>二、上年结转政府信息公开申请数量</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36AE6EB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7DCE907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7FAE164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4402DE0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2EB3720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4103162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4503719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cs="Calibri"/>
                <w:kern w:val="0"/>
                <w:sz w:val="20"/>
                <w:szCs w:val="20"/>
                <w:lang w:val="en-US" w:eastAsia="zh-CN" w:bidi="ar"/>
              </w:rPr>
              <w:t>0</w:t>
            </w:r>
          </w:p>
        </w:tc>
      </w:tr>
      <w:tr w14:paraId="374DA88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restart"/>
            <w:tcBorders>
              <w:top w:val="nil"/>
              <w:left w:val="single" w:color="auto" w:sz="8" w:space="0"/>
              <w:bottom w:val="single" w:color="auto" w:sz="8" w:space="0"/>
              <w:right w:val="single" w:color="auto" w:sz="8" w:space="0"/>
            </w:tcBorders>
            <w:noWrap w:val="0"/>
            <w:tcMar>
              <w:left w:w="108" w:type="dxa"/>
              <w:right w:w="108" w:type="dxa"/>
            </w:tcMar>
            <w:vAlign w:val="center"/>
          </w:tcPr>
          <w:p w14:paraId="45F39F8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三、本年度办理结果</w:t>
            </w:r>
          </w:p>
        </w:tc>
        <w:tc>
          <w:tcPr>
            <w:tcW w:w="2940" w:type="dxa"/>
            <w:gridSpan w:val="2"/>
            <w:tcBorders>
              <w:top w:val="nil"/>
              <w:left w:val="nil"/>
              <w:bottom w:val="single" w:color="auto" w:sz="8" w:space="0"/>
              <w:right w:val="single" w:color="auto" w:sz="8" w:space="0"/>
            </w:tcBorders>
            <w:noWrap w:val="0"/>
            <w:tcMar>
              <w:left w:w="108" w:type="dxa"/>
              <w:right w:w="108" w:type="dxa"/>
            </w:tcMar>
            <w:vAlign w:val="center"/>
          </w:tcPr>
          <w:p w14:paraId="5E0827A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（一）予以公开</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1700BAB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eastAsia="宋体"/>
                <w:lang w:val="en-US" w:eastAsia="zh-CN"/>
              </w:rPr>
            </w:pPr>
            <w:r>
              <w:rPr>
                <w:rFonts w:hint="eastAsia"/>
                <w:lang w:val="en-US" w:eastAsia="zh-CN"/>
              </w:rPr>
              <w:t>10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59C97E5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516E32D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4045414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48E4742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3152802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695" w:type="dxa"/>
            <w:tcBorders>
              <w:top w:val="single" w:color="auto" w:sz="8" w:space="0"/>
              <w:left w:val="nil"/>
              <w:bottom w:val="single" w:color="auto" w:sz="8" w:space="0"/>
              <w:right w:val="single" w:color="auto" w:sz="8" w:space="0"/>
            </w:tcBorders>
            <w:noWrap w:val="0"/>
            <w:tcMar>
              <w:left w:w="108" w:type="dxa"/>
              <w:right w:w="108" w:type="dxa"/>
            </w:tcMar>
            <w:vAlign w:val="center"/>
          </w:tcPr>
          <w:p w14:paraId="289850C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eastAsia="宋体"/>
                <w:lang w:val="en-US" w:eastAsia="zh-CN"/>
              </w:rPr>
            </w:pPr>
            <w:r>
              <w:rPr>
                <w:rFonts w:hint="eastAsia"/>
                <w:lang w:val="en-US" w:eastAsia="zh-CN"/>
              </w:rPr>
              <w:t>10</w:t>
            </w:r>
          </w:p>
        </w:tc>
      </w:tr>
      <w:tr w14:paraId="2F71488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4143AB16">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940" w:type="dxa"/>
            <w:gridSpan w:val="2"/>
            <w:tcBorders>
              <w:top w:val="nil"/>
              <w:left w:val="nil"/>
              <w:bottom w:val="single" w:color="auto" w:sz="8" w:space="0"/>
              <w:right w:val="single" w:color="auto" w:sz="8" w:space="0"/>
            </w:tcBorders>
            <w:noWrap w:val="0"/>
            <w:tcMar>
              <w:left w:w="108" w:type="dxa"/>
              <w:right w:w="108" w:type="dxa"/>
            </w:tcMar>
            <w:vAlign w:val="center"/>
          </w:tcPr>
          <w:p w14:paraId="0979CC6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（二）部分公开（区分处理的，只计这一情形，不计其他情形）</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17FEBAB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eastAsia" w:cs="Calibri"/>
                <w:kern w:val="0"/>
                <w:sz w:val="20"/>
                <w:szCs w:val="20"/>
                <w:lang w:val="en-US" w:eastAsia="zh-CN" w:bidi="ar"/>
              </w:rPr>
              <w:t>1</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784298E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1A25CDE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5783101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005FBEF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51CB38D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6EBFD39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cs="Calibri"/>
                <w:kern w:val="0"/>
                <w:sz w:val="20"/>
                <w:szCs w:val="20"/>
                <w:lang w:val="en-US" w:eastAsia="zh-CN" w:bidi="ar"/>
              </w:rPr>
              <w:t>1</w:t>
            </w:r>
          </w:p>
        </w:tc>
      </w:tr>
      <w:tr w14:paraId="4037F9F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3AFAFD65">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restart"/>
            <w:tcBorders>
              <w:top w:val="nil"/>
              <w:left w:val="nil"/>
              <w:bottom w:val="single" w:color="auto" w:sz="8" w:space="0"/>
              <w:right w:val="single" w:color="auto" w:sz="8" w:space="0"/>
            </w:tcBorders>
            <w:noWrap w:val="0"/>
            <w:tcMar>
              <w:left w:w="108" w:type="dxa"/>
              <w:right w:w="108" w:type="dxa"/>
            </w:tcMar>
            <w:vAlign w:val="center"/>
          </w:tcPr>
          <w:p w14:paraId="17328B5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（三）不予公开</w:t>
            </w: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4908982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1.属于国家秘密</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1868507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25CFD2B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13A1641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400B1C1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1CEC8D0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130BECA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single" w:color="auto" w:sz="8" w:space="0"/>
              <w:left w:val="nil"/>
              <w:bottom w:val="single" w:color="auto" w:sz="8" w:space="0"/>
              <w:right w:val="single" w:color="auto" w:sz="8" w:space="0"/>
            </w:tcBorders>
            <w:noWrap w:val="0"/>
            <w:tcMar>
              <w:left w:w="108" w:type="dxa"/>
              <w:right w:w="108" w:type="dxa"/>
            </w:tcMar>
            <w:vAlign w:val="center"/>
          </w:tcPr>
          <w:p w14:paraId="5D21E82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79C696F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700CC7B4">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1BFD62C9">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1410AA1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2.其他法律行政法规禁止公开</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0EFB97C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22606CD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016C52E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355EA3B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1A5615C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79CA79B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06B9244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69F7A90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056C3124">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5DBB589A">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3E7B414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3.危及“三安全一稳定”</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33D63B6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6B1F4D6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74F8D50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5876B1A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13A7CE9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16D17F7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5DB725B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5D94868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26C74AB8">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0F8B3988">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094A74E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4.保护第三方合法权益</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4117D98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017E4EA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1D52E97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1270A7A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36E409B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01C07E9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32AA606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09B9F45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03563D82">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3264BC53">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35F4570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5.属于三类内部事务信息</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34993EC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5ECB13A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261C7F5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7123C19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6AE7A09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246BA5C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388B0BA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6FCF40B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0C6FF792">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6DF0111A">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3EA005E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6.属于四类过程性信息</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0F48303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3CB7EB5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436B16D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642AB85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1FC45BB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54EEC11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68505DD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5DC6D21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7355091D">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30E4A8C9">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44E3388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7.属于行政执法案卷</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488B7F6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eastAsia" w:cs="Calibri"/>
                <w:kern w:val="0"/>
                <w:sz w:val="20"/>
                <w:szCs w:val="20"/>
                <w:lang w:val="en-US" w:eastAsia="zh-CN" w:bidi="ar"/>
              </w:rPr>
              <w:t>1</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0308F7A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77A7288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1834B4B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62D1E9D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71DE9C3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11A3C36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1</w:t>
            </w:r>
          </w:p>
        </w:tc>
      </w:tr>
      <w:tr w14:paraId="20632F7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37997F88">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13415806">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5FD8884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8.属于行政查询事项</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19ACD6B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504312A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23A82B1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0F5233D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5BC15D3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63272F6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66E8ABC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778A415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3C3CF78A">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restart"/>
            <w:tcBorders>
              <w:top w:val="nil"/>
              <w:left w:val="nil"/>
              <w:bottom w:val="single" w:color="auto" w:sz="8" w:space="0"/>
              <w:right w:val="single" w:color="auto" w:sz="8" w:space="0"/>
            </w:tcBorders>
            <w:noWrap w:val="0"/>
            <w:tcMar>
              <w:left w:w="108" w:type="dxa"/>
              <w:right w:w="108" w:type="dxa"/>
            </w:tcMar>
            <w:vAlign w:val="center"/>
          </w:tcPr>
          <w:p w14:paraId="4017E28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（四）无法提供</w:t>
            </w: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29610B7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1.本机关不掌握相关政府信息</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5F3385C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5ACE267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6D42F1E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070465E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2C399D6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55F07F1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305CBB4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rPr>
                <w:rFonts w:hint="default"/>
                <w:lang w:val="en-US"/>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r>
      <w:tr w14:paraId="62DAA83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51533DAC">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3AC354FE">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3C733D9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2.没有现成信息需要另行制作</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04E820B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1B0ECA3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731B721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0A1327D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19366ED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1F588BB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3B3D13A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4A95862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669" w:hRule="atLeast"/>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4E072F05">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6D5027B2">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269ED6E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3.补正后申请内容仍不明确</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22F12B5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4185B56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2D48EB3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2350A40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740BDD9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54944AC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613EEC1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233B902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54C0BEAA">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restart"/>
            <w:tcBorders>
              <w:top w:val="nil"/>
              <w:left w:val="nil"/>
              <w:bottom w:val="single" w:color="auto" w:sz="8" w:space="0"/>
              <w:right w:val="single" w:color="auto" w:sz="8" w:space="0"/>
            </w:tcBorders>
            <w:noWrap w:val="0"/>
            <w:tcMar>
              <w:left w:w="108" w:type="dxa"/>
              <w:right w:w="108" w:type="dxa"/>
            </w:tcMar>
            <w:vAlign w:val="center"/>
          </w:tcPr>
          <w:p w14:paraId="1797C72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rPr>
                <w:rFonts w:hint="eastAsia" w:ascii="楷体" w:hAnsi="楷体" w:eastAsia="楷体" w:cs="楷体"/>
                <w:kern w:val="0"/>
                <w:sz w:val="20"/>
                <w:szCs w:val="20"/>
                <w:lang w:val="en-US" w:eastAsia="zh-CN" w:bidi="ar"/>
              </w:rPr>
            </w:pPr>
          </w:p>
          <w:p w14:paraId="5BD34F2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（五）不予处理</w:t>
            </w: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61264D2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1.信访举报投诉类申请</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09E25EF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6EA99D3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48F2973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7F0109C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64C7454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3D93AD7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7A169D9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65082C4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70B60653">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6C07A3F4">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1064BAA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2.重复申请</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31F70803">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2977A0B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44D604D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7A9D53E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7D5D324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4B55528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4A8F873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5A8FD88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3AB9A7CC">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5B52B6CF">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3157017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3.要求提供公开出版物</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7CB1509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34F8161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00A77CB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72BDA49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11E0D1A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57DFE0D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25F4B79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64BB5A7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3BC38283">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66348EE6">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11F4350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4.无正当理由大量反复申请</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798DA4D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3223CA4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334686F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5E7BF70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5CF7019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51EF3A4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687CFA7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0525BE9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54CFDF09">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854" w:type="dxa"/>
            <w:vMerge w:val="continue"/>
            <w:tcBorders>
              <w:top w:val="nil"/>
              <w:left w:val="nil"/>
              <w:bottom w:val="single" w:color="auto" w:sz="8" w:space="0"/>
              <w:right w:val="single" w:color="auto" w:sz="8" w:space="0"/>
            </w:tcBorders>
            <w:noWrap w:val="0"/>
            <w:tcMar>
              <w:left w:w="108" w:type="dxa"/>
              <w:right w:w="108" w:type="dxa"/>
            </w:tcMar>
            <w:vAlign w:val="center"/>
          </w:tcPr>
          <w:p w14:paraId="7B32867D">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086" w:type="dxa"/>
            <w:tcBorders>
              <w:top w:val="nil"/>
              <w:left w:val="nil"/>
              <w:bottom w:val="single" w:color="auto" w:sz="8" w:space="0"/>
              <w:right w:val="single" w:color="auto" w:sz="8" w:space="0"/>
            </w:tcBorders>
            <w:noWrap w:val="0"/>
            <w:tcMar>
              <w:left w:w="108" w:type="dxa"/>
              <w:right w:w="108" w:type="dxa"/>
            </w:tcMar>
            <w:vAlign w:val="center"/>
          </w:tcPr>
          <w:p w14:paraId="7F3248A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5.要求行政机关确认或重新出具已获取信息</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78F5E9C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45E4E32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067AADC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081EE76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510EDB4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55F461A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33032F5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0831458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75C895E1">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940" w:type="dxa"/>
            <w:gridSpan w:val="2"/>
            <w:tcBorders>
              <w:top w:val="nil"/>
              <w:left w:val="nil"/>
              <w:bottom w:val="single" w:color="auto" w:sz="8" w:space="0"/>
              <w:right w:val="single" w:color="auto" w:sz="8" w:space="0"/>
            </w:tcBorders>
            <w:noWrap w:val="0"/>
            <w:tcMar>
              <w:left w:w="108" w:type="dxa"/>
              <w:right w:w="108" w:type="dxa"/>
            </w:tcMar>
            <w:vAlign w:val="center"/>
          </w:tcPr>
          <w:p w14:paraId="4FED9C7E">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（六）其他处理</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0183253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6A8A07B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20FAC6C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4671742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42C1263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00E335C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430BA101">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r w14:paraId="73CFF93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616"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7138C31D">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2940" w:type="dxa"/>
            <w:gridSpan w:val="2"/>
            <w:tcBorders>
              <w:top w:val="nil"/>
              <w:left w:val="nil"/>
              <w:bottom w:val="single" w:color="auto" w:sz="8" w:space="0"/>
              <w:right w:val="single" w:color="auto" w:sz="8" w:space="0"/>
            </w:tcBorders>
            <w:noWrap w:val="0"/>
            <w:tcMar>
              <w:left w:w="108" w:type="dxa"/>
              <w:right w:w="108" w:type="dxa"/>
            </w:tcMar>
            <w:vAlign w:val="center"/>
          </w:tcPr>
          <w:p w14:paraId="05D61BF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楷体" w:hAnsi="楷体" w:eastAsia="楷体" w:cs="楷体"/>
                <w:kern w:val="0"/>
                <w:sz w:val="20"/>
                <w:szCs w:val="20"/>
                <w:lang w:val="en-US" w:eastAsia="zh-CN" w:bidi="ar"/>
              </w:rPr>
              <w:t>（七）总计</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4872E43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eastAsia" w:cs="Calibri"/>
                <w:kern w:val="0"/>
                <w:sz w:val="20"/>
                <w:szCs w:val="20"/>
                <w:lang w:val="en-US" w:eastAsia="zh-CN" w:bidi="ar"/>
              </w:rPr>
              <w:t>12</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4AD081D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20A9402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1C3661A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7E12FBA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7263BC0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0C46807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eastAsia" w:cs="Calibri"/>
                <w:kern w:val="0"/>
                <w:sz w:val="20"/>
                <w:szCs w:val="20"/>
                <w:lang w:val="en-US" w:eastAsia="zh-CN" w:bidi="ar"/>
              </w:rPr>
              <w:t>12</w:t>
            </w:r>
          </w:p>
        </w:tc>
      </w:tr>
      <w:tr w14:paraId="626C878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56" w:type="dxa"/>
            <w:gridSpan w:val="3"/>
            <w:tcBorders>
              <w:top w:val="nil"/>
              <w:left w:val="single" w:color="auto" w:sz="8" w:space="0"/>
              <w:bottom w:val="single" w:color="auto" w:sz="8" w:space="0"/>
              <w:right w:val="single" w:color="auto" w:sz="8" w:space="0"/>
            </w:tcBorders>
            <w:noWrap w:val="0"/>
            <w:tcMar>
              <w:left w:w="108" w:type="dxa"/>
              <w:right w:w="108" w:type="dxa"/>
            </w:tcMar>
            <w:vAlign w:val="center"/>
          </w:tcPr>
          <w:p w14:paraId="6B3F88C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left"/>
              <w:textAlignment w:val="auto"/>
            </w:pPr>
            <w:r>
              <w:rPr>
                <w:rFonts w:hint="eastAsia" w:ascii="宋体" w:hAnsi="宋体" w:eastAsia="宋体" w:cs="宋体"/>
                <w:kern w:val="0"/>
                <w:sz w:val="20"/>
                <w:szCs w:val="20"/>
                <w:lang w:val="en-US" w:eastAsia="zh-CN" w:bidi="ar"/>
              </w:rPr>
              <w:t>四、结转下年度继续办理</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707C3FE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782D804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755" w:type="dxa"/>
            <w:tcBorders>
              <w:top w:val="nil"/>
              <w:left w:val="nil"/>
              <w:bottom w:val="single" w:color="auto" w:sz="8" w:space="0"/>
              <w:right w:val="single" w:color="auto" w:sz="8" w:space="0"/>
            </w:tcBorders>
            <w:noWrap w:val="0"/>
            <w:tcMar>
              <w:left w:w="108" w:type="dxa"/>
              <w:right w:w="108" w:type="dxa"/>
            </w:tcMar>
            <w:vAlign w:val="center"/>
          </w:tcPr>
          <w:p w14:paraId="3E42C13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813" w:type="dxa"/>
            <w:tcBorders>
              <w:top w:val="nil"/>
              <w:left w:val="nil"/>
              <w:bottom w:val="single" w:color="auto" w:sz="8" w:space="0"/>
              <w:right w:val="single" w:color="auto" w:sz="8" w:space="0"/>
            </w:tcBorders>
            <w:noWrap w:val="0"/>
            <w:tcMar>
              <w:left w:w="108" w:type="dxa"/>
              <w:right w:w="108" w:type="dxa"/>
            </w:tcMar>
            <w:vAlign w:val="center"/>
          </w:tcPr>
          <w:p w14:paraId="6774870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973" w:type="dxa"/>
            <w:tcBorders>
              <w:top w:val="nil"/>
              <w:left w:val="nil"/>
              <w:bottom w:val="single" w:color="auto" w:sz="8" w:space="0"/>
              <w:right w:val="single" w:color="auto" w:sz="8" w:space="0"/>
            </w:tcBorders>
            <w:noWrap w:val="0"/>
            <w:tcMar>
              <w:left w:w="108" w:type="dxa"/>
              <w:right w:w="108" w:type="dxa"/>
            </w:tcMar>
            <w:vAlign w:val="center"/>
          </w:tcPr>
          <w:p w14:paraId="2F9C109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c>
          <w:tcPr>
            <w:tcW w:w="711" w:type="dxa"/>
            <w:tcBorders>
              <w:top w:val="nil"/>
              <w:left w:val="nil"/>
              <w:bottom w:val="single" w:color="auto" w:sz="8" w:space="0"/>
              <w:right w:val="single" w:color="auto" w:sz="8" w:space="0"/>
            </w:tcBorders>
            <w:noWrap w:val="0"/>
            <w:tcMar>
              <w:left w:w="108" w:type="dxa"/>
              <w:right w:w="108" w:type="dxa"/>
            </w:tcMar>
            <w:vAlign w:val="center"/>
          </w:tcPr>
          <w:p w14:paraId="74F6A056">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default" w:ascii="Calibri" w:hAnsi="Calibri" w:eastAsia="宋体" w:cs="Times New Roman"/>
                <w:kern w:val="2"/>
                <w:sz w:val="21"/>
                <w:szCs w:val="24"/>
                <w:lang w:val="en-US" w:eastAsia="zh-CN" w:bidi="ar-SA"/>
              </w:rPr>
            </w:pPr>
            <w:r>
              <w:rPr>
                <w:rFonts w:hint="default" w:ascii="Calibri" w:hAnsi="Calibri" w:eastAsia="宋体" w:cs="Calibri"/>
                <w:kern w:val="0"/>
                <w:sz w:val="20"/>
                <w:szCs w:val="20"/>
                <w:lang w:val="en-US" w:eastAsia="zh-CN" w:bidi="ar"/>
              </w:rPr>
              <w:t> </w:t>
            </w:r>
            <w:r>
              <w:rPr>
                <w:rFonts w:hint="eastAsia" w:cs="Calibri"/>
                <w:kern w:val="0"/>
                <w:sz w:val="20"/>
                <w:szCs w:val="20"/>
                <w:lang w:val="en-US" w:eastAsia="zh-CN" w:bidi="ar"/>
              </w:rPr>
              <w:t>0</w:t>
            </w:r>
          </w:p>
        </w:tc>
        <w:tc>
          <w:tcPr>
            <w:tcW w:w="695" w:type="dxa"/>
            <w:tcBorders>
              <w:top w:val="nil"/>
              <w:left w:val="nil"/>
              <w:bottom w:val="single" w:color="auto" w:sz="8" w:space="0"/>
              <w:right w:val="single" w:color="auto" w:sz="8" w:space="0"/>
            </w:tcBorders>
            <w:noWrap w:val="0"/>
            <w:tcMar>
              <w:left w:w="108" w:type="dxa"/>
              <w:right w:w="108" w:type="dxa"/>
            </w:tcMar>
            <w:vAlign w:val="center"/>
          </w:tcPr>
          <w:p w14:paraId="0A53EED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leftChars="0" w:right="0" w:rightChars="0"/>
              <w:jc w:val="center"/>
              <w:textAlignment w:val="auto"/>
              <w:rPr>
                <w:rFonts w:hint="eastAsia" w:ascii="Calibri" w:hAnsi="Calibri" w:eastAsia="宋体" w:cs="Times New Roman"/>
                <w:kern w:val="2"/>
                <w:sz w:val="21"/>
                <w:szCs w:val="24"/>
                <w:lang w:val="en-US" w:eastAsia="zh-CN" w:bidi="ar-SA"/>
              </w:rPr>
            </w:pPr>
            <w:r>
              <w:rPr>
                <w:rFonts w:hint="eastAsia" w:cs="Calibri"/>
                <w:kern w:val="0"/>
                <w:sz w:val="20"/>
                <w:szCs w:val="20"/>
                <w:lang w:val="en-US" w:eastAsia="zh-CN" w:bidi="ar"/>
              </w:rPr>
              <w:t>0</w:t>
            </w:r>
            <w:r>
              <w:rPr>
                <w:rFonts w:hint="default" w:ascii="Calibri" w:hAnsi="Calibri" w:eastAsia="宋体" w:cs="Calibri"/>
                <w:kern w:val="0"/>
                <w:sz w:val="20"/>
                <w:szCs w:val="20"/>
                <w:lang w:val="en-US" w:eastAsia="zh-CN" w:bidi="ar"/>
              </w:rPr>
              <w:t> </w:t>
            </w:r>
          </w:p>
        </w:tc>
      </w:tr>
    </w:tbl>
    <w:p w14:paraId="6D1AF890">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黑体" w:hAnsi="黑体" w:eastAsia="黑体" w:cs="黑体"/>
          <w:b w:val="0"/>
          <w:bCs/>
          <w:i w:val="0"/>
          <w:caps w:val="0"/>
          <w:color w:val="333333"/>
          <w:spacing w:val="0"/>
          <w:sz w:val="32"/>
          <w:szCs w:val="32"/>
          <w:shd w:val="clear" w:color="auto" w:fill="FFFFFF"/>
          <w:lang w:val="en-US" w:eastAsia="zh-CN"/>
        </w:rPr>
      </w:pPr>
    </w:p>
    <w:p w14:paraId="286884CB">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黑体" w:hAnsi="黑体" w:eastAsia="黑体" w:cs="黑体"/>
          <w:b w:val="0"/>
          <w:bCs/>
          <w:i w:val="0"/>
          <w:caps w:val="0"/>
          <w:color w:val="333333"/>
          <w:spacing w:val="0"/>
          <w:sz w:val="32"/>
          <w:szCs w:val="32"/>
          <w:shd w:val="clear" w:color="auto" w:fill="FFFFFF"/>
          <w:lang w:val="en-US" w:eastAsia="zh-CN"/>
        </w:rPr>
      </w:pPr>
      <w:r>
        <w:rPr>
          <w:rFonts w:hint="eastAsia" w:ascii="黑体" w:hAnsi="黑体" w:eastAsia="黑体" w:cs="黑体"/>
          <w:b w:val="0"/>
          <w:bCs/>
          <w:i w:val="0"/>
          <w:caps w:val="0"/>
          <w:color w:val="333333"/>
          <w:spacing w:val="0"/>
          <w:sz w:val="32"/>
          <w:szCs w:val="32"/>
          <w:shd w:val="clear" w:color="auto" w:fill="FFFFFF"/>
          <w:lang w:val="en-US" w:eastAsia="zh-CN"/>
        </w:rPr>
        <w:t>四、政府信息公开行政复议、行政诉讼情况</w:t>
      </w:r>
    </w:p>
    <w:tbl>
      <w:tblPr>
        <w:tblStyle w:val="8"/>
        <w:tblpPr w:leftFromText="180" w:rightFromText="180" w:vertAnchor="text" w:horzAnchor="page" w:tblpX="1501" w:tblpY="155"/>
        <w:tblOverlap w:val="never"/>
        <w:tblW w:w="9071" w:type="dxa"/>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
      <w:tblGrid>
        <w:gridCol w:w="604"/>
        <w:gridCol w:w="604"/>
        <w:gridCol w:w="604"/>
        <w:gridCol w:w="604"/>
        <w:gridCol w:w="658"/>
        <w:gridCol w:w="550"/>
        <w:gridCol w:w="605"/>
        <w:gridCol w:w="605"/>
        <w:gridCol w:w="605"/>
        <w:gridCol w:w="605"/>
        <w:gridCol w:w="605"/>
        <w:gridCol w:w="605"/>
        <w:gridCol w:w="605"/>
        <w:gridCol w:w="606"/>
        <w:gridCol w:w="606"/>
      </w:tblGrid>
      <w:tr w14:paraId="1FF42F3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3074" w:type="dxa"/>
            <w:gridSpan w:val="5"/>
            <w:tcBorders>
              <w:top w:val="single" w:color="auto" w:sz="8" w:space="0"/>
              <w:left w:val="single" w:color="auto" w:sz="8" w:space="0"/>
              <w:bottom w:val="single" w:color="auto" w:sz="8" w:space="0"/>
              <w:right w:val="single" w:color="auto" w:sz="8" w:space="0"/>
            </w:tcBorders>
            <w:noWrap w:val="0"/>
            <w:tcMar>
              <w:left w:w="108" w:type="dxa"/>
              <w:right w:w="108" w:type="dxa"/>
            </w:tcMar>
            <w:vAlign w:val="center"/>
          </w:tcPr>
          <w:p w14:paraId="53FA35FF">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行政复议</w:t>
            </w:r>
          </w:p>
        </w:tc>
        <w:tc>
          <w:tcPr>
            <w:tcW w:w="5997" w:type="dxa"/>
            <w:gridSpan w:val="10"/>
            <w:tcBorders>
              <w:top w:val="single" w:color="auto" w:sz="8" w:space="0"/>
              <w:left w:val="nil"/>
              <w:bottom w:val="single" w:color="auto" w:sz="8" w:space="0"/>
              <w:right w:val="single" w:color="auto" w:sz="8" w:space="0"/>
            </w:tcBorders>
            <w:noWrap w:val="0"/>
            <w:tcMar>
              <w:left w:w="108" w:type="dxa"/>
              <w:right w:w="108" w:type="dxa"/>
            </w:tcMar>
            <w:vAlign w:val="center"/>
          </w:tcPr>
          <w:p w14:paraId="3526825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行政诉讼</w:t>
            </w:r>
          </w:p>
        </w:tc>
      </w:tr>
      <w:tr w14:paraId="54C14FF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604" w:type="dxa"/>
            <w:vMerge w:val="restart"/>
            <w:tcBorders>
              <w:top w:val="nil"/>
              <w:left w:val="single" w:color="auto" w:sz="8" w:space="0"/>
              <w:bottom w:val="single" w:color="auto" w:sz="8" w:space="0"/>
              <w:right w:val="single" w:color="auto" w:sz="8" w:space="0"/>
            </w:tcBorders>
            <w:noWrap w:val="0"/>
            <w:tcMar>
              <w:left w:w="108" w:type="dxa"/>
              <w:right w:w="108" w:type="dxa"/>
            </w:tcMar>
            <w:vAlign w:val="center"/>
          </w:tcPr>
          <w:p w14:paraId="27DD791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结果维持</w:t>
            </w:r>
          </w:p>
        </w:tc>
        <w:tc>
          <w:tcPr>
            <w:tcW w:w="604" w:type="dxa"/>
            <w:vMerge w:val="restart"/>
            <w:tcBorders>
              <w:top w:val="nil"/>
              <w:left w:val="nil"/>
              <w:bottom w:val="single" w:color="auto" w:sz="8" w:space="0"/>
              <w:right w:val="single" w:color="auto" w:sz="8" w:space="0"/>
            </w:tcBorders>
            <w:noWrap w:val="0"/>
            <w:tcMar>
              <w:left w:w="108" w:type="dxa"/>
              <w:right w:w="108" w:type="dxa"/>
            </w:tcMar>
            <w:vAlign w:val="center"/>
          </w:tcPr>
          <w:p w14:paraId="5DC6240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结果纠正</w:t>
            </w:r>
          </w:p>
        </w:tc>
        <w:tc>
          <w:tcPr>
            <w:tcW w:w="604" w:type="dxa"/>
            <w:vMerge w:val="restart"/>
            <w:tcBorders>
              <w:top w:val="single" w:color="auto" w:sz="8" w:space="0"/>
              <w:left w:val="nil"/>
              <w:bottom w:val="single" w:color="auto" w:sz="8" w:space="0"/>
              <w:right w:val="single" w:color="auto" w:sz="8" w:space="0"/>
            </w:tcBorders>
            <w:noWrap w:val="0"/>
            <w:tcMar>
              <w:left w:w="108" w:type="dxa"/>
              <w:right w:w="108" w:type="dxa"/>
            </w:tcMar>
            <w:vAlign w:val="center"/>
          </w:tcPr>
          <w:p w14:paraId="48EF9487">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其他结果</w:t>
            </w:r>
          </w:p>
        </w:tc>
        <w:tc>
          <w:tcPr>
            <w:tcW w:w="604" w:type="dxa"/>
            <w:vMerge w:val="restart"/>
            <w:tcBorders>
              <w:top w:val="single" w:color="auto" w:sz="8" w:space="0"/>
              <w:left w:val="nil"/>
              <w:bottom w:val="single" w:color="auto" w:sz="8" w:space="0"/>
              <w:right w:val="single" w:color="auto" w:sz="8" w:space="0"/>
            </w:tcBorders>
            <w:noWrap w:val="0"/>
            <w:tcMar>
              <w:left w:w="108" w:type="dxa"/>
              <w:right w:w="108" w:type="dxa"/>
            </w:tcMar>
            <w:vAlign w:val="center"/>
          </w:tcPr>
          <w:p w14:paraId="32CD66D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尚未审结</w:t>
            </w:r>
          </w:p>
        </w:tc>
        <w:tc>
          <w:tcPr>
            <w:tcW w:w="658" w:type="dxa"/>
            <w:vMerge w:val="restart"/>
            <w:tcBorders>
              <w:top w:val="single" w:color="auto" w:sz="8" w:space="0"/>
              <w:left w:val="nil"/>
              <w:bottom w:val="single" w:color="auto" w:sz="8" w:space="0"/>
              <w:right w:val="single" w:color="auto" w:sz="8" w:space="0"/>
            </w:tcBorders>
            <w:noWrap w:val="0"/>
            <w:tcMar>
              <w:left w:w="108" w:type="dxa"/>
              <w:right w:w="108" w:type="dxa"/>
            </w:tcMar>
            <w:vAlign w:val="center"/>
          </w:tcPr>
          <w:p w14:paraId="04E21040">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总计</w:t>
            </w:r>
          </w:p>
        </w:tc>
        <w:tc>
          <w:tcPr>
            <w:tcW w:w="2970" w:type="dxa"/>
            <w:gridSpan w:val="5"/>
            <w:tcBorders>
              <w:top w:val="single" w:color="auto" w:sz="8" w:space="0"/>
              <w:left w:val="nil"/>
              <w:bottom w:val="single" w:color="auto" w:sz="8" w:space="0"/>
              <w:right w:val="single" w:color="auto" w:sz="8" w:space="0"/>
            </w:tcBorders>
            <w:noWrap w:val="0"/>
            <w:tcMar>
              <w:left w:w="108" w:type="dxa"/>
              <w:right w:w="108" w:type="dxa"/>
            </w:tcMar>
            <w:vAlign w:val="center"/>
          </w:tcPr>
          <w:p w14:paraId="0541FFD2">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未经复议直接起诉</w:t>
            </w:r>
          </w:p>
        </w:tc>
        <w:tc>
          <w:tcPr>
            <w:tcW w:w="3027" w:type="dxa"/>
            <w:gridSpan w:val="5"/>
            <w:tcBorders>
              <w:top w:val="single" w:color="auto" w:sz="8" w:space="0"/>
              <w:left w:val="nil"/>
              <w:bottom w:val="single" w:color="auto" w:sz="8" w:space="0"/>
              <w:right w:val="single" w:color="auto" w:sz="8" w:space="0"/>
            </w:tcBorders>
            <w:noWrap w:val="0"/>
            <w:tcMar>
              <w:left w:w="108" w:type="dxa"/>
              <w:right w:w="108" w:type="dxa"/>
            </w:tcMar>
            <w:vAlign w:val="center"/>
          </w:tcPr>
          <w:p w14:paraId="05D8DD1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复议后起诉</w:t>
            </w:r>
          </w:p>
        </w:tc>
      </w:tr>
      <w:tr w14:paraId="36FF88F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390" w:hRule="atLeast"/>
        </w:trPr>
        <w:tc>
          <w:tcPr>
            <w:tcW w:w="604" w:type="dxa"/>
            <w:vMerge w:val="continue"/>
            <w:tcBorders>
              <w:top w:val="nil"/>
              <w:left w:val="single" w:color="auto" w:sz="8" w:space="0"/>
              <w:bottom w:val="single" w:color="auto" w:sz="8" w:space="0"/>
              <w:right w:val="single" w:color="auto" w:sz="8" w:space="0"/>
            </w:tcBorders>
            <w:noWrap w:val="0"/>
            <w:tcMar>
              <w:left w:w="108" w:type="dxa"/>
              <w:right w:w="108" w:type="dxa"/>
            </w:tcMar>
            <w:vAlign w:val="center"/>
          </w:tcPr>
          <w:p w14:paraId="64CBB1C0">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604" w:type="dxa"/>
            <w:vMerge w:val="continue"/>
            <w:tcBorders>
              <w:top w:val="nil"/>
              <w:left w:val="nil"/>
              <w:bottom w:val="single" w:color="auto" w:sz="8" w:space="0"/>
              <w:right w:val="single" w:color="auto" w:sz="8" w:space="0"/>
            </w:tcBorders>
            <w:noWrap w:val="0"/>
            <w:tcMar>
              <w:left w:w="108" w:type="dxa"/>
              <w:right w:w="108" w:type="dxa"/>
            </w:tcMar>
            <w:vAlign w:val="center"/>
          </w:tcPr>
          <w:p w14:paraId="4AC3FB64">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604" w:type="dxa"/>
            <w:vMerge w:val="continue"/>
            <w:tcBorders>
              <w:top w:val="single" w:color="auto" w:sz="8" w:space="0"/>
              <w:left w:val="nil"/>
              <w:bottom w:val="single" w:color="auto" w:sz="8" w:space="0"/>
              <w:right w:val="single" w:color="auto" w:sz="8" w:space="0"/>
            </w:tcBorders>
            <w:noWrap w:val="0"/>
            <w:tcMar>
              <w:left w:w="108" w:type="dxa"/>
              <w:right w:w="108" w:type="dxa"/>
            </w:tcMar>
            <w:vAlign w:val="center"/>
          </w:tcPr>
          <w:p w14:paraId="3BB8F90C">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604" w:type="dxa"/>
            <w:vMerge w:val="continue"/>
            <w:tcBorders>
              <w:top w:val="single" w:color="auto" w:sz="8" w:space="0"/>
              <w:left w:val="nil"/>
              <w:bottom w:val="single" w:color="auto" w:sz="8" w:space="0"/>
              <w:right w:val="single" w:color="auto" w:sz="8" w:space="0"/>
            </w:tcBorders>
            <w:noWrap w:val="0"/>
            <w:tcMar>
              <w:left w:w="108" w:type="dxa"/>
              <w:right w:w="108" w:type="dxa"/>
            </w:tcMar>
            <w:vAlign w:val="center"/>
          </w:tcPr>
          <w:p w14:paraId="169D736C">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658" w:type="dxa"/>
            <w:vMerge w:val="continue"/>
            <w:tcBorders>
              <w:top w:val="single" w:color="auto" w:sz="8" w:space="0"/>
              <w:left w:val="nil"/>
              <w:bottom w:val="single" w:color="auto" w:sz="8" w:space="0"/>
              <w:right w:val="single" w:color="auto" w:sz="8" w:space="0"/>
            </w:tcBorders>
            <w:noWrap w:val="0"/>
            <w:tcMar>
              <w:left w:w="108" w:type="dxa"/>
              <w:right w:w="108" w:type="dxa"/>
            </w:tcMar>
            <w:vAlign w:val="center"/>
          </w:tcPr>
          <w:p w14:paraId="4FACB034">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sz w:val="24"/>
                <w:szCs w:val="24"/>
              </w:rPr>
            </w:pPr>
          </w:p>
        </w:tc>
        <w:tc>
          <w:tcPr>
            <w:tcW w:w="550" w:type="dxa"/>
            <w:tcBorders>
              <w:top w:val="nil"/>
              <w:left w:val="nil"/>
              <w:bottom w:val="single" w:color="auto" w:sz="8" w:space="0"/>
              <w:right w:val="single" w:color="auto" w:sz="8" w:space="0"/>
            </w:tcBorders>
            <w:noWrap w:val="0"/>
            <w:tcMar>
              <w:left w:w="108" w:type="dxa"/>
              <w:right w:w="108" w:type="dxa"/>
            </w:tcMar>
            <w:vAlign w:val="center"/>
          </w:tcPr>
          <w:p w14:paraId="3A0E62C4">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结果维持</w:t>
            </w:r>
          </w:p>
        </w:tc>
        <w:tc>
          <w:tcPr>
            <w:tcW w:w="605" w:type="dxa"/>
            <w:tcBorders>
              <w:top w:val="nil"/>
              <w:left w:val="nil"/>
              <w:bottom w:val="single" w:color="auto" w:sz="8" w:space="0"/>
              <w:right w:val="single" w:color="auto" w:sz="8" w:space="0"/>
            </w:tcBorders>
            <w:noWrap w:val="0"/>
            <w:tcMar>
              <w:left w:w="108" w:type="dxa"/>
              <w:right w:w="108" w:type="dxa"/>
            </w:tcMar>
            <w:vAlign w:val="center"/>
          </w:tcPr>
          <w:p w14:paraId="2ADCCAC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结果纠正</w:t>
            </w:r>
          </w:p>
        </w:tc>
        <w:tc>
          <w:tcPr>
            <w:tcW w:w="605" w:type="dxa"/>
            <w:tcBorders>
              <w:top w:val="single" w:color="auto" w:sz="8" w:space="0"/>
              <w:left w:val="nil"/>
              <w:bottom w:val="single" w:color="auto" w:sz="8" w:space="0"/>
              <w:right w:val="single" w:color="auto" w:sz="8" w:space="0"/>
            </w:tcBorders>
            <w:noWrap w:val="0"/>
            <w:tcMar>
              <w:left w:w="108" w:type="dxa"/>
              <w:right w:w="108" w:type="dxa"/>
            </w:tcMar>
            <w:vAlign w:val="center"/>
          </w:tcPr>
          <w:p w14:paraId="0DD2AB1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其他结果</w:t>
            </w:r>
          </w:p>
        </w:tc>
        <w:tc>
          <w:tcPr>
            <w:tcW w:w="605" w:type="dxa"/>
            <w:tcBorders>
              <w:top w:val="single" w:color="auto" w:sz="8" w:space="0"/>
              <w:left w:val="nil"/>
              <w:bottom w:val="single" w:color="auto" w:sz="8" w:space="0"/>
              <w:right w:val="single" w:color="auto" w:sz="8" w:space="0"/>
            </w:tcBorders>
            <w:noWrap w:val="0"/>
            <w:tcMar>
              <w:left w:w="108" w:type="dxa"/>
              <w:right w:w="108" w:type="dxa"/>
            </w:tcMar>
            <w:vAlign w:val="center"/>
          </w:tcPr>
          <w:p w14:paraId="74F0A10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尚未审结</w:t>
            </w:r>
          </w:p>
        </w:tc>
        <w:tc>
          <w:tcPr>
            <w:tcW w:w="605" w:type="dxa"/>
            <w:tcBorders>
              <w:top w:val="single" w:color="auto" w:sz="8" w:space="0"/>
              <w:left w:val="nil"/>
              <w:bottom w:val="single" w:color="auto" w:sz="8" w:space="0"/>
              <w:right w:val="single" w:color="auto" w:sz="8" w:space="0"/>
            </w:tcBorders>
            <w:noWrap w:val="0"/>
            <w:tcMar>
              <w:left w:w="108" w:type="dxa"/>
              <w:right w:w="108" w:type="dxa"/>
            </w:tcMar>
            <w:vAlign w:val="center"/>
          </w:tcPr>
          <w:p w14:paraId="2F763938">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总计</w:t>
            </w:r>
          </w:p>
        </w:tc>
        <w:tc>
          <w:tcPr>
            <w:tcW w:w="605" w:type="dxa"/>
            <w:tcBorders>
              <w:top w:val="single" w:color="auto" w:sz="8" w:space="0"/>
              <w:left w:val="nil"/>
              <w:bottom w:val="single" w:color="auto" w:sz="8" w:space="0"/>
              <w:right w:val="single" w:color="auto" w:sz="8" w:space="0"/>
            </w:tcBorders>
            <w:noWrap w:val="0"/>
            <w:tcMar>
              <w:left w:w="108" w:type="dxa"/>
              <w:right w:w="108" w:type="dxa"/>
            </w:tcMar>
            <w:vAlign w:val="center"/>
          </w:tcPr>
          <w:p w14:paraId="69B2B40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结果维持</w:t>
            </w:r>
          </w:p>
        </w:tc>
        <w:tc>
          <w:tcPr>
            <w:tcW w:w="605" w:type="dxa"/>
            <w:tcBorders>
              <w:top w:val="single" w:color="auto" w:sz="8" w:space="0"/>
              <w:left w:val="nil"/>
              <w:bottom w:val="single" w:color="auto" w:sz="8" w:space="0"/>
              <w:right w:val="single" w:color="auto" w:sz="8" w:space="0"/>
            </w:tcBorders>
            <w:noWrap w:val="0"/>
            <w:tcMar>
              <w:left w:w="108" w:type="dxa"/>
              <w:right w:w="108" w:type="dxa"/>
            </w:tcMar>
            <w:vAlign w:val="center"/>
          </w:tcPr>
          <w:p w14:paraId="2813BCD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结果纠正</w:t>
            </w:r>
          </w:p>
        </w:tc>
        <w:tc>
          <w:tcPr>
            <w:tcW w:w="605" w:type="dxa"/>
            <w:tcBorders>
              <w:top w:val="single" w:color="auto" w:sz="8" w:space="0"/>
              <w:left w:val="nil"/>
              <w:bottom w:val="single" w:color="auto" w:sz="8" w:space="0"/>
              <w:right w:val="single" w:color="auto" w:sz="8" w:space="0"/>
            </w:tcBorders>
            <w:noWrap w:val="0"/>
            <w:tcMar>
              <w:left w:w="108" w:type="dxa"/>
              <w:right w:w="108" w:type="dxa"/>
            </w:tcMar>
            <w:vAlign w:val="center"/>
          </w:tcPr>
          <w:p w14:paraId="535CA94C">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其他结果</w:t>
            </w:r>
          </w:p>
        </w:tc>
        <w:tc>
          <w:tcPr>
            <w:tcW w:w="606" w:type="dxa"/>
            <w:tcBorders>
              <w:top w:val="single" w:color="auto" w:sz="8" w:space="0"/>
              <w:left w:val="nil"/>
              <w:bottom w:val="single" w:color="auto" w:sz="8" w:space="0"/>
              <w:right w:val="single" w:color="auto" w:sz="8" w:space="0"/>
            </w:tcBorders>
            <w:noWrap w:val="0"/>
            <w:tcMar>
              <w:left w:w="108" w:type="dxa"/>
              <w:right w:w="108" w:type="dxa"/>
            </w:tcMar>
            <w:vAlign w:val="center"/>
          </w:tcPr>
          <w:p w14:paraId="08C3589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kern w:val="0"/>
                <w:sz w:val="20"/>
                <w:szCs w:val="20"/>
                <w:lang w:val="en-US" w:eastAsia="zh-CN" w:bidi="ar"/>
              </w:rPr>
              <w:t>尚未审结</w:t>
            </w:r>
          </w:p>
        </w:tc>
        <w:tc>
          <w:tcPr>
            <w:tcW w:w="606" w:type="dxa"/>
            <w:tcBorders>
              <w:top w:val="single" w:color="auto" w:sz="8" w:space="0"/>
              <w:left w:val="nil"/>
              <w:bottom w:val="single" w:color="auto" w:sz="8" w:space="0"/>
              <w:right w:val="single" w:color="auto" w:sz="8" w:space="0"/>
            </w:tcBorders>
            <w:noWrap w:val="0"/>
            <w:tcMar>
              <w:left w:w="108" w:type="dxa"/>
              <w:right w:w="108" w:type="dxa"/>
            </w:tcMar>
            <w:vAlign w:val="center"/>
          </w:tcPr>
          <w:p w14:paraId="65F8D2BB">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80" w:afterAutospacing="0" w:line="560" w:lineRule="exact"/>
              <w:ind w:left="0" w:right="0"/>
              <w:jc w:val="center"/>
              <w:textAlignment w:val="auto"/>
            </w:pPr>
            <w:r>
              <w:rPr>
                <w:rFonts w:hint="eastAsia" w:ascii="宋体" w:hAnsi="宋体" w:eastAsia="宋体" w:cs="宋体"/>
                <w:color w:val="000000"/>
                <w:kern w:val="0"/>
                <w:sz w:val="20"/>
                <w:szCs w:val="20"/>
                <w:lang w:val="en-US" w:eastAsia="zh-CN" w:bidi="ar"/>
              </w:rPr>
              <w:t>总计</w:t>
            </w:r>
          </w:p>
        </w:tc>
      </w:tr>
      <w:tr w14:paraId="03C9874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c>
          <w:tcPr>
            <w:tcW w:w="604" w:type="dxa"/>
            <w:tcBorders>
              <w:top w:val="nil"/>
              <w:left w:val="single" w:color="auto" w:sz="8" w:space="0"/>
              <w:bottom w:val="single" w:color="auto" w:sz="8" w:space="0"/>
              <w:right w:val="single" w:color="auto" w:sz="8" w:space="0"/>
            </w:tcBorders>
            <w:noWrap w:val="0"/>
            <w:tcMar>
              <w:left w:w="108" w:type="dxa"/>
              <w:right w:w="108" w:type="dxa"/>
            </w:tcMar>
            <w:vAlign w:val="center"/>
          </w:tcPr>
          <w:p w14:paraId="42D25391">
            <w:pPr>
              <w:widowControl/>
              <w:spacing w:after="180" w:line="560" w:lineRule="exact"/>
              <w:jc w:val="center"/>
              <w:rPr>
                <w:rFonts w:hint="eastAsia" w:eastAsia="宋体"/>
                <w:lang w:val="en-US" w:eastAsia="zh-CN"/>
              </w:rPr>
            </w:pPr>
            <w:r>
              <w:rPr>
                <w:rFonts w:hint="eastAsia"/>
                <w:lang w:val="en-US" w:eastAsia="zh-CN"/>
              </w:rPr>
              <w:t>0</w:t>
            </w:r>
          </w:p>
        </w:tc>
        <w:tc>
          <w:tcPr>
            <w:tcW w:w="604" w:type="dxa"/>
            <w:tcBorders>
              <w:top w:val="nil"/>
              <w:left w:val="nil"/>
              <w:bottom w:val="single" w:color="auto" w:sz="8" w:space="0"/>
              <w:right w:val="single" w:color="auto" w:sz="8" w:space="0"/>
            </w:tcBorders>
            <w:noWrap w:val="0"/>
            <w:tcMar>
              <w:left w:w="108" w:type="dxa"/>
              <w:right w:w="108" w:type="dxa"/>
            </w:tcMar>
            <w:vAlign w:val="center"/>
          </w:tcPr>
          <w:p w14:paraId="28570B9C">
            <w:pPr>
              <w:widowControl/>
              <w:spacing w:after="180" w:line="560" w:lineRule="exact"/>
              <w:jc w:val="center"/>
              <w:rPr>
                <w:rFonts w:hint="eastAsia" w:eastAsia="宋体"/>
                <w:lang w:val="en-US" w:eastAsia="zh-CN"/>
              </w:rPr>
            </w:pPr>
            <w:r>
              <w:rPr>
                <w:rFonts w:hint="eastAsia"/>
                <w:lang w:val="en-US" w:eastAsia="zh-CN"/>
              </w:rPr>
              <w:t>0</w:t>
            </w:r>
          </w:p>
        </w:tc>
        <w:tc>
          <w:tcPr>
            <w:tcW w:w="604" w:type="dxa"/>
            <w:tcBorders>
              <w:top w:val="nil"/>
              <w:left w:val="nil"/>
              <w:bottom w:val="single" w:color="auto" w:sz="8" w:space="0"/>
              <w:right w:val="single" w:color="auto" w:sz="8" w:space="0"/>
            </w:tcBorders>
            <w:noWrap w:val="0"/>
            <w:tcMar>
              <w:left w:w="108" w:type="dxa"/>
              <w:right w:w="108" w:type="dxa"/>
            </w:tcMar>
            <w:vAlign w:val="center"/>
          </w:tcPr>
          <w:p w14:paraId="24043950">
            <w:pPr>
              <w:widowControl/>
              <w:spacing w:after="180" w:line="560" w:lineRule="exact"/>
              <w:jc w:val="center"/>
              <w:rPr>
                <w:rFonts w:hint="eastAsia" w:eastAsia="宋体"/>
                <w:lang w:val="en-US" w:eastAsia="zh-CN"/>
              </w:rPr>
            </w:pPr>
            <w:r>
              <w:rPr>
                <w:rFonts w:hint="eastAsia"/>
                <w:lang w:val="en-US" w:eastAsia="zh-CN"/>
              </w:rPr>
              <w:t>0</w:t>
            </w:r>
          </w:p>
        </w:tc>
        <w:tc>
          <w:tcPr>
            <w:tcW w:w="604" w:type="dxa"/>
            <w:tcBorders>
              <w:top w:val="nil"/>
              <w:left w:val="nil"/>
              <w:bottom w:val="single" w:color="auto" w:sz="8" w:space="0"/>
              <w:right w:val="single" w:color="auto" w:sz="8" w:space="0"/>
            </w:tcBorders>
            <w:noWrap w:val="0"/>
            <w:tcMar>
              <w:left w:w="108" w:type="dxa"/>
              <w:right w:w="108" w:type="dxa"/>
            </w:tcMar>
            <w:vAlign w:val="center"/>
          </w:tcPr>
          <w:p w14:paraId="5DD8A6C9">
            <w:pPr>
              <w:widowControl/>
              <w:spacing w:after="180" w:line="560" w:lineRule="exact"/>
              <w:jc w:val="center"/>
              <w:rPr>
                <w:rFonts w:hint="default" w:eastAsia="宋体"/>
                <w:lang w:val="en-US" w:eastAsia="zh-CN"/>
              </w:rPr>
            </w:pPr>
            <w:r>
              <w:rPr>
                <w:rFonts w:hint="eastAsia"/>
                <w:lang w:val="en-US" w:eastAsia="zh-CN"/>
              </w:rPr>
              <w:t>0</w:t>
            </w:r>
          </w:p>
        </w:tc>
        <w:tc>
          <w:tcPr>
            <w:tcW w:w="658" w:type="dxa"/>
            <w:tcBorders>
              <w:top w:val="nil"/>
              <w:left w:val="nil"/>
              <w:bottom w:val="single" w:color="auto" w:sz="8" w:space="0"/>
              <w:right w:val="single" w:color="auto" w:sz="8" w:space="0"/>
            </w:tcBorders>
            <w:noWrap w:val="0"/>
            <w:tcMar>
              <w:left w:w="108" w:type="dxa"/>
              <w:right w:w="108" w:type="dxa"/>
            </w:tcMar>
            <w:vAlign w:val="center"/>
          </w:tcPr>
          <w:p w14:paraId="64E8D57D">
            <w:pPr>
              <w:widowControl/>
              <w:spacing w:after="180" w:line="560" w:lineRule="exact"/>
              <w:jc w:val="center"/>
              <w:rPr>
                <w:rFonts w:hint="eastAsia" w:eastAsia="宋体"/>
                <w:lang w:val="en-US" w:eastAsia="zh-CN"/>
              </w:rPr>
            </w:pPr>
            <w:r>
              <w:rPr>
                <w:rFonts w:hint="eastAsia"/>
                <w:lang w:val="en-US" w:eastAsia="zh-CN"/>
              </w:rPr>
              <w:t>0</w:t>
            </w:r>
          </w:p>
        </w:tc>
        <w:tc>
          <w:tcPr>
            <w:tcW w:w="550" w:type="dxa"/>
            <w:tcBorders>
              <w:top w:val="nil"/>
              <w:left w:val="nil"/>
              <w:bottom w:val="single" w:color="auto" w:sz="8" w:space="0"/>
              <w:right w:val="single" w:color="auto" w:sz="8" w:space="0"/>
            </w:tcBorders>
            <w:noWrap w:val="0"/>
            <w:tcMar>
              <w:left w:w="108" w:type="dxa"/>
              <w:right w:w="108" w:type="dxa"/>
            </w:tcMar>
            <w:vAlign w:val="center"/>
          </w:tcPr>
          <w:p w14:paraId="0B219006">
            <w:pPr>
              <w:widowControl/>
              <w:spacing w:after="180" w:line="560" w:lineRule="exact"/>
              <w:jc w:val="center"/>
              <w:rPr>
                <w:rFonts w:hint="eastAsia" w:eastAsia="宋体"/>
                <w:lang w:val="en-US" w:eastAsia="zh-CN"/>
              </w:rPr>
            </w:pPr>
            <w:r>
              <w:rPr>
                <w:rFonts w:hint="eastAsia"/>
                <w:lang w:val="en-US" w:eastAsia="zh-CN"/>
              </w:rPr>
              <w:t>0</w:t>
            </w:r>
          </w:p>
        </w:tc>
        <w:tc>
          <w:tcPr>
            <w:tcW w:w="605" w:type="dxa"/>
            <w:tcBorders>
              <w:top w:val="nil"/>
              <w:left w:val="nil"/>
              <w:bottom w:val="single" w:color="auto" w:sz="8" w:space="0"/>
              <w:right w:val="single" w:color="auto" w:sz="8" w:space="0"/>
            </w:tcBorders>
            <w:noWrap w:val="0"/>
            <w:tcMar>
              <w:left w:w="108" w:type="dxa"/>
              <w:right w:w="108" w:type="dxa"/>
            </w:tcMar>
            <w:vAlign w:val="center"/>
          </w:tcPr>
          <w:p w14:paraId="38355DB5">
            <w:pPr>
              <w:widowControl/>
              <w:spacing w:after="180" w:line="560" w:lineRule="exact"/>
              <w:jc w:val="center"/>
              <w:rPr>
                <w:rFonts w:hint="eastAsia" w:eastAsia="宋体"/>
                <w:lang w:val="en-US" w:eastAsia="zh-CN"/>
              </w:rPr>
            </w:pPr>
            <w:r>
              <w:rPr>
                <w:rFonts w:hint="eastAsia"/>
                <w:lang w:val="en-US" w:eastAsia="zh-CN"/>
              </w:rPr>
              <w:t>0</w:t>
            </w:r>
          </w:p>
        </w:tc>
        <w:tc>
          <w:tcPr>
            <w:tcW w:w="605" w:type="dxa"/>
            <w:tcBorders>
              <w:top w:val="nil"/>
              <w:left w:val="nil"/>
              <w:bottom w:val="single" w:color="auto" w:sz="8" w:space="0"/>
              <w:right w:val="single" w:color="auto" w:sz="8" w:space="0"/>
            </w:tcBorders>
            <w:noWrap w:val="0"/>
            <w:tcMar>
              <w:left w:w="108" w:type="dxa"/>
              <w:right w:w="108" w:type="dxa"/>
            </w:tcMar>
            <w:vAlign w:val="center"/>
          </w:tcPr>
          <w:p w14:paraId="7A2B5A8E">
            <w:pPr>
              <w:widowControl/>
              <w:spacing w:after="180" w:line="560" w:lineRule="exact"/>
              <w:jc w:val="center"/>
              <w:rPr>
                <w:rFonts w:hint="eastAsia" w:eastAsia="宋体"/>
                <w:lang w:val="en-US" w:eastAsia="zh-CN"/>
              </w:rPr>
            </w:pPr>
            <w:r>
              <w:rPr>
                <w:rFonts w:hint="eastAsia"/>
                <w:lang w:val="en-US" w:eastAsia="zh-CN"/>
              </w:rPr>
              <w:t>0</w:t>
            </w:r>
          </w:p>
        </w:tc>
        <w:tc>
          <w:tcPr>
            <w:tcW w:w="605" w:type="dxa"/>
            <w:tcBorders>
              <w:top w:val="nil"/>
              <w:left w:val="nil"/>
              <w:bottom w:val="single" w:color="auto" w:sz="8" w:space="0"/>
              <w:right w:val="single" w:color="auto" w:sz="8" w:space="0"/>
            </w:tcBorders>
            <w:noWrap w:val="0"/>
            <w:tcMar>
              <w:left w:w="108" w:type="dxa"/>
              <w:right w:w="108" w:type="dxa"/>
            </w:tcMar>
            <w:vAlign w:val="center"/>
          </w:tcPr>
          <w:p w14:paraId="43556B13">
            <w:pPr>
              <w:widowControl/>
              <w:spacing w:after="180" w:line="560" w:lineRule="exact"/>
              <w:jc w:val="center"/>
              <w:rPr>
                <w:rFonts w:hint="eastAsia" w:eastAsia="宋体"/>
                <w:lang w:val="en-US" w:eastAsia="zh-CN"/>
              </w:rPr>
            </w:pPr>
            <w:r>
              <w:rPr>
                <w:rFonts w:hint="eastAsia"/>
                <w:lang w:val="en-US" w:eastAsia="zh-CN"/>
              </w:rPr>
              <w:t>0</w:t>
            </w:r>
          </w:p>
        </w:tc>
        <w:tc>
          <w:tcPr>
            <w:tcW w:w="605" w:type="dxa"/>
            <w:tcBorders>
              <w:top w:val="nil"/>
              <w:left w:val="nil"/>
              <w:bottom w:val="single" w:color="auto" w:sz="8" w:space="0"/>
              <w:right w:val="single" w:color="auto" w:sz="8" w:space="0"/>
            </w:tcBorders>
            <w:noWrap w:val="0"/>
            <w:tcMar>
              <w:left w:w="108" w:type="dxa"/>
              <w:right w:w="108" w:type="dxa"/>
            </w:tcMar>
            <w:vAlign w:val="center"/>
          </w:tcPr>
          <w:p w14:paraId="42EF361F">
            <w:pPr>
              <w:widowControl/>
              <w:spacing w:after="180" w:line="560" w:lineRule="exact"/>
              <w:jc w:val="center"/>
              <w:rPr>
                <w:rFonts w:hint="default" w:eastAsia="宋体"/>
                <w:lang w:val="en-US" w:eastAsia="zh-CN"/>
              </w:rPr>
            </w:pPr>
            <w:r>
              <w:rPr>
                <w:rFonts w:hint="eastAsia"/>
                <w:lang w:val="en-US" w:eastAsia="zh-CN"/>
              </w:rPr>
              <w:t>0</w:t>
            </w:r>
          </w:p>
        </w:tc>
        <w:tc>
          <w:tcPr>
            <w:tcW w:w="605" w:type="dxa"/>
            <w:tcBorders>
              <w:top w:val="nil"/>
              <w:left w:val="nil"/>
              <w:bottom w:val="single" w:color="auto" w:sz="8" w:space="0"/>
              <w:right w:val="single" w:color="auto" w:sz="8" w:space="0"/>
            </w:tcBorders>
            <w:noWrap w:val="0"/>
            <w:tcMar>
              <w:left w:w="108" w:type="dxa"/>
              <w:right w:w="108" w:type="dxa"/>
            </w:tcMar>
            <w:vAlign w:val="center"/>
          </w:tcPr>
          <w:p w14:paraId="1612B10B">
            <w:pPr>
              <w:widowControl/>
              <w:spacing w:after="180" w:line="560" w:lineRule="exact"/>
              <w:jc w:val="center"/>
              <w:rPr>
                <w:rFonts w:hint="eastAsia" w:eastAsia="宋体"/>
                <w:lang w:val="en-US" w:eastAsia="zh-CN"/>
              </w:rPr>
            </w:pPr>
            <w:r>
              <w:rPr>
                <w:rFonts w:hint="eastAsia"/>
                <w:lang w:val="en-US" w:eastAsia="zh-CN"/>
              </w:rPr>
              <w:t>4</w:t>
            </w:r>
          </w:p>
        </w:tc>
        <w:tc>
          <w:tcPr>
            <w:tcW w:w="605" w:type="dxa"/>
            <w:tcBorders>
              <w:top w:val="nil"/>
              <w:left w:val="nil"/>
              <w:bottom w:val="single" w:color="auto" w:sz="8" w:space="0"/>
              <w:right w:val="single" w:color="auto" w:sz="8" w:space="0"/>
            </w:tcBorders>
            <w:noWrap w:val="0"/>
            <w:tcMar>
              <w:left w:w="108" w:type="dxa"/>
              <w:right w:w="108" w:type="dxa"/>
            </w:tcMar>
            <w:vAlign w:val="center"/>
          </w:tcPr>
          <w:p w14:paraId="7AF7FAAF">
            <w:pPr>
              <w:widowControl/>
              <w:spacing w:after="180" w:line="560" w:lineRule="exact"/>
              <w:jc w:val="center"/>
              <w:rPr>
                <w:rFonts w:hint="default" w:eastAsia="宋体"/>
                <w:lang w:val="en-US" w:eastAsia="zh-CN"/>
              </w:rPr>
            </w:pPr>
            <w:r>
              <w:rPr>
                <w:rFonts w:hint="eastAsia"/>
                <w:lang w:val="en-US" w:eastAsia="zh-CN"/>
              </w:rPr>
              <w:t>0</w:t>
            </w:r>
          </w:p>
        </w:tc>
        <w:tc>
          <w:tcPr>
            <w:tcW w:w="605" w:type="dxa"/>
            <w:tcBorders>
              <w:top w:val="nil"/>
              <w:left w:val="nil"/>
              <w:bottom w:val="single" w:color="auto" w:sz="8" w:space="0"/>
              <w:right w:val="single" w:color="auto" w:sz="8" w:space="0"/>
            </w:tcBorders>
            <w:noWrap w:val="0"/>
            <w:tcMar>
              <w:left w:w="108" w:type="dxa"/>
              <w:right w:w="108" w:type="dxa"/>
            </w:tcMar>
            <w:vAlign w:val="center"/>
          </w:tcPr>
          <w:p w14:paraId="45ED87D9">
            <w:pPr>
              <w:widowControl/>
              <w:spacing w:after="180" w:line="560" w:lineRule="exact"/>
              <w:jc w:val="center"/>
              <w:rPr>
                <w:rFonts w:hint="default" w:eastAsia="宋体"/>
                <w:lang w:val="en-US" w:eastAsia="zh-CN"/>
              </w:rPr>
            </w:pPr>
            <w:r>
              <w:rPr>
                <w:rFonts w:hint="eastAsia"/>
                <w:lang w:val="en-US" w:eastAsia="zh-CN"/>
              </w:rPr>
              <w:t>1</w:t>
            </w:r>
          </w:p>
        </w:tc>
        <w:tc>
          <w:tcPr>
            <w:tcW w:w="606" w:type="dxa"/>
            <w:tcBorders>
              <w:top w:val="nil"/>
              <w:left w:val="nil"/>
              <w:bottom w:val="single" w:color="auto" w:sz="8" w:space="0"/>
              <w:right w:val="single" w:color="auto" w:sz="8" w:space="0"/>
            </w:tcBorders>
            <w:noWrap w:val="0"/>
            <w:tcMar>
              <w:left w:w="108" w:type="dxa"/>
              <w:right w:w="108" w:type="dxa"/>
            </w:tcMar>
            <w:vAlign w:val="center"/>
          </w:tcPr>
          <w:p w14:paraId="422B095F">
            <w:pPr>
              <w:widowControl/>
              <w:spacing w:after="180" w:line="560" w:lineRule="exact"/>
              <w:jc w:val="center"/>
              <w:rPr>
                <w:rFonts w:hint="eastAsia" w:eastAsia="宋体"/>
                <w:lang w:val="en-US" w:eastAsia="zh-CN"/>
              </w:rPr>
            </w:pPr>
            <w:r>
              <w:rPr>
                <w:rFonts w:hint="eastAsia"/>
                <w:lang w:val="en-US" w:eastAsia="zh-CN"/>
              </w:rPr>
              <w:t>0</w:t>
            </w:r>
          </w:p>
        </w:tc>
        <w:tc>
          <w:tcPr>
            <w:tcW w:w="606" w:type="dxa"/>
            <w:tcBorders>
              <w:top w:val="nil"/>
              <w:left w:val="nil"/>
              <w:bottom w:val="single" w:color="auto" w:sz="8" w:space="0"/>
              <w:right w:val="single" w:color="auto" w:sz="8" w:space="0"/>
            </w:tcBorders>
            <w:noWrap w:val="0"/>
            <w:tcMar>
              <w:left w:w="108" w:type="dxa"/>
              <w:right w:w="108" w:type="dxa"/>
            </w:tcMar>
            <w:vAlign w:val="center"/>
          </w:tcPr>
          <w:p w14:paraId="232F8336">
            <w:pPr>
              <w:widowControl/>
              <w:spacing w:after="180" w:line="560" w:lineRule="exact"/>
              <w:jc w:val="center"/>
              <w:rPr>
                <w:rFonts w:hint="eastAsia" w:ascii="宋体" w:eastAsia="宋体"/>
                <w:sz w:val="24"/>
                <w:szCs w:val="24"/>
                <w:lang w:val="en-US" w:eastAsia="zh-CN"/>
              </w:rPr>
            </w:pPr>
            <w:r>
              <w:rPr>
                <w:rFonts w:hint="eastAsia"/>
                <w:lang w:val="en-US" w:eastAsia="zh-CN"/>
              </w:rPr>
              <w:t>5</w:t>
            </w:r>
          </w:p>
        </w:tc>
      </w:tr>
    </w:tbl>
    <w:p w14:paraId="3827DFF3">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黑体" w:hAnsi="黑体" w:eastAsia="黑体" w:cs="黑体"/>
          <w:b w:val="0"/>
          <w:bCs/>
          <w:i w:val="0"/>
          <w:caps w:val="0"/>
          <w:color w:val="333333"/>
          <w:spacing w:val="0"/>
          <w:sz w:val="32"/>
          <w:szCs w:val="32"/>
          <w:shd w:val="clear" w:color="auto" w:fill="FFFFFF"/>
          <w:lang w:val="en-US" w:eastAsia="zh-CN"/>
        </w:rPr>
      </w:pPr>
      <w:r>
        <w:rPr>
          <w:rFonts w:hint="eastAsia" w:ascii="黑体" w:hAnsi="黑体" w:eastAsia="黑体" w:cs="黑体"/>
          <w:b w:val="0"/>
          <w:bCs/>
          <w:i w:val="0"/>
          <w:caps w:val="0"/>
          <w:color w:val="333333"/>
          <w:spacing w:val="0"/>
          <w:sz w:val="32"/>
          <w:szCs w:val="32"/>
          <w:shd w:val="clear" w:color="auto" w:fill="FFFFFF"/>
          <w:lang w:val="en-US" w:eastAsia="zh-CN"/>
        </w:rPr>
        <w:t>五、存在的主要问题及改进情况</w:t>
      </w:r>
    </w:p>
    <w:p w14:paraId="7FF9A64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2023年，市公安局在政府公开工作中存在的主要问题是：</w:t>
      </w:r>
      <w:r>
        <w:rPr>
          <w:rFonts w:hint="eastAsia" w:ascii="仿宋_GB2312" w:eastAsia="仿宋_GB2312"/>
          <w:b/>
          <w:bCs/>
          <w:sz w:val="32"/>
          <w:szCs w:val="32"/>
        </w:rPr>
        <w:t>一是</w:t>
      </w:r>
      <w:r>
        <w:rPr>
          <w:rFonts w:hint="eastAsia" w:ascii="仿宋_GB2312" w:eastAsia="仿宋_GB2312"/>
          <w:sz w:val="32"/>
          <w:szCs w:val="32"/>
        </w:rPr>
        <w:t>信息发布需更加规范。</w:t>
      </w:r>
      <w:r>
        <w:rPr>
          <w:rFonts w:hint="eastAsia" w:ascii="仿宋_GB2312" w:eastAsia="仿宋_GB2312"/>
          <w:b/>
          <w:bCs/>
          <w:sz w:val="32"/>
          <w:szCs w:val="32"/>
          <w:lang w:val="en-US" w:eastAsia="zh-CN"/>
        </w:rPr>
        <w:t>二</w:t>
      </w:r>
      <w:r>
        <w:rPr>
          <w:rFonts w:hint="eastAsia" w:ascii="仿宋_GB2312" w:eastAsia="仿宋_GB2312"/>
          <w:b/>
          <w:bCs/>
          <w:sz w:val="32"/>
          <w:szCs w:val="32"/>
        </w:rPr>
        <w:t>是</w:t>
      </w:r>
      <w:r>
        <w:rPr>
          <w:rFonts w:hint="eastAsia" w:ascii="仿宋_GB2312" w:eastAsia="仿宋_GB2312"/>
          <w:sz w:val="32"/>
          <w:szCs w:val="32"/>
        </w:rPr>
        <w:t>政府网站信息公开第一平台作用需进一步强化。</w:t>
      </w:r>
      <w:r>
        <w:rPr>
          <w:rFonts w:hint="eastAsia" w:ascii="仿宋_GB2312" w:eastAsia="仿宋_GB2312"/>
          <w:b/>
          <w:bCs/>
          <w:sz w:val="32"/>
          <w:szCs w:val="32"/>
          <w:lang w:val="en-US" w:eastAsia="zh-CN"/>
        </w:rPr>
        <w:t>三是</w:t>
      </w:r>
      <w:r>
        <w:rPr>
          <w:rFonts w:hint="eastAsia" w:ascii="仿宋_GB2312" w:eastAsia="仿宋_GB2312"/>
          <w:sz w:val="32"/>
          <w:szCs w:val="32"/>
          <w:lang w:val="en-US" w:eastAsia="zh-CN"/>
        </w:rPr>
        <w:t>存在人员专业度欠缺的问题。</w:t>
      </w:r>
    </w:p>
    <w:p w14:paraId="4AB9EF4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下一步，将主要做好以下工作：</w:t>
      </w:r>
      <w:r>
        <w:rPr>
          <w:rFonts w:hint="eastAsia" w:ascii="仿宋_GB2312" w:eastAsia="仿宋_GB2312"/>
          <w:b/>
          <w:bCs/>
          <w:sz w:val="32"/>
          <w:szCs w:val="32"/>
        </w:rPr>
        <w:t>一是</w:t>
      </w:r>
      <w:r>
        <w:rPr>
          <w:rFonts w:hint="eastAsia" w:ascii="仿宋_GB2312" w:eastAsia="仿宋_GB2312"/>
          <w:sz w:val="32"/>
          <w:szCs w:val="32"/>
        </w:rPr>
        <w:t>全面梳理政务公开工作制度、流程，重点对信息发布审核、保密审查机制进行再细化再完善。</w:t>
      </w:r>
      <w:r>
        <w:rPr>
          <w:rFonts w:hint="eastAsia" w:ascii="仿宋_GB2312" w:eastAsia="仿宋_GB2312"/>
          <w:b/>
          <w:bCs/>
          <w:sz w:val="32"/>
          <w:szCs w:val="32"/>
          <w:lang w:val="en-US" w:eastAsia="zh-CN"/>
        </w:rPr>
        <w:t>二是</w:t>
      </w:r>
      <w:r>
        <w:rPr>
          <w:rFonts w:hint="eastAsia" w:ascii="仿宋_GB2312" w:eastAsia="仿宋_GB2312"/>
          <w:sz w:val="32"/>
          <w:szCs w:val="32"/>
          <w:lang w:val="en-US" w:eastAsia="zh-CN"/>
        </w:rPr>
        <w:t>强化政务公开平台建设。强化门户网站和政务微博、微信的规范运行管理，不断完善、拓展网站和政务新媒体各项功能，充分发挥作用，切实为政务公开工作提供保障。</w:t>
      </w:r>
      <w:r>
        <w:rPr>
          <w:rFonts w:hint="eastAsia" w:ascii="仿宋_GB2312" w:eastAsia="仿宋_GB2312"/>
          <w:b/>
          <w:bCs/>
          <w:sz w:val="32"/>
          <w:szCs w:val="32"/>
          <w:lang w:val="en-US" w:eastAsia="zh-CN"/>
        </w:rPr>
        <w:t>三是</w:t>
      </w:r>
      <w:r>
        <w:rPr>
          <w:rFonts w:hint="eastAsia" w:ascii="仿宋_GB2312" w:eastAsia="仿宋_GB2312"/>
          <w:sz w:val="32"/>
          <w:szCs w:val="32"/>
        </w:rPr>
        <w:t>持续加强</w:t>
      </w:r>
      <w:r>
        <w:rPr>
          <w:rFonts w:hint="eastAsia" w:ascii="仿宋_GB2312" w:eastAsia="仿宋_GB2312"/>
          <w:sz w:val="32"/>
          <w:szCs w:val="32"/>
          <w:lang w:val="en-US" w:eastAsia="zh-CN"/>
        </w:rPr>
        <w:t>公开</w:t>
      </w:r>
      <w:r>
        <w:rPr>
          <w:rFonts w:hint="eastAsia" w:ascii="仿宋_GB2312" w:eastAsia="仿宋_GB2312"/>
          <w:sz w:val="32"/>
          <w:szCs w:val="32"/>
        </w:rPr>
        <w:t>信息管理，依法依规确定政务公开内容，准确把握不同类型公开要求，科学合理确定公开方式，确保</w:t>
      </w:r>
      <w:r>
        <w:rPr>
          <w:rFonts w:hint="eastAsia" w:ascii="仿宋_GB2312" w:eastAsia="仿宋_GB2312"/>
          <w:sz w:val="32"/>
          <w:szCs w:val="32"/>
          <w:lang w:val="en-US" w:eastAsia="zh-CN"/>
        </w:rPr>
        <w:t>公开</w:t>
      </w:r>
      <w:r>
        <w:rPr>
          <w:rFonts w:hint="eastAsia" w:ascii="仿宋_GB2312" w:eastAsia="仿宋_GB2312"/>
          <w:sz w:val="32"/>
          <w:szCs w:val="32"/>
        </w:rPr>
        <w:t>信息发布工作更安全、更稳健。</w:t>
      </w:r>
    </w:p>
    <w:p w14:paraId="70C48FF4">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eastAsia" w:ascii="黑体" w:hAnsi="黑体" w:eastAsia="黑体" w:cs="黑体"/>
          <w:b w:val="0"/>
          <w:bCs/>
          <w:i w:val="0"/>
          <w:caps w:val="0"/>
          <w:color w:val="333333"/>
          <w:spacing w:val="0"/>
          <w:sz w:val="32"/>
          <w:szCs w:val="32"/>
          <w:shd w:val="clear" w:color="auto" w:fill="FFFFFF"/>
          <w:lang w:val="en-US" w:eastAsia="zh-CN"/>
        </w:rPr>
      </w:pPr>
      <w:r>
        <w:rPr>
          <w:rFonts w:hint="eastAsia" w:ascii="黑体" w:hAnsi="黑体" w:eastAsia="黑体" w:cs="黑体"/>
          <w:b w:val="0"/>
          <w:bCs/>
          <w:i w:val="0"/>
          <w:caps w:val="0"/>
          <w:color w:val="333333"/>
          <w:spacing w:val="0"/>
          <w:sz w:val="32"/>
          <w:szCs w:val="32"/>
          <w:shd w:val="clear" w:color="auto" w:fill="FFFFFF"/>
          <w:lang w:val="en-US" w:eastAsia="zh-CN"/>
        </w:rPr>
        <w:t>六、其他需要报告的事项</w:t>
      </w:r>
    </w:p>
    <w:p w14:paraId="5F03595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市公安局</w:t>
      </w:r>
      <w:r>
        <w:rPr>
          <w:rFonts w:hint="eastAsia" w:ascii="仿宋_GB2312" w:eastAsia="仿宋_GB2312"/>
          <w:sz w:val="32"/>
          <w:szCs w:val="32"/>
          <w:lang w:eastAsia="zh-CN"/>
        </w:rPr>
        <w:t>认真贯彻执行国务院办公厅《政府信息公开信息处理费管理办法》和《关于政府信息公开处理费管理有关事项的通知》。2023年市</w:t>
      </w:r>
      <w:r>
        <w:rPr>
          <w:rFonts w:hint="eastAsia" w:ascii="仿宋_GB2312" w:eastAsia="仿宋_GB2312"/>
          <w:sz w:val="32"/>
          <w:szCs w:val="32"/>
          <w:lang w:val="en-US" w:eastAsia="zh-CN"/>
        </w:rPr>
        <w:t>公安</w:t>
      </w:r>
      <w:r>
        <w:rPr>
          <w:rFonts w:hint="eastAsia" w:ascii="仿宋_GB2312" w:eastAsia="仿宋_GB2312"/>
          <w:sz w:val="32"/>
          <w:szCs w:val="32"/>
          <w:lang w:eastAsia="zh-CN"/>
        </w:rPr>
        <w:t>局未收取信息处理费。</w:t>
      </w:r>
    </w:p>
    <w:p w14:paraId="6C8CFA3D">
      <w:pPr>
        <w:spacing w:line="560" w:lineRule="exact"/>
        <w:ind w:firstLine="640" w:firstLineChars="200"/>
        <w:rPr>
          <w:rFonts w:ascii="仿宋_GB2312" w:eastAsia="仿宋_GB2312"/>
          <w:sz w:val="32"/>
          <w:szCs w:val="32"/>
        </w:rPr>
      </w:pPr>
      <w:r>
        <w:rPr>
          <w:rFonts w:hint="eastAsia" w:ascii="仿宋_GB2312" w:eastAsia="仿宋_GB2312"/>
          <w:sz w:val="32"/>
          <w:szCs w:val="32"/>
          <w:lang w:val="en-US" w:eastAsia="zh-CN"/>
        </w:rPr>
        <w:t>2023</w:t>
      </w:r>
      <w:r>
        <w:rPr>
          <w:rFonts w:hint="eastAsia" w:ascii="仿宋_GB2312" w:eastAsia="仿宋_GB2312"/>
          <w:sz w:val="32"/>
          <w:szCs w:val="32"/>
        </w:rPr>
        <w:t>，全市公安机关共在各级主流媒体刊发新闻宣传稿件1182篇。其中，中央级117篇，省级553篇，集中宣传工作成效、亮点经验、先进典型，大力展现邢台公安新担当、新作为、新风貌。特别是在新媒体迅猛发展的大形势下，坚持守正创新，努力把握新理念、掌握新技术，策划宣传创意，攻破技术壁垒，推出了一批创新技术的新媒体作品，一经发布，被公安部、省公安厅新媒体平台纷纷转载。邢台公安3个新媒体账号和3部新媒体作品受到省公安厅通报表扬，5部作品在全省政法“三优”新媒体评选活动中获奖，获奖数目在全省公安系统排名第一。</w:t>
      </w:r>
    </w:p>
    <w:p w14:paraId="3F7BEB7D">
      <w:pPr>
        <w:pStyle w:val="7"/>
        <w:rPr>
          <w:rFonts w:hint="eastAsia"/>
          <w:lang w:val="en-US" w:eastAsia="zh-CN"/>
        </w:rPr>
      </w:pPr>
    </w:p>
    <w:sectPr>
      <w:headerReference r:id="rId4" w:type="first"/>
      <w:footerReference r:id="rId6" w:type="first"/>
      <w:headerReference r:id="rId3" w:type="default"/>
      <w:footerReference r:id="rId5" w:type="default"/>
      <w:pgSz w:w="11906" w:h="16838"/>
      <w:pgMar w:top="2098" w:right="1587" w:bottom="1587" w:left="1587" w:header="851" w:footer="992" w:gutter="0"/>
      <w:pgNumType w:fmt="numberInDash"/>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A4BD412-EB85-40F1-BB8C-56E7867506F1}"/>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AD3AF335-17DA-4117-A51B-68826379123B}"/>
  </w:font>
  <w:font w:name="微软雅黑">
    <w:panose1 w:val="020B0503020204020204"/>
    <w:charset w:val="86"/>
    <w:family w:val="auto"/>
    <w:pitch w:val="default"/>
    <w:sig w:usb0="80000287" w:usb1="280F3C52" w:usb2="00000016" w:usb3="00000000" w:csb0="0004001F" w:csb1="00000000"/>
  </w:font>
  <w:font w:name="方正小标宋简体">
    <w:panose1 w:val="03000509000000000000"/>
    <w:charset w:val="86"/>
    <w:family w:val="auto"/>
    <w:pitch w:val="default"/>
    <w:sig w:usb0="00000001" w:usb1="080E0000" w:usb2="00000000" w:usb3="00000000" w:csb0="00040000" w:csb1="00000000"/>
    <w:embedRegular r:id="rId3" w:fontKey="{7F9735ED-D519-46D4-BBAF-3D9A06CBEA47}"/>
  </w:font>
  <w:font w:name="仿宋_GB2312">
    <w:panose1 w:val="02010609030101010101"/>
    <w:charset w:val="86"/>
    <w:family w:val="auto"/>
    <w:pitch w:val="default"/>
    <w:sig w:usb0="00000001" w:usb1="080E0000" w:usb2="00000000" w:usb3="00000000" w:csb0="00040000" w:csb1="00000000"/>
    <w:embedRegular r:id="rId4" w:fontKey="{63FE658F-9697-4D86-AB4B-DD24578E3D49}"/>
  </w:font>
  <w:font w:name="楷体">
    <w:panose1 w:val="02010609060101010101"/>
    <w:charset w:val="86"/>
    <w:family w:val="auto"/>
    <w:pitch w:val="default"/>
    <w:sig w:usb0="800002BF" w:usb1="38CF7CFA" w:usb2="00000016" w:usb3="00000000" w:csb0="00040001" w:csb1="00000000"/>
    <w:embedRegular r:id="rId5" w:fontKey="{E8B245E7-E20A-40D2-B47B-745DD17BF32B}"/>
  </w:font>
  <w:font w:name="楷体_GB2312">
    <w:panose1 w:val="02010609030101010101"/>
    <w:charset w:val="86"/>
    <w:family w:val="auto"/>
    <w:pitch w:val="default"/>
    <w:sig w:usb0="00000001" w:usb1="080E0000" w:usb2="00000000" w:usb3="00000000" w:csb0="00040000" w:csb1="00000000"/>
    <w:embedRegular r:id="rId6" w:fontKey="{CC5D13E1-EF4D-4414-B23F-76B73337317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986FDE">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F82034">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CF82034">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80C8E1">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111F1C">
    <w:pPr>
      <w:pStyle w:val="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A190C8">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929AEC"/>
    <w:multiLevelType w:val="singleLevel"/>
    <w:tmpl w:val="C5929AEC"/>
    <w:lvl w:ilvl="0" w:tentative="0">
      <w:start w:val="1"/>
      <w:numFmt w:val="chineseCounting"/>
      <w:suff w:val="nothing"/>
      <w:lvlText w:val="（%1）"/>
      <w:lvlJc w:val="left"/>
      <w:pPr>
        <w:ind w:left="0" w:firstLine="624"/>
      </w:pPr>
      <w:rPr>
        <w:rFonts w:hint="eastAsia" w:ascii="楷体" w:hAnsi="楷体" w:eastAsia="楷体" w:cs="楷体"/>
        <w:b/>
        <w:bCs/>
      </w:rPr>
    </w:lvl>
  </w:abstractNum>
  <w:abstractNum w:abstractNumId="1">
    <w:nsid w:val="FC22BAD6"/>
    <w:multiLevelType w:val="singleLevel"/>
    <w:tmpl w:val="FC22BAD6"/>
    <w:lvl w:ilvl="0" w:tentative="0">
      <w:start w:val="2"/>
      <w:numFmt w:val="chineseCounting"/>
      <w:suff w:val="nothing"/>
      <w:lvlText w:val="%1、"/>
      <w:lvlJc w:val="left"/>
      <w:rPr>
        <w:rFonts w:hint="eastAsia"/>
      </w:rPr>
    </w:lvl>
  </w:abstractNum>
  <w:abstractNum w:abstractNumId="2">
    <w:nsid w:val="7A9FBF21"/>
    <w:multiLevelType w:val="singleLevel"/>
    <w:tmpl w:val="7A9FBF21"/>
    <w:lvl w:ilvl="0" w:tentative="0">
      <w:start w:val="3"/>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ZkOTExZDk4OGQ2MWM5NDBhM2RmN2RjODc2ZWEwZDYifQ=="/>
    <w:docVar w:name="KSO_WPS_MARK_KEY" w:val="0a111312-9c44-4d52-b9a6-3e262e512622"/>
  </w:docVars>
  <w:rsids>
    <w:rsidRoot w:val="15C578C3"/>
    <w:rsid w:val="013601B4"/>
    <w:rsid w:val="03416B9B"/>
    <w:rsid w:val="0366353A"/>
    <w:rsid w:val="037057E5"/>
    <w:rsid w:val="03DC4679"/>
    <w:rsid w:val="03F35FFD"/>
    <w:rsid w:val="03F6525F"/>
    <w:rsid w:val="0404334E"/>
    <w:rsid w:val="046A66CA"/>
    <w:rsid w:val="04EA59F7"/>
    <w:rsid w:val="05172708"/>
    <w:rsid w:val="06492D3D"/>
    <w:rsid w:val="0AE8484C"/>
    <w:rsid w:val="0BCE50F8"/>
    <w:rsid w:val="119C620E"/>
    <w:rsid w:val="11D230A2"/>
    <w:rsid w:val="135F7ACF"/>
    <w:rsid w:val="14477F33"/>
    <w:rsid w:val="14926B19"/>
    <w:rsid w:val="149F5BB5"/>
    <w:rsid w:val="15AA78A6"/>
    <w:rsid w:val="15C578C3"/>
    <w:rsid w:val="1A304E7C"/>
    <w:rsid w:val="1AAF7880"/>
    <w:rsid w:val="1CE44BBB"/>
    <w:rsid w:val="1E306D22"/>
    <w:rsid w:val="1ED63ABF"/>
    <w:rsid w:val="1FA751F8"/>
    <w:rsid w:val="20DB14D7"/>
    <w:rsid w:val="22184E02"/>
    <w:rsid w:val="25DF4C40"/>
    <w:rsid w:val="292250B1"/>
    <w:rsid w:val="2A1A64CD"/>
    <w:rsid w:val="2B6366C1"/>
    <w:rsid w:val="2BBC1B30"/>
    <w:rsid w:val="2F107292"/>
    <w:rsid w:val="30CC0AAA"/>
    <w:rsid w:val="31B142B9"/>
    <w:rsid w:val="33F521ED"/>
    <w:rsid w:val="3B180A08"/>
    <w:rsid w:val="3B3153AC"/>
    <w:rsid w:val="3DEC1E66"/>
    <w:rsid w:val="3E210187"/>
    <w:rsid w:val="43BB3F86"/>
    <w:rsid w:val="44F46425"/>
    <w:rsid w:val="45905184"/>
    <w:rsid w:val="466749CF"/>
    <w:rsid w:val="48793111"/>
    <w:rsid w:val="48B37373"/>
    <w:rsid w:val="4A773D4C"/>
    <w:rsid w:val="4C0718EE"/>
    <w:rsid w:val="4D302450"/>
    <w:rsid w:val="4EBF7AB0"/>
    <w:rsid w:val="50DB69C1"/>
    <w:rsid w:val="510460CD"/>
    <w:rsid w:val="511E1485"/>
    <w:rsid w:val="51F45977"/>
    <w:rsid w:val="53801BBB"/>
    <w:rsid w:val="547B357B"/>
    <w:rsid w:val="548B7634"/>
    <w:rsid w:val="54FE45DA"/>
    <w:rsid w:val="554649B8"/>
    <w:rsid w:val="56F9264A"/>
    <w:rsid w:val="56FA021E"/>
    <w:rsid w:val="58410FEC"/>
    <w:rsid w:val="586249C0"/>
    <w:rsid w:val="595F15A0"/>
    <w:rsid w:val="5ACD77A0"/>
    <w:rsid w:val="5B3C2907"/>
    <w:rsid w:val="5E91463B"/>
    <w:rsid w:val="5EAD44AF"/>
    <w:rsid w:val="60550D64"/>
    <w:rsid w:val="63E36FC8"/>
    <w:rsid w:val="663A729C"/>
    <w:rsid w:val="66C45DB5"/>
    <w:rsid w:val="69C35147"/>
    <w:rsid w:val="6AF10B43"/>
    <w:rsid w:val="6AF77555"/>
    <w:rsid w:val="6B375270"/>
    <w:rsid w:val="6EAC10A9"/>
    <w:rsid w:val="70F52EE5"/>
    <w:rsid w:val="729156C7"/>
    <w:rsid w:val="731E2BC7"/>
    <w:rsid w:val="74AE0587"/>
    <w:rsid w:val="751854D1"/>
    <w:rsid w:val="75D95FA9"/>
    <w:rsid w:val="766C0220"/>
    <w:rsid w:val="784909B5"/>
    <w:rsid w:val="7A5B0AA8"/>
    <w:rsid w:val="7B710D1D"/>
    <w:rsid w:val="7E4D52AB"/>
    <w:rsid w:val="7F0C67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iPriority="99"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2">
    <w:name w:val="index 1"/>
    <w:basedOn w:val="1"/>
    <w:next w:val="1"/>
    <w:autoRedefine/>
    <w:unhideWhenUsed/>
    <w:qFormat/>
    <w:uiPriority w:val="99"/>
  </w:style>
  <w:style w:type="paragraph" w:styleId="3">
    <w:name w:val="Body Text Indent"/>
    <w:basedOn w:val="1"/>
    <w:autoRedefine/>
    <w:qFormat/>
    <w:uiPriority w:val="99"/>
    <w:pPr>
      <w:spacing w:after="120"/>
      <w:ind w:left="420" w:leftChars="200"/>
    </w:p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autoRedefine/>
    <w:unhideWhenUsed/>
    <w:qFormat/>
    <w:uiPriority w:val="99"/>
    <w:pPr>
      <w:widowControl w:val="0"/>
      <w:spacing w:before="100" w:beforeAutospacing="1" w:after="100" w:afterAutospacing="1"/>
      <w:ind w:left="0" w:right="0"/>
      <w:jc w:val="left"/>
    </w:pPr>
    <w:rPr>
      <w:rFonts w:ascii="Calibri" w:hAnsi="Calibri" w:eastAsia="宋体" w:cs="Times New Roman"/>
      <w:kern w:val="0"/>
      <w:sz w:val="24"/>
      <w:szCs w:val="24"/>
      <w:lang w:val="en-US" w:eastAsia="zh-CN" w:bidi="ar-SA"/>
    </w:rPr>
  </w:style>
  <w:style w:type="paragraph" w:styleId="7">
    <w:name w:val="Body Text First Indent 2"/>
    <w:basedOn w:val="3"/>
    <w:autoRedefine/>
    <w:qFormat/>
    <w:uiPriority w:val="0"/>
    <w:pPr>
      <w:widowControl w:val="0"/>
      <w:spacing w:after="120"/>
      <w:ind w:left="420" w:leftChars="200" w:firstLine="420" w:firstLineChars="200"/>
      <w:jc w:val="both"/>
    </w:pPr>
    <w:rPr>
      <w:rFonts w:ascii="Times New Roman" w:hAnsi="Times New Roman" w:eastAsia="宋体" w:cs="Times New Roman"/>
      <w:kern w:val="2"/>
      <w:sz w:val="21"/>
      <w:szCs w:val="24"/>
      <w:lang w:val="en-US" w:eastAsia="zh-CN" w:bidi="ar-SA"/>
    </w:rPr>
  </w:style>
  <w:style w:type="character" w:styleId="10">
    <w:name w:val="Strong"/>
    <w:basedOn w:val="9"/>
    <w:autoRedefine/>
    <w:qFormat/>
    <w:uiPriority w:val="0"/>
    <w:rPr>
      <w:b/>
    </w:rPr>
  </w:style>
  <w:style w:type="character" w:styleId="11">
    <w:name w:val="FollowedHyperlink"/>
    <w:basedOn w:val="9"/>
    <w:autoRedefine/>
    <w:qFormat/>
    <w:uiPriority w:val="0"/>
    <w:rPr>
      <w:rFonts w:hint="eastAsia" w:ascii="微软雅黑" w:hAnsi="微软雅黑" w:eastAsia="微软雅黑" w:cs="微软雅黑"/>
      <w:color w:val="800080"/>
      <w:u w:val="none"/>
    </w:rPr>
  </w:style>
  <w:style w:type="character" w:styleId="12">
    <w:name w:val="Emphasis"/>
    <w:basedOn w:val="9"/>
    <w:autoRedefine/>
    <w:qFormat/>
    <w:uiPriority w:val="0"/>
    <w:rPr>
      <w:rFonts w:ascii="微软雅黑" w:hAnsi="微软雅黑" w:eastAsia="微软雅黑" w:cs="微软雅黑"/>
      <w:u w:val="none"/>
    </w:rPr>
  </w:style>
  <w:style w:type="character" w:styleId="13">
    <w:name w:val="Hyperlink"/>
    <w:basedOn w:val="9"/>
    <w:autoRedefine/>
    <w:qFormat/>
    <w:uiPriority w:val="0"/>
    <w:rPr>
      <w:rFonts w:hint="eastAsia" w:ascii="微软雅黑" w:hAnsi="微软雅黑" w:eastAsia="微软雅黑" w:cs="微软雅黑"/>
      <w:color w:val="0000FF"/>
      <w:u w:val="none"/>
    </w:rPr>
  </w:style>
  <w:style w:type="character" w:styleId="14">
    <w:name w:val="HTML Code"/>
    <w:basedOn w:val="9"/>
    <w:autoRedefine/>
    <w:qFormat/>
    <w:uiPriority w:val="0"/>
    <w:rPr>
      <w:rFonts w:ascii="Courier New" w:hAnsi="Courier New"/>
      <w:sz w:val="20"/>
    </w:rPr>
  </w:style>
  <w:style w:type="character" w:customStyle="1" w:styleId="15">
    <w:name w:val="curr"/>
    <w:basedOn w:val="9"/>
    <w:autoRedefine/>
    <w:qFormat/>
    <w:uiPriority w:val="0"/>
    <w:rPr>
      <w:color w:val="FFFFFF"/>
      <w:shd w:val="clear" w:fill="C50000"/>
    </w:rPr>
  </w:style>
  <w:style w:type="character" w:customStyle="1" w:styleId="16">
    <w:name w:val="hover12"/>
    <w:basedOn w:val="9"/>
    <w:autoRedefine/>
    <w:qFormat/>
    <w:uiPriority w:val="0"/>
    <w:rPr>
      <w:color w:val="C50000"/>
    </w:rPr>
  </w:style>
  <w:style w:type="character" w:customStyle="1" w:styleId="17">
    <w:name w:val="curr1"/>
    <w:basedOn w:val="9"/>
    <w:autoRedefine/>
    <w:qFormat/>
    <w:uiPriority w:val="0"/>
    <w:rPr>
      <w:color w:val="FFFFFF"/>
      <w:shd w:val="clear" w:fill="C50000"/>
    </w:rPr>
  </w:style>
  <w:style w:type="character" w:customStyle="1" w:styleId="18">
    <w:name w:val="curr2"/>
    <w:basedOn w:val="9"/>
    <w:autoRedefine/>
    <w:qFormat/>
    <w:uiPriority w:val="0"/>
    <w:rPr>
      <w:color w:val="FFFFFF"/>
      <w:shd w:val="clear" w:fill="C50000"/>
    </w:rPr>
  </w:style>
  <w:style w:type="character" w:customStyle="1" w:styleId="19">
    <w:name w:val="hover11"/>
    <w:basedOn w:val="9"/>
    <w:autoRedefine/>
    <w:qFormat/>
    <w:uiPriority w:val="0"/>
    <w:rPr>
      <w:color w:val="C50000"/>
    </w:rPr>
  </w:style>
  <w:style w:type="character" w:customStyle="1" w:styleId="20">
    <w:name w:val="zwxxgk_bnt8"/>
    <w:basedOn w:val="9"/>
    <w:autoRedefine/>
    <w:qFormat/>
    <w:uiPriority w:val="0"/>
  </w:style>
  <w:style w:type="character" w:customStyle="1" w:styleId="21">
    <w:name w:val="zwxxgk_bnt81"/>
    <w:basedOn w:val="9"/>
    <w:autoRedefine/>
    <w:qFormat/>
    <w:uiPriority w:val="0"/>
  </w:style>
  <w:style w:type="character" w:customStyle="1" w:styleId="22">
    <w:name w:val="zwxxgk_bnt82"/>
    <w:basedOn w:val="9"/>
    <w:autoRedefine/>
    <w:qFormat/>
    <w:uiPriority w:val="0"/>
  </w:style>
  <w:style w:type="character" w:customStyle="1" w:styleId="23">
    <w:name w:val="zwxxgk_bnt5"/>
    <w:basedOn w:val="9"/>
    <w:autoRedefine/>
    <w:qFormat/>
    <w:uiPriority w:val="0"/>
  </w:style>
  <w:style w:type="character" w:customStyle="1" w:styleId="24">
    <w:name w:val="zwxxgk_bnt51"/>
    <w:basedOn w:val="9"/>
    <w:autoRedefine/>
    <w:qFormat/>
    <w:uiPriority w:val="0"/>
  </w:style>
  <w:style w:type="character" w:customStyle="1" w:styleId="25">
    <w:name w:val="zwxxgk_bnt52"/>
    <w:basedOn w:val="9"/>
    <w:autoRedefine/>
    <w:qFormat/>
    <w:uiPriority w:val="0"/>
  </w:style>
  <w:style w:type="character" w:customStyle="1" w:styleId="26">
    <w:name w:val="zwxxgk_bnt53"/>
    <w:basedOn w:val="9"/>
    <w:autoRedefine/>
    <w:qFormat/>
    <w:uiPriority w:val="0"/>
  </w:style>
  <w:style w:type="character" w:customStyle="1" w:styleId="27">
    <w:name w:val="zwxxgk_bnt6"/>
    <w:basedOn w:val="9"/>
    <w:autoRedefine/>
    <w:qFormat/>
    <w:uiPriority w:val="0"/>
  </w:style>
  <w:style w:type="character" w:customStyle="1" w:styleId="28">
    <w:name w:val="zwxxgk_bnt61"/>
    <w:basedOn w:val="9"/>
    <w:autoRedefine/>
    <w:qFormat/>
    <w:uiPriority w:val="0"/>
  </w:style>
  <w:style w:type="character" w:customStyle="1" w:styleId="29">
    <w:name w:val="zwxxgk_bnt62"/>
    <w:basedOn w:val="9"/>
    <w:autoRedefine/>
    <w:qFormat/>
    <w:uiPriority w:val="0"/>
  </w:style>
  <w:style w:type="character" w:customStyle="1" w:styleId="30">
    <w:name w:val="zwxxgk_bnt7"/>
    <w:basedOn w:val="9"/>
    <w:autoRedefine/>
    <w:qFormat/>
    <w:uiPriority w:val="0"/>
  </w:style>
  <w:style w:type="character" w:customStyle="1" w:styleId="31">
    <w:name w:val="zwxxgk_bnt71"/>
    <w:basedOn w:val="9"/>
    <w:autoRedefine/>
    <w:qFormat/>
    <w:uiPriority w:val="0"/>
  </w:style>
  <w:style w:type="character" w:customStyle="1" w:styleId="32">
    <w:name w:val="zwxxgk_bnt72"/>
    <w:basedOn w:val="9"/>
    <w:autoRedefine/>
    <w:qFormat/>
    <w:uiPriority w:val="0"/>
  </w:style>
</w:styles>
</file>

<file path=word/_rels/document.xml.rels><?xml version="1.0" encoding="UTF-8" standalone="no"?><Relationships xmlns="http://schemas.openxmlformats.org/package/2006/relationships"><Relationship Id="rId1" Target="styles.xml" Type="http://schemas.openxmlformats.org/officeDocument/2006/relationships/styles"/><Relationship Id="rId10"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header2.xml" Type="http://schemas.openxmlformats.org/officeDocument/2006/relationships/header"/><Relationship Id="rId5" Target="footer1.xml" Type="http://schemas.openxmlformats.org/officeDocument/2006/relationships/footer"/><Relationship Id="rId6" Target="footer2.xml" Type="http://schemas.openxmlformats.org/officeDocument/2006/relationships/footer"/><Relationship Id="rId7" Target="theme/theme1.xml" Type="http://schemas.openxmlformats.org/officeDocument/2006/relationships/theme"/><Relationship Id="rId8" Target="../customXml/item1.xml" Type="http://schemas.openxmlformats.org/officeDocument/2006/relationships/customXml"/><Relationship Id="rId9" Target="numbering.xml" Type="http://schemas.openxmlformats.org/officeDocument/2006/relationships/numbering"/></Relationships>
</file>

<file path=word/_rels/fontTable.xml.rels><?xml version="1.0" encoding="UTF-8" standalone="no"?><Relationships xmlns="http://schemas.openxmlformats.org/package/2006/relationships"><Relationship Id="rId1" Target="fonts/font1.odttf" Type="http://schemas.openxmlformats.org/officeDocument/2006/relationships/font"/><Relationship Id="rId2" Target="fonts/font2.odttf" Type="http://schemas.openxmlformats.org/officeDocument/2006/relationships/font"/><Relationship Id="rId3" Target="fonts/font3.odttf" Type="http://schemas.openxmlformats.org/officeDocument/2006/relationships/font"/><Relationship Id="rId4" Target="fonts/font4.odttf" Type="http://schemas.openxmlformats.org/officeDocument/2006/relationships/font"/><Relationship Id="rId5" Target="fonts/font5.odttf" Type="http://schemas.openxmlformats.org/officeDocument/2006/relationships/font"/><Relationship Id="rId6" Target="fonts/font6.odttf" Type="http://schemas.openxmlformats.org/officeDocument/2006/relationships/font"/></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877</Words>
  <Characters>938</Characters>
  <Lines>0</Lines>
  <Paragraphs>0</Paragraphs>
  <TotalTime>1032</TotalTime>
  <ScaleCrop>false</ScaleCrop>
  <LinksUpToDate>false</LinksUpToDate>
  <CharactersWithSpaces>938</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2021-01-08T11:25:00Z</dcterms:created>
  <dc:creator>Administrator</dc:creator>
  <cp:lastModifiedBy>lenovo</cp:lastModifiedBy>
  <cp:lastPrinted>2024-02-20T09:47:00Z</cp:lastPrinted>
  <dcterms:modified xsi:type="dcterms:W3CDTF">2024-12-04T07:21:47Z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FB8E32E3E9344B2CBCD70DB30B3353E7</vt:lpwstr>
  </property>
</Properties>
</file>