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37B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党政综合办公室</w:t>
      </w:r>
    </w:p>
    <w:p w14:paraId="5E6F2D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 w14:paraId="46E5F9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37F34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 w14:paraId="4E0FA2D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总体情况</w:t>
      </w:r>
    </w:p>
    <w:p w14:paraId="0B55B3C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年，在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市高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新区党工委、管委会的正确领导下，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党政综合办公室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坚持以习近平新时代中国特色社会主义思想为指导，严格执行《中华人民共和国政府信息公开条例》，按照国务院、省、市政务公开要点要求，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完善工作机制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，突出公开重点，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不断提升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政务公开工作的规范化、制度化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，以政府信息的“公开指数”提升群众生活的“幸福指数”。</w:t>
      </w:r>
    </w:p>
    <w:p w14:paraId="629EB05C"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（一）加强主动公开。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2023年依托邢台市政府信息网站主动公开各类信息430余条，涉及财政、就业、民生等诸多重点领域，全年承办公开类政协提案9件，均按要求进行公开。</w:t>
      </w:r>
    </w:p>
    <w:p w14:paraId="6CC91DC1"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（二）规范依申请公开。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严格执行《河北省政府信息公开申请办理规范》，依据《答复格式文本》制作政府信息公开申请答复书、告知书等，扎实推进依申请公开工作规范化标准化。全年受理政府信息公开申请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件，均已按要求回复。</w:t>
      </w:r>
    </w:p>
    <w:p w14:paraId="0640BB41"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（三）严格政府信息管理。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修订完善拟发公文信息公开（保密）审查事项、政府信息公开指南等工作，健全完善了政府信息制作、获取、保存、处理等工作机制，对政府信息进行全生命周期管理。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同时加强对各单位的培训，确保信息发布合法合规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25CA3404"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（四）推进政府信息公开平台建设。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继续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依托市政府网站开辟专门栏目进行政务信息公开，明确专人负责对市政府网站内容进行保障更新。二是持续强化政务新媒体运维管理，督导新区各政务新媒体开设单位及时准确转载发布相应政策。三是完成政务公开专区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常态化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指导区行政审批局及各镇（办），按照河北省制定的《政务公开专区建设指南》要求，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完善政务公开专区建设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7FF89E05"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（五）强化监督保障。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新区政务公开工作机构设置在党政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公室，政务公开负责同志定期听取政务公开工作开展情况汇报。严格执行信息发布审核机制、依申请公开审核机制，坚持“谁公开谁审查、事前审查、依法审查”的原则，严格执行《邢东新区互联网信息发布保密审查制度》。积极组织信息公开工作人员参加政务公开工作培训，提升工作人员水平，将政务公开工作纳入新区考核体系，制定了《邢东新区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年政务公开工作要点》。</w:t>
      </w:r>
    </w:p>
    <w:p w14:paraId="05A4D9B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198D990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74974E5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 w14:paraId="787F9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9A7CD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 w14:paraId="1D307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EDD5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1F9D7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C472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C953F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18A30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B1895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4CAD7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9EA4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A34F2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56A8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40DFB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AF339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6AF8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0EA6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 w14:paraId="78007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3190F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 w14:paraId="6A7E1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11D22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1B094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343F9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2A1F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88E30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1198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1DB9E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 w14:paraId="7E809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46711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EBF02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1DC65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C3C02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1632A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D509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1385B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5108A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1105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1CF6B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 w14:paraId="6AD48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8E0C7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F39A3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 w14:paraId="23428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C198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EA22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583F7D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 w14:paraId="4D13F3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2C0B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5878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314005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C65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30E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172FD0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585459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EA31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CE01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A2746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BCB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B1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21D0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302B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9C4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E24E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E95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1E6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26B5AC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9370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1073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DCEC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9906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F75E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12EB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B99E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C95C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CF4BD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4CA1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8484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3B3D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BA16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5D51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58C4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8F32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90AC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3D649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5B49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17C6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9679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781C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F019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BBBD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9109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C6A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3674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4A312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999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713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750D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F1BB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FF8A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D098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17F9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3D6A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DF0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1B5DD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1F4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8F93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B5E0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6FB4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5B5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90A3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94BB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A960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4E57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35BB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4634A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CC8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7B3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D256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630C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1297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BA6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7A1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0E85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FD22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3603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67202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542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F6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D8D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E4EF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6F4D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1FE6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5B11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9BF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00FB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3900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BA115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BA7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296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98D8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50D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62D3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66A7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7D0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1C99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2B75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7874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8E8EA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3DA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4F5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7DCC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B85A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41F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1717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C0BC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A31B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70E2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ECD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7E3AE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98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AD7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F5C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8FC1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A3AB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0F75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64E2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ABB6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DA52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D4CE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4C4D5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81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06A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389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0BEB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8BF5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2444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7005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5F1C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6D0A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30F8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36764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250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550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8C24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1BA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957E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7209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A254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1846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CB0C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511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BF818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2B4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32A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8C11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F7C8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DE14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CDE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2BD6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691E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5BFA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119B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67F17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85E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BD5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FDDE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B8A0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1632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22B2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CAA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C856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B23F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C98A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BEBDA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E6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EE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9BF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EA0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917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2398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3AA6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7D28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267C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6AA3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4FE6A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F01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640C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6D94DC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B23A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5CCE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B2E4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096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6E61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445E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0FEC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736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A59EE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35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754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7EE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1B3C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8FE1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9F0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C21E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28D6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133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4315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E06A6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6A3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481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51B3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77D6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58B1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721D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3260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62F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147B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9FE3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4DDCB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70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3AF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70E2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4841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B2EB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1D7F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381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AB1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304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91DC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C73EE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987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35E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ACBA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3378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AC4E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766E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489D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7347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8A6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574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092A8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841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96DA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7D69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0A24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4B91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9588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0387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0CBE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C092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16C4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7C4CC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1F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501B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4DEF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6DC6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ADE4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BACC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7B95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C78B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E962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F26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AD5C2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FF3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47DF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8C79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E480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00B4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1C23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79A3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2CEC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BCC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452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69C61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C61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713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BCFD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ED8D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DEB7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DFE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6BEF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8CA5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396C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DC8E4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1680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93E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7C72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3B9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E3E6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4E43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DB7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0B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0491F2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2CA69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76D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4571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2D171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E69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39A5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38A0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ECD6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DD49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D8D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A7F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542C9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3A6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A3B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756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42D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63F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EF79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8BB8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C588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E4A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CEC5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8BD4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CFA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ECC5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9028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A04C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47307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E8FA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25AB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83C7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110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0C4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F51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88A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A92F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3DB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0BB9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3F37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23E5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729B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AED2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D19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65E96D8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46CE63F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仿宋_GB2312" w:cs="宋体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一是从事政府信息公开工作的人员队伍需要加强，业务能力需要提升。二是政策解读方式单一，解读方式有待提高。三是政府信息公开工作创新方式不够丰富，在满足群众多层次多样化信息需求上有待改进。</w:t>
      </w:r>
    </w:p>
    <w:p w14:paraId="5C525FB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28972E61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color w:val="333333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党政综合办公室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 w14:paraId="4BC223B9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C9488AD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3859" w:firstLineChars="1206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河北邢台高新技术产业开发区</w:t>
      </w:r>
    </w:p>
    <w:p w14:paraId="6CE0FA87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3859" w:firstLineChars="1206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（邢东新区）党政综合办公室</w:t>
      </w:r>
    </w:p>
    <w:p w14:paraId="3A6361D4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5139" w:firstLineChars="1606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2024年1月25日</w:t>
      </w:r>
    </w:p>
    <w:p w14:paraId="5014F1AC"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EF8C1"/>
    <w:multiLevelType w:val="singleLevel"/>
    <w:tmpl w:val="EB6EF8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21E1FB7"/>
    <w:rsid w:val="030B1E85"/>
    <w:rsid w:val="03636DC6"/>
    <w:rsid w:val="04380733"/>
    <w:rsid w:val="046855E1"/>
    <w:rsid w:val="076B2C00"/>
    <w:rsid w:val="077D7A80"/>
    <w:rsid w:val="0A4E0A8D"/>
    <w:rsid w:val="0A5533E9"/>
    <w:rsid w:val="100359CA"/>
    <w:rsid w:val="10844CA1"/>
    <w:rsid w:val="15C578C3"/>
    <w:rsid w:val="1BE00CEA"/>
    <w:rsid w:val="1C0A55EB"/>
    <w:rsid w:val="1EFB1C1A"/>
    <w:rsid w:val="21C523C7"/>
    <w:rsid w:val="25B737CE"/>
    <w:rsid w:val="281F66F4"/>
    <w:rsid w:val="29F44FA0"/>
    <w:rsid w:val="2CBE018F"/>
    <w:rsid w:val="35CF5B56"/>
    <w:rsid w:val="3ACB5377"/>
    <w:rsid w:val="3C884423"/>
    <w:rsid w:val="4D8B54B8"/>
    <w:rsid w:val="5CD27C33"/>
    <w:rsid w:val="62A32E55"/>
    <w:rsid w:val="6506649E"/>
    <w:rsid w:val="65954057"/>
    <w:rsid w:val="65BE740A"/>
    <w:rsid w:val="668034CF"/>
    <w:rsid w:val="6B6B4C7B"/>
    <w:rsid w:val="6EB02969"/>
    <w:rsid w:val="6EF52D5E"/>
    <w:rsid w:val="72080CB8"/>
    <w:rsid w:val="74C46894"/>
    <w:rsid w:val="760A0D5A"/>
    <w:rsid w:val="79C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2020</Words>
  <Characters>2062</Characters>
  <Lines>0</Lines>
  <Paragraphs>0</Paragraphs>
  <TotalTime>179</TotalTime>
  <ScaleCrop>false</ScaleCrop>
  <LinksUpToDate>false</LinksUpToDate>
  <CharactersWithSpaces>2078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联想</cp:lastModifiedBy>
  <cp:lastPrinted>2024-01-25T07:05:00Z</cp:lastPrinted>
  <dcterms:modified xsi:type="dcterms:W3CDTF">2025-01-06T01:52:02Z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eyJoZGlkIjoiY2IzZDBiZDU0YTFmNTJhZjA2M2Q5MGQwZDkxYWZlMWIifQ==</vt:lpwstr>
  </property>
  <property fmtid="{D5CDD505-2E9C-101B-9397-08002B2CF9AE}" pid="4" name="ICV">
    <vt:lpwstr>44A0EC43419449A282AC04F27DA21F9B_12</vt:lpwstr>
  </property>
</Properties>
</file>