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="1500" w:tblpY="1518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thinThickSmallGap" w:color="FF0000" w:sz="18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8"/>
      </w:tblGrid>
      <w:tr w14:paraId="4E281A17">
        <w:tblPrEx>
          <w:tblBorders>
            <w:top w:val="single" w:color="FFFFFF" w:sz="4" w:space="0"/>
            <w:left w:val="single" w:color="FFFFFF" w:sz="4" w:space="0"/>
            <w:bottom w:val="thinThickSmallGap" w:color="FF0000" w:sz="18" w:space="0"/>
            <w:right w:val="single" w:color="FFFFFF" w:sz="4" w:space="0"/>
            <w:insideH w:val="none" w:color="auto" w:sz="0" w:space="0"/>
            <w:insideV w:val="none" w:color="auto" w:sz="0" w:space="0"/>
          </w:tblBorders>
        </w:tblPrEx>
        <w:trPr>
          <w:trHeight w:val="947" w:hRule="atLeast"/>
        </w:trPr>
        <w:tc>
          <w:tcPr>
            <w:tcW w:w="9298" w:type="dxa"/>
            <w:tcBorders>
              <w:top w:val="single" w:color="FFFFFF" w:sz="4" w:space="0"/>
              <w:left w:val="single" w:color="FFFFFF" w:sz="4" w:space="0"/>
              <w:bottom w:val="thinThickSmallGap" w:color="FF0000" w:sz="18" w:space="0"/>
              <w:right w:val="single" w:color="FFFFFF" w:sz="4" w:space="0"/>
            </w:tcBorders>
            <w:noWrap w:val="0"/>
            <w:vAlign w:val="bottom"/>
          </w:tcPr>
          <w:p w14:paraId="2CD41C54">
            <w:pPr>
              <w:tabs>
                <w:tab w:val="left" w:pos="555"/>
              </w:tabs>
              <w:spacing w:line="240" w:lineRule="atLeast"/>
              <w:jc w:val="center"/>
              <w:rPr>
                <w:rFonts w:hint="eastAsia" w:ascii="宋体" w:hAnsi="宋体" w:eastAsia="楷体_GB2312"/>
                <w:b w:val="0"/>
                <w:bCs w:val="0"/>
                <w:color w:val="FF0000"/>
                <w:sz w:val="60"/>
                <w:szCs w:val="6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eastAsia="zh-CN"/>
              </w:rPr>
              <w:t>邢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eastAsia="zh-CN"/>
              </w:rPr>
              <w:t>台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</w:rPr>
              <w:t xml:space="preserve"> 市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eastAsia="zh-CN"/>
              </w:rPr>
              <w:t>邮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eastAsia="zh-CN"/>
              </w:rPr>
              <w:t>政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eastAsia="zh-CN"/>
              </w:rPr>
              <w:t>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eastAsia="zh-CN"/>
              </w:rPr>
              <w:t>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FF0000"/>
                <w:w w:val="98"/>
                <w:sz w:val="60"/>
                <w:szCs w:val="60"/>
                <w:lang w:eastAsia="zh-CN"/>
              </w:rPr>
              <w:t>局</w:t>
            </w:r>
          </w:p>
        </w:tc>
      </w:tr>
    </w:tbl>
    <w:p w14:paraId="20657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71290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邢台市邮政管理局</w:t>
      </w:r>
    </w:p>
    <w:p w14:paraId="4FAA0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年度报告</w:t>
      </w:r>
    </w:p>
    <w:p w14:paraId="526B7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38EB4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根据《中华人民共和国政府信息公开条例》（以下简称《条例》）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和国办公开办《关于印发〈中华人民共和国政府信息公开工作年度报告格式〉的通知》（国办公开办函〔2021〕30号）等要求，现将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2024年政务公开工作情况报告如下。</w:t>
      </w:r>
    </w:p>
    <w:p w14:paraId="04048B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总体情况</w:t>
      </w:r>
    </w:p>
    <w:p w14:paraId="51028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邢台局紧扣政务公开工作主线，全面强化工作能力，扎实推动政务公开工作迈向新台阶。一方面，严格遵循省局相关部署要求，将政务公开列为全局重点任务，优化信息公开形式，以公开促法治，助力邮政管理法治化进程；另一方面，积极面向社会“晒”工作，自觉接受各界监督，将政务公开深度融入重点工作，聚力创新信息公开形式，以公开促依法治邮，主动接受社会各界监督，持续提升政府公信力，为全市邮政快递业高质量发展筑牢根基，全方位推动政务公开工作迈上新台阶。</w:t>
      </w:r>
    </w:p>
    <w:p w14:paraId="22627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加强主动公开</w:t>
      </w:r>
    </w:p>
    <w:p w14:paraId="2F6F5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我局高度重视政府信息公开工作，成立政务公开工作领导小组，由局长任组长，副局长任副组长，机关各科室主要负责人为成员，负责政务公开工作的组织领导和指导协调。制定和完善相关指南和方式，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加强政务信息公开载体建设，将各类执法信息与政策法规第一时间公示。</w:t>
      </w:r>
    </w:p>
    <w:p w14:paraId="1C57D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夯实基础工作方面，我局精准发力，一方面精心制定并持续完善信息公开指南与方式，确保操作规范、指引明晰；另一方面大力加强政务信息公开载体建设，搭建多元、高效的信息传播平台，让各类执法信息与政策法规在第一时间 “亮相”，及时精准触达公众视野，保障群众知情权。</w:t>
      </w:r>
    </w:p>
    <w:p w14:paraId="72A9E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规范依申请公开</w:t>
      </w:r>
    </w:p>
    <w:p w14:paraId="0436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 年，我局秉持严谨、规范的原则，全面加强政府信息公开工作流程的标准化建设。安排专人每日查看局网站依申请公开栏目，确保在公众申请信息公开前，渠道保持绝对畅通无阻。一旦接收到申请，立即启动快速响应机制，于第一时间予以正式回复。为确保工作的严谨性与全面性，我局还建立了常态化复查机制，按固定周期对依申请公开工作进行全面复查。经核查，我局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年度未收到相关申请。</w:t>
      </w:r>
    </w:p>
    <w:p w14:paraId="0017F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严格政府信息管理</w:t>
      </w:r>
    </w:p>
    <w:p w14:paraId="3D452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健全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信息发布制度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局高度重视政府信息公开制度的建设与完善，全方位构建并优化各类信息发布制度体系。紧密结合工作实际情况，将局门户网站作为核心信息发布渠道，同时综合运用多种形式，及时全面地向社会公众公开涉及各类申诉途径、旺季服务保障等关键领域的信息。通过这些举措，为广大人民群众提供行政服务咨询等一系列便民服务，切实满足公众对政务信息的需求，增强政务透明度。</w:t>
      </w:r>
    </w:p>
    <w:p w14:paraId="42D6C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完善教育培训机制。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局积极推动政府信息公开教育培训工作的深入开展，着力强化全局上下的信息公开意识。在教育培训过程中，高度重视保密教育，将其视为信息公开工作的重要保障环节。组织全局人员深入学习《中华人民共和国保守国家秘密法》以及保密审查相关规定，引导全体人员深刻领会法律精神与规定要求。同时，认真研究并完善保密审查及其协调机制，确保信息发布严格遵循规定的范围与流程，在保障信息公开的同时，切实维护国家秘密安全与信息安全。</w:t>
      </w:r>
    </w:p>
    <w:p w14:paraId="28371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推动公共平台建设</w:t>
      </w:r>
    </w:p>
    <w:p w14:paraId="7E89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安排专人负责信息的发布工作，积极推进政府网站、政务新媒体及政府信息平台的日常更新维护，确保信息的及时性与准确性。同时，随时准备迎接上级部门的安全评估及审查工作，对于发现的任何不足之处，均能够在第一时间响应，迅速制定整改措施并落实到位，保障信息平台的高效、安全运行。</w:t>
      </w:r>
    </w:p>
    <w:p w14:paraId="19C92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监督保障情况</w:t>
      </w:r>
    </w:p>
    <w:p w14:paraId="32215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我局紧密围绕省局工作要求，将政务新媒体自查工作纳入常态化管理，有计划、分阶段地定期开展多次自查。同时，为提升工作人员的专业素养与业务能力，积极组织相关人员参加各类培训。在完成自查与培训后，以严谨细致的态度，对政务新媒体工作进行全面梳理，对照自查发现的不足之处，以问题为导向，深入分析、精准施策，对缺失内容展开积极有效的补充完善工作，确保政务新媒体平台信息的完整性与规范性。</w:t>
      </w:r>
    </w:p>
    <w:p w14:paraId="74E47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二、主动公开政府信息情况</w:t>
      </w:r>
    </w:p>
    <w:p w14:paraId="09F97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2024年1月1日至12月31日，邢台市邮政管理局通过政府网站公开政府信息799条。</w:t>
      </w:r>
    </w:p>
    <w:tbl>
      <w:tblPr>
        <w:tblStyle w:val="6"/>
        <w:tblW w:w="91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2688"/>
        <w:gridCol w:w="1926"/>
        <w:gridCol w:w="2846"/>
      </w:tblGrid>
      <w:tr w14:paraId="261DF1E4">
        <w:trPr>
          <w:trHeight w:val="495" w:hRule="atLeast"/>
          <w:jc w:val="center"/>
        </w:trPr>
        <w:tc>
          <w:tcPr>
            <w:tcW w:w="9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7C2D7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第二十条第（一）项</w:t>
            </w:r>
          </w:p>
        </w:tc>
      </w:tr>
      <w:tr w14:paraId="43F50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EE2E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6B8C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发件数</w:t>
            </w:r>
          </w:p>
        </w:tc>
        <w:tc>
          <w:tcPr>
            <w:tcW w:w="1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F85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7F72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现行有效件数</w:t>
            </w:r>
          </w:p>
        </w:tc>
      </w:tr>
      <w:tr w14:paraId="03512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BE11E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850A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EEB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B1C1E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47C7E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11FA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3C82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720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C45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13D24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A1E25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第二十条第（五）项</w:t>
            </w:r>
          </w:p>
        </w:tc>
      </w:tr>
      <w:tr w14:paraId="20A65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0E8E8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1F9D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67325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8F0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23E3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</w:tr>
      <w:tr w14:paraId="04F7A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D1CB9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第二十条第（六）项</w:t>
            </w:r>
          </w:p>
        </w:tc>
      </w:tr>
      <w:tr w14:paraId="70250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011B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3728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221A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F7C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97D7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8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106</w:t>
            </w:r>
          </w:p>
        </w:tc>
      </w:tr>
      <w:tr w14:paraId="5DF4CCE5">
        <w:trPr>
          <w:trHeight w:val="473" w:hRule="atLeast"/>
          <w:jc w:val="center"/>
        </w:trPr>
        <w:tc>
          <w:tcPr>
            <w:tcW w:w="1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38A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E2EEF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244FD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45699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第二十条第（八）项</w:t>
            </w:r>
          </w:p>
        </w:tc>
      </w:tr>
      <w:tr w14:paraId="0DE3C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A3279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E894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 w14:paraId="00061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  <w:jc w:val="center"/>
        </w:trPr>
        <w:tc>
          <w:tcPr>
            <w:tcW w:w="1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3A88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080B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 w14:paraId="129B0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728CC73D">
      <w:pPr>
        <w:pStyle w:val="2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7189E35A">
      <w:pPr>
        <w:pStyle w:val="2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6F5011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收到和处理政府信息公开申请情况</w:t>
      </w:r>
    </w:p>
    <w:tbl>
      <w:tblPr>
        <w:tblStyle w:val="6"/>
        <w:tblW w:w="88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938"/>
        <w:gridCol w:w="2037"/>
        <w:gridCol w:w="575"/>
        <w:gridCol w:w="600"/>
        <w:gridCol w:w="607"/>
        <w:gridCol w:w="813"/>
        <w:gridCol w:w="855"/>
        <w:gridCol w:w="829"/>
        <w:gridCol w:w="695"/>
      </w:tblGrid>
      <w:tr w14:paraId="1D217D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EED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EE1B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申请人情况</w:t>
            </w:r>
          </w:p>
        </w:tc>
      </w:tr>
      <w:tr w14:paraId="301CE4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77" w:hRule="atLeast"/>
          <w:jc w:val="center"/>
        </w:trPr>
        <w:tc>
          <w:tcPr>
            <w:tcW w:w="38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A17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9ACD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7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F6A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2D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4" w:afterAutospacing="0" w:line="56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总计</w:t>
            </w:r>
          </w:p>
        </w:tc>
      </w:tr>
      <w:tr w14:paraId="67AA79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7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41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9D8F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商业企业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564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522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C5B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63D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05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 w14:paraId="0145D8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8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21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0BF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15C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AB1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E4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C18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ED5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BDE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26EB4C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8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CA80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82FC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4E2D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4C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9559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B43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E462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684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0B2120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DE1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4" w:afterAutospacing="0" w:line="56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B7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31D4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2114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E57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2573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50A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5B52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267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1FBCC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CC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2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CB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85A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657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CDE9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6D5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2F75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959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C9E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194A8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CC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20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EA4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54E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70C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7FC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52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9225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CAB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BE0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00A677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2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597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8275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39B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6B6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F9E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9CB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D97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8D79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C97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0E480F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93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201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37A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958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760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3E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194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1CF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FE4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A33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76F057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45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A82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A4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932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16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DD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BA8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769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E66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61C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50FD0A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37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C2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A54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886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C1C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F1FA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A3D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0E8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185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9FB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A6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198E4D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62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6A8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649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8D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ACB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642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77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F46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821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87A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351199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FC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605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E5C6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D5B9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515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167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08F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BD9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00A1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14B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40351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E6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68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1534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C5AA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8A1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A4E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E2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5E37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1BD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2E42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06A061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04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B6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621D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2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A950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409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111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96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B50E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52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E6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8302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26432A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530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ED5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5F91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7FC8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58C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6B5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936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CC31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DF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E81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7141FF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16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804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501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DC0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FAA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EE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B80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CD5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152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D3E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759752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6E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DFBE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  <w:p w14:paraId="46DD42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369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5F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8C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50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28D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725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E64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66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04E77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23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255E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ECF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CDCF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C0FF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C16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97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93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1C3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36B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3A99D6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8A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DEE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F41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6B4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A0A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B31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058A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8AD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6AF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97D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1AEEF5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0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625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56A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277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FE6C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978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5372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F40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61D9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FA7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33A2BD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07E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FCC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508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F05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ED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E670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BA0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C9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5252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314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4577B7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1E6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AB2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880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C0D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BCE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E8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8CF2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08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F11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7211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5092F8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E8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1AF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08F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38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A9B8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E23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D24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15D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8B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E7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4E62C4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60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6FD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9173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D40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3F8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A8D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2F1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16D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A71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407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340CAC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17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E97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63C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BE5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B6E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765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543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219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A1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436B44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8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9D2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right="0"/>
              <w:jc w:val="left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90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B1B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1EB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055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30D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23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517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3A0114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19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C1A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申请人情况</w:t>
            </w:r>
          </w:p>
        </w:tc>
      </w:tr>
      <w:tr w14:paraId="12189F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38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A1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9F32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7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64A8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03CA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4" w:afterAutospacing="0" w:line="56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总计</w:t>
            </w:r>
          </w:p>
        </w:tc>
      </w:tr>
      <w:tr w14:paraId="045248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BF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03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01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商业企业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9AF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7E7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577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A0C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2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EA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</w:tr>
      <w:tr w14:paraId="103841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8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EE2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1B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E13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9647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1F9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5F8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B15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BD0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5906DA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8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96CB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6871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33E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6C8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641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043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B05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9B6C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4192D6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E4A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4" w:afterAutospacing="0" w:line="56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EB27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F85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36A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36A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BAA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A89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C58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925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7FFCCB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B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2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291C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03C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C1A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A56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0D9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0D2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08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062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526B54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E1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56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E5B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8C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B06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902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A80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7B7D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033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870B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76279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9D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9B94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C6E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DA49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B363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03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D2C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5A1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70C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5EC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24AC69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B03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06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16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4D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A2DE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5A9F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987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37A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57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8F6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06A053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3A8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035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04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D68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50B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FD63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07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0E9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9C4D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E9B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54918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1F0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D4E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AE1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986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B9F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1702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B8F5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E1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4A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8B6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68943F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79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EBD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0CAD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8B48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D6A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E30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DC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C5E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56E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B79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072F07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C01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482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FB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EBF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4AB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408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37F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A46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8A2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327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09392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B6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B12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95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8C8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DF2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E9B8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CA8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3FB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E2E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864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7FE3A3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F5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016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2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AC0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ED7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9C1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F63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A4E6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BBC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9B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ABA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6E1684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AD4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A19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8534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C80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ECF0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CDE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ECC9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7376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3DC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41E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516E09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F7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594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727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665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A1E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811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84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B53A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CA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AFA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353C49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1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DE3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  <w:p w14:paraId="6F33C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52D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9D0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8BF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BEC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1C8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087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7EE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E92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59F377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246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187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C6A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425E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412F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5E25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4BC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1E3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C821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28C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254C5A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6E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9C7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594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3C3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1C8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C0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844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6DF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A6FB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D02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2A0A9A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A18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7BD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70E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59D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DAC6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F12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75A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06E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DB0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A31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55FBC2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8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286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C4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1F01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C86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9BAA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84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C07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845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464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20E1DE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74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A7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4" w:line="56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95A8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87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C4E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2B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0A2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55F5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9F2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155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0EC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1C8D51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1F6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72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843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43C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888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26D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B5F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5F5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216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66C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58277B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463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CCD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203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30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3673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B21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7D5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B35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D518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B4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B41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5E0F3E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5F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4FCA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435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547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197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86CE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F7A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A885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9E2B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  <w:tr w14:paraId="0340D0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8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C94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right="0"/>
              <w:jc w:val="left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11F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E8F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28D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7B3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466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D96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A5F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0</w:t>
            </w:r>
          </w:p>
        </w:tc>
      </w:tr>
    </w:tbl>
    <w:p w14:paraId="5B19D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796D6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7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13"/>
        <w:gridCol w:w="662"/>
        <w:gridCol w:w="725"/>
        <w:gridCol w:w="857"/>
        <w:gridCol w:w="576"/>
        <w:gridCol w:w="638"/>
        <w:gridCol w:w="597"/>
        <w:gridCol w:w="605"/>
        <w:gridCol w:w="585"/>
        <w:gridCol w:w="576"/>
        <w:gridCol w:w="600"/>
        <w:gridCol w:w="613"/>
        <w:gridCol w:w="587"/>
        <w:gridCol w:w="675"/>
      </w:tblGrid>
      <w:tr w14:paraId="2AC64F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8F8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05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4F9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行政诉讼</w:t>
            </w:r>
          </w:p>
        </w:tc>
      </w:tr>
      <w:tr w14:paraId="29864E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3B5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796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结果纠正</w:t>
            </w:r>
          </w:p>
        </w:tc>
        <w:tc>
          <w:tcPr>
            <w:tcW w:w="6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E95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其他结果</w:t>
            </w:r>
          </w:p>
        </w:tc>
        <w:tc>
          <w:tcPr>
            <w:tcW w:w="7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662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尚未审结</w:t>
            </w:r>
          </w:p>
        </w:tc>
        <w:tc>
          <w:tcPr>
            <w:tcW w:w="8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A0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0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36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F2C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复议后起诉</w:t>
            </w:r>
          </w:p>
        </w:tc>
      </w:tr>
      <w:tr w14:paraId="459DF3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B7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34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CE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88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EF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18"/>
                <w:szCs w:val="18"/>
                <w:highlight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F2F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9AF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结果纠正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2655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103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尚未审结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34E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09E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FBB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结果纠正</w:t>
            </w:r>
          </w:p>
        </w:tc>
        <w:tc>
          <w:tcPr>
            <w:tcW w:w="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DC8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其他结果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474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尚未审结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FE1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总计</w:t>
            </w:r>
          </w:p>
        </w:tc>
      </w:tr>
      <w:tr w14:paraId="061D99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5FF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F76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DB9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93C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AF59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976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A99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78E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7FCF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47A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263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EBD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ECA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D15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9706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</w:tbl>
    <w:p w14:paraId="46895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五、存在的主要问题及改进情况</w:t>
      </w:r>
    </w:p>
    <w:p w14:paraId="2B160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2024年，我局在政府信息公开工作上取得一定成果，但信息更新的时效性仍需进一步加强、内容更新频率需进一步提高。为切实提升政务信息公开质量，下一步，我局将做好以下工作：</w:t>
      </w:r>
    </w:p>
    <w:p w14:paraId="2ED2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严格对标条例，强化信息时效</w:t>
      </w:r>
    </w:p>
    <w:p w14:paraId="57038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我局将严格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《政府信息公开条例》，锚定职责任务、公开范畴与方式，严格依循标准时限，动态更新信息，让数据“活”起来，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注重信息时效性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，切实保障公开信息的即时性、精准度与实用价值。</w:t>
      </w:r>
    </w:p>
    <w:p w14:paraId="68764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构筑长效体系，拓宽公开路径</w:t>
      </w:r>
    </w:p>
    <w:p w14:paraId="77E79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对标服务型政府构建需求，精心打磨政府信息公开长效机制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健全信息协同联动、考核评议、责任回溯等制度，为信息公开保驾护航。深耕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市局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网站主阵地，同时借力新闻媒体多元渠道，精细完善公开目录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指南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办理流程，实现便捷、高效服务。</w:t>
      </w:r>
    </w:p>
    <w:p w14:paraId="35EFE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丰富公开内容，优化语言表达</w:t>
      </w:r>
    </w:p>
    <w:p w14:paraId="1C3B6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满足公众需求为导向，深入挖掘政府信息公开内容，涵盖更多与群众切身利益相关的政策解读、办事指南、民生实事等信息。在信息组织上，采用通俗易懂、生动活泼的语言，避免专业术语堆砌，确保公众易于理解、接受和参与。</w:t>
      </w:r>
    </w:p>
    <w:p w14:paraId="568EA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强化</w:t>
      </w:r>
      <w:r>
        <w:rPr>
          <w:rFonts w:hint="eastAsia" w:ascii="楷体" w:hAnsi="楷体" w:eastAsia="楷体" w:cs="楷体"/>
          <w:sz w:val="32"/>
          <w:szCs w:val="32"/>
        </w:rPr>
        <w:t>队伍建设，严守信息安全</w:t>
      </w:r>
    </w:p>
    <w:p w14:paraId="3968D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我局将加强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能力建设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，定制政府信息培训计划，以学促干，锤炼专业本领，为政务信息公开注入持续动力。树牢网络信息安全观，积极主动参加国家局、省局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市政府的相关网络信息安全培训，同步自查自纠，确保信息上传合规、安全无虞，为政务信息公开稳健发展筑牢底线。</w:t>
      </w:r>
    </w:p>
    <w:p w14:paraId="04BACE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ascii="Helvetica" w:hAnsi="Helvetica" w:eastAsia="Helvetica" w:cs="Helvetica"/>
          <w:i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六、其他需要报告的事项</w:t>
      </w:r>
    </w:p>
    <w:p w14:paraId="3B027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202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年我局未收取信息处理费。</w:t>
      </w:r>
    </w:p>
    <w:p w14:paraId="38335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5FA0F5E7">
      <w:pPr>
        <w:pStyle w:val="2"/>
        <w:rPr>
          <w:rFonts w:hint="eastAsia"/>
          <w:lang w:val="en-US" w:eastAsia="zh-CN"/>
        </w:rPr>
      </w:pPr>
    </w:p>
    <w:p w14:paraId="0F89A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邢台市邮政管理局</w:t>
      </w:r>
    </w:p>
    <w:p w14:paraId="346DF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480" w:firstLineChars="1400"/>
        <w:jc w:val="both"/>
        <w:textAlignment w:val="auto"/>
        <w:rPr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年1月2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</w:p>
    <w:p w14:paraId="224075E5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A00002AF" w:usb1="500078FB" w:usb2="00000000" w:usb3="00000000" w:csb0="6000009F" w:csb1="DFD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Liberation San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5CC1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9C442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B9C442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0DB3C"/>
    <w:multiLevelType w:val="singleLevel"/>
    <w:tmpl w:val="CCD0DB3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32F90D"/>
    <w:multiLevelType w:val="singleLevel"/>
    <w:tmpl w:val="3232F9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NmI0YWRmMzNjZWE1Nzg1M2E2YzM4MGM0MGQ0MmIifQ=="/>
  </w:docVars>
  <w:rsids>
    <w:rsidRoot w:val="AFC39722"/>
    <w:rsid w:val="4F5553AA"/>
    <w:rsid w:val="78F7BD41"/>
    <w:rsid w:val="AFC39722"/>
    <w:rsid w:val="B31960D8"/>
    <w:rsid w:val="DFAFB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3087</Words>
  <Characters>3149</Characters>
  <Lines>0</Lines>
  <Paragraphs>0</Paragraphs>
  <TotalTime>1</TotalTime>
  <ScaleCrop>false</ScaleCrop>
  <LinksUpToDate>false</LinksUpToDate>
  <CharactersWithSpaces>3158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2025-01-17T15:28:00Z</dcterms:created>
  <dc:creator>kylin</dc:creator>
  <cp:lastModifiedBy>kylin</cp:lastModifiedBy>
  <dcterms:modified xsi:type="dcterms:W3CDTF">2025-01-20T16:41:38Z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628647CCB29A3449DFFC8D674F9F72DF_43</vt:lpwstr>
  </property>
</Properties>
</file>