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014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仿宋_GB2312"/>
          <w:sz w:val="44"/>
          <w:szCs w:val="44"/>
        </w:rPr>
      </w:pPr>
      <w:bookmarkStart w:id="0" w:name="_GoBack"/>
      <w:bookmarkEnd w:id="0"/>
    </w:p>
    <w:p w14:paraId="3CC75C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仿宋_GB2312"/>
          <w:sz w:val="44"/>
          <w:szCs w:val="44"/>
          <w:lang w:eastAsia="zh-CN"/>
        </w:rPr>
      </w:pPr>
      <w:r>
        <w:rPr>
          <w:rFonts w:hint="eastAsia" w:ascii="方正小标宋简体" w:hAnsi="宋体" w:eastAsia="方正小标宋简体" w:cs="仿宋_GB2312"/>
          <w:sz w:val="44"/>
          <w:szCs w:val="44"/>
        </w:rPr>
        <w:t>邢台市</w:t>
      </w:r>
      <w:r>
        <w:rPr>
          <w:rFonts w:hint="eastAsia" w:ascii="方正小标宋简体" w:hAnsi="宋体" w:eastAsia="方正小标宋简体" w:cs="仿宋_GB2312"/>
          <w:sz w:val="44"/>
          <w:szCs w:val="44"/>
          <w:lang w:eastAsia="zh-CN"/>
        </w:rPr>
        <w:t>人民政府办公室</w:t>
      </w:r>
    </w:p>
    <w:p w14:paraId="1C6878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202</w:t>
      </w:r>
      <w:r>
        <w:rPr>
          <w:rFonts w:hint="eastAsia" w:ascii="方正小标宋简体" w:hAnsi="宋体" w:eastAsia="方正小标宋简体"/>
          <w:sz w:val="44"/>
          <w:szCs w:val="44"/>
          <w:lang w:val="en-US" w:eastAsia="zh-CN"/>
        </w:rPr>
        <w:t>5</w:t>
      </w:r>
      <w:r>
        <w:rPr>
          <w:rFonts w:hint="eastAsia" w:ascii="方正小标宋简体" w:hAnsi="宋体" w:eastAsia="方正小标宋简体"/>
          <w:sz w:val="44"/>
          <w:szCs w:val="44"/>
        </w:rPr>
        <w:t>年政府信息公开工作年度报告</w:t>
      </w:r>
    </w:p>
    <w:p w14:paraId="2678D4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rPr>
      </w:pPr>
    </w:p>
    <w:p w14:paraId="42570AAB">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仿宋_GB2312" w:eastAsia="仿宋_GB2312"/>
          <w:color w:val="000000"/>
          <w:sz w:val="32"/>
          <w:szCs w:val="32"/>
          <w:lang w:val="en-US" w:eastAsia="zh-CN" w:bidi="ar"/>
        </w:rPr>
      </w:pPr>
      <w:r>
        <w:rPr>
          <w:rFonts w:hint="eastAsia" w:ascii="仿宋_GB2312" w:eastAsia="仿宋_GB2312" w:cs="Times New Roman"/>
          <w:sz w:val="32"/>
          <w:szCs w:val="32"/>
          <w:lang w:val="en-US" w:eastAsia="zh-CN"/>
        </w:rPr>
        <w:t>根据《中华人民共和国政府信息公开条例》《河北省实施〈中华人民共和国政府信息公开条例〉办法》等规定，发布本年度报告。报告中所列数据统计期限为2025年1月1日至12月31日。</w:t>
      </w:r>
    </w:p>
    <w:p w14:paraId="7A361B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总体情况</w:t>
      </w:r>
    </w:p>
    <w:p w14:paraId="3C0895F5">
      <w:pPr>
        <w:keepNext w:val="0"/>
        <w:keepLines w:val="0"/>
        <w:pageBreakBefore w:val="0"/>
        <w:widowControl w:val="0"/>
        <w:kinsoku/>
        <w:wordWrap/>
        <w:overflowPunct/>
        <w:topLinePunct w:val="0"/>
        <w:autoSpaceDE/>
        <w:autoSpaceDN/>
        <w:bidi w:val="0"/>
        <w:adjustRightInd w:val="0"/>
        <w:snapToGrid/>
        <w:spacing w:line="560" w:lineRule="exact"/>
        <w:ind w:right="0" w:rightChars="0" w:firstLine="640" w:firstLineChars="200"/>
        <w:jc w:val="both"/>
        <w:textAlignment w:val="auto"/>
        <w:outlineLvl w:val="9"/>
        <w:rPr>
          <w:rFonts w:hint="default" w:ascii="仿宋_GB2312" w:eastAsia="仿宋_GB2312"/>
          <w:color w:val="000000"/>
          <w:sz w:val="32"/>
          <w:szCs w:val="32"/>
          <w:lang w:val="en-US" w:eastAsia="zh-CN" w:bidi="ar"/>
        </w:rPr>
      </w:pPr>
      <w:r>
        <w:rPr>
          <w:rFonts w:hint="eastAsia" w:ascii="仿宋_GB2312" w:eastAsia="仿宋_GB2312" w:cs="Times New Roman"/>
          <w:sz w:val="32"/>
          <w:szCs w:val="32"/>
          <w:lang w:val="en-US" w:eastAsia="zh-CN"/>
        </w:rPr>
        <w:t>2025年，</w:t>
      </w:r>
      <w:r>
        <w:rPr>
          <w:rFonts w:hint="eastAsia" w:ascii="仿宋_GB2312" w:hAnsi="仿宋_GB2312" w:eastAsia="仿宋_GB2312" w:cs="仿宋_GB2312"/>
          <w:b w:val="0"/>
          <w:bCs w:val="0"/>
          <w:kern w:val="0"/>
          <w:sz w:val="32"/>
          <w:szCs w:val="32"/>
          <w:lang w:val="en-US" w:eastAsia="zh-CN" w:bidi="ar"/>
        </w:rPr>
        <w:t>邢台市人民政府办公室坚持以习近平新时代中国特色社会主义思想为指导，深入学习贯彻党的二十大和二十届历次全会精神，准确把握新时代政务公开职责定位，全力推进政府信息公开、政策宣传解读、公开平台建设、业务知识培训等重点工作任务落实，推动全市政务公开工作再上新台阶。</w:t>
      </w:r>
    </w:p>
    <w:p w14:paraId="60ED27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主动公开</w:t>
      </w:r>
      <w:r>
        <w:rPr>
          <w:rFonts w:hint="eastAsia" w:ascii="仿宋_GB2312" w:hAnsi="仿宋_GB2312" w:eastAsia="仿宋_GB2312" w:cs="仿宋_GB2312"/>
          <w:b w:val="0"/>
          <w:bCs w:val="0"/>
          <w:sz w:val="32"/>
          <w:szCs w:val="32"/>
          <w:lang w:val="en-US" w:eastAsia="zh-CN"/>
        </w:rPr>
        <w:t>方面</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坚持公正、公平、及时、准确和便民原则，通过政府网站等方式，主动全面公开规划信息、行政许可、重大民生信息等政府信息</w:t>
      </w:r>
      <w:r>
        <w:rPr>
          <w:rFonts w:hint="eastAsia" w:ascii="仿宋_GB2312" w:hAnsi="仿宋_GB2312" w:eastAsia="仿宋_GB2312" w:cs="仿宋_GB2312"/>
          <w:sz w:val="32"/>
          <w:szCs w:val="32"/>
          <w:lang w:val="en-US" w:eastAsia="zh-CN"/>
        </w:rPr>
        <w:t>19322</w:t>
      </w:r>
      <w:r>
        <w:rPr>
          <w:rFonts w:hint="eastAsia" w:ascii="仿宋_GB2312" w:hAnsi="仿宋_GB2312" w:eastAsia="仿宋_GB2312" w:cs="仿宋_GB2312"/>
          <w:b w:val="0"/>
          <w:bCs w:val="0"/>
          <w:sz w:val="32"/>
          <w:szCs w:val="32"/>
          <w:lang w:eastAsia="zh-CN"/>
        </w:rPr>
        <w:t>条；“邢台政务”微博、微信发布</w:t>
      </w:r>
      <w:r>
        <w:rPr>
          <w:rFonts w:hint="eastAsia" w:ascii="仿宋_GB2312" w:hAnsi="仿宋_GB2312" w:eastAsia="仿宋_GB2312" w:cs="仿宋_GB2312"/>
          <w:b w:val="0"/>
          <w:bCs w:val="0"/>
          <w:sz w:val="32"/>
          <w:szCs w:val="32"/>
          <w:lang w:val="en-US" w:eastAsia="zh-CN"/>
        </w:rPr>
        <w:t>重要</w:t>
      </w:r>
      <w:r>
        <w:rPr>
          <w:rFonts w:hint="eastAsia" w:ascii="仿宋_GB2312" w:hAnsi="仿宋_GB2312" w:eastAsia="仿宋_GB2312" w:cs="仿宋_GB2312"/>
          <w:sz w:val="32"/>
          <w:szCs w:val="32"/>
        </w:rPr>
        <w:t>会议、政府文件、政策解读等信息</w:t>
      </w:r>
      <w:r>
        <w:rPr>
          <w:rFonts w:hint="eastAsia" w:ascii="仿宋_GB2312" w:hAnsi="仿宋_GB2312" w:eastAsia="仿宋_GB2312" w:cs="仿宋_GB2312"/>
          <w:sz w:val="32"/>
          <w:szCs w:val="32"/>
          <w:lang w:val="en-US" w:eastAsia="zh-CN"/>
        </w:rPr>
        <w:t>4304</w:t>
      </w:r>
      <w:r>
        <w:rPr>
          <w:rFonts w:hint="eastAsia" w:ascii="仿宋_GB2312" w:hAnsi="仿宋_GB2312" w:eastAsia="仿宋_GB2312" w:cs="仿宋_GB2312"/>
          <w:b w:val="0"/>
          <w:bCs w:val="0"/>
          <w:sz w:val="32"/>
          <w:szCs w:val="32"/>
          <w:lang w:eastAsia="zh-CN"/>
        </w:rPr>
        <w:t>条，</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万人次浏览信息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在“两馆一中心”（市档案馆、市图书馆和市政务服务大厅）公开市政府暨市政府办公室</w:t>
      </w:r>
      <w:r>
        <w:rPr>
          <w:rFonts w:hint="eastAsia" w:ascii="仿宋_GB2312" w:hAnsi="仿宋_GB2312" w:eastAsia="仿宋_GB2312" w:cs="仿宋_GB2312"/>
          <w:b w:val="0"/>
          <w:bCs w:val="0"/>
          <w:sz w:val="32"/>
          <w:szCs w:val="32"/>
          <w:lang w:eastAsia="zh-CN"/>
        </w:rPr>
        <w:t>政策文件</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lang w:eastAsia="zh-CN"/>
        </w:rPr>
        <w:t>件；专栏公开河北省人大代表建议、政协提案办理复文</w:t>
      </w:r>
      <w:r>
        <w:rPr>
          <w:rFonts w:hint="eastAsia" w:ascii="仿宋_GB2312" w:hAnsi="仿宋_GB2312" w:eastAsia="仿宋_GB2312" w:cs="仿宋_GB2312"/>
          <w:b w:val="0"/>
          <w:bCs w:val="0"/>
          <w:sz w:val="32"/>
          <w:szCs w:val="32"/>
          <w:lang w:val="en-US" w:eastAsia="zh-CN"/>
        </w:rPr>
        <w:t>4件</w:t>
      </w:r>
      <w:r>
        <w:rPr>
          <w:rFonts w:hint="eastAsia" w:ascii="仿宋_GB2312" w:hAnsi="仿宋_GB2312" w:eastAsia="仿宋_GB2312" w:cs="仿宋_GB2312"/>
          <w:b w:val="0"/>
          <w:bCs w:val="0"/>
          <w:sz w:val="32"/>
          <w:szCs w:val="32"/>
          <w:lang w:eastAsia="zh-CN"/>
        </w:rPr>
        <w:t>。</w:t>
      </w:r>
    </w:p>
    <w:p w14:paraId="7E5A2B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Cs/>
          <w:sz w:val="32"/>
          <w:szCs w:val="32"/>
          <w:lang w:eastAsia="zh-CN"/>
        </w:rPr>
        <w:t>依申请</w:t>
      </w:r>
      <w:r>
        <w:rPr>
          <w:rFonts w:hint="eastAsia" w:ascii="仿宋_GB2312" w:hAnsi="仿宋_GB2312" w:eastAsia="仿宋_GB2312" w:cs="仿宋_GB2312"/>
          <w:bCs/>
          <w:sz w:val="32"/>
          <w:szCs w:val="32"/>
          <w:lang w:val="en-US" w:eastAsia="zh-CN"/>
        </w:rPr>
        <w:t>公开方面</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强化法治观念、法律意识和服务理念，主动靠前加强沟通，创新建立“线上线下培训”“快速答复”</w:t>
      </w:r>
      <w:r>
        <w:rPr>
          <w:rFonts w:hint="eastAsia" w:ascii="仿宋_GB2312" w:hAnsi="仿宋_GB2312" w:eastAsia="仿宋_GB2312" w:cs="仿宋_GB2312"/>
          <w:bCs/>
          <w:sz w:val="32"/>
          <w:szCs w:val="32"/>
          <w:lang w:val="en-US" w:eastAsia="zh-CN"/>
        </w:rPr>
        <w:t>等工作机制，</w:t>
      </w:r>
      <w:r>
        <w:rPr>
          <w:rFonts w:hint="eastAsia" w:ascii="仿宋_GB2312" w:hAnsi="仿宋_GB2312" w:eastAsia="仿宋_GB2312" w:cs="仿宋_GB2312"/>
          <w:bCs/>
          <w:sz w:val="32"/>
          <w:szCs w:val="32"/>
        </w:rPr>
        <w:t>扎实做好</w:t>
      </w:r>
      <w:r>
        <w:rPr>
          <w:rFonts w:hint="eastAsia" w:ascii="仿宋_GB2312" w:hAnsi="仿宋_GB2312" w:eastAsia="仿宋_GB2312" w:cs="仿宋_GB2312"/>
          <w:bCs/>
          <w:sz w:val="32"/>
          <w:szCs w:val="32"/>
          <w:lang w:val="en-US" w:eastAsia="zh-CN"/>
        </w:rPr>
        <w:t>政府</w:t>
      </w:r>
      <w:r>
        <w:rPr>
          <w:rFonts w:hint="eastAsia" w:ascii="仿宋_GB2312" w:hAnsi="仿宋_GB2312" w:eastAsia="仿宋_GB2312" w:cs="仿宋_GB2312"/>
          <w:bCs/>
          <w:sz w:val="32"/>
          <w:szCs w:val="32"/>
        </w:rPr>
        <w:t>信息</w:t>
      </w:r>
      <w:r>
        <w:rPr>
          <w:rFonts w:hint="eastAsia" w:ascii="仿宋_GB2312" w:hAnsi="仿宋_GB2312" w:eastAsia="仿宋_GB2312" w:cs="仿宋_GB2312"/>
          <w:bCs/>
          <w:sz w:val="32"/>
          <w:szCs w:val="32"/>
          <w:lang w:val="en-US" w:eastAsia="zh-CN"/>
        </w:rPr>
        <w:t>依申请公开</w:t>
      </w:r>
      <w:r>
        <w:rPr>
          <w:rFonts w:hint="eastAsia" w:ascii="仿宋_GB2312" w:hAnsi="仿宋_GB2312" w:eastAsia="仿宋_GB2312" w:cs="仿宋_GB2312"/>
          <w:bCs/>
          <w:sz w:val="32"/>
          <w:szCs w:val="32"/>
        </w:rPr>
        <w:t>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val="0"/>
          <w:bCs w:val="0"/>
          <w:sz w:val="32"/>
          <w:szCs w:val="32"/>
          <w:lang w:eastAsia="zh-CN"/>
        </w:rPr>
        <w:t>全年受理</w:t>
      </w:r>
      <w:r>
        <w:rPr>
          <w:rFonts w:hint="eastAsia" w:ascii="仿宋_GB2312" w:hAnsi="仿宋_GB2312" w:eastAsia="仿宋_GB2312" w:cs="仿宋_GB2312"/>
          <w:b w:val="0"/>
          <w:bCs w:val="0"/>
          <w:sz w:val="32"/>
          <w:szCs w:val="32"/>
          <w:lang w:val="en-US" w:eastAsia="zh-CN"/>
        </w:rPr>
        <w:t>向</w:t>
      </w:r>
      <w:r>
        <w:rPr>
          <w:rFonts w:hint="eastAsia" w:ascii="仿宋_GB2312" w:hAnsi="仿宋_GB2312" w:eastAsia="仿宋_GB2312" w:cs="仿宋_GB2312"/>
          <w:b w:val="0"/>
          <w:bCs w:val="0"/>
          <w:sz w:val="32"/>
          <w:szCs w:val="32"/>
          <w:lang w:eastAsia="zh-CN"/>
        </w:rPr>
        <w:t>市政府</w:t>
      </w:r>
      <w:r>
        <w:rPr>
          <w:rFonts w:hint="eastAsia" w:ascii="仿宋_GB2312" w:hAnsi="仿宋_GB2312" w:eastAsia="仿宋_GB2312" w:cs="仿宋_GB2312"/>
          <w:b w:val="0"/>
          <w:bCs w:val="0"/>
          <w:sz w:val="32"/>
          <w:szCs w:val="32"/>
          <w:lang w:val="en-US" w:eastAsia="zh-CN"/>
        </w:rPr>
        <w:t>提出的</w:t>
      </w:r>
      <w:r>
        <w:rPr>
          <w:rFonts w:hint="eastAsia" w:ascii="仿宋_GB2312" w:hAnsi="仿宋_GB2312" w:eastAsia="仿宋_GB2312" w:cs="仿宋_GB2312"/>
          <w:b w:val="0"/>
          <w:bCs w:val="0"/>
          <w:sz w:val="32"/>
          <w:szCs w:val="32"/>
          <w:lang w:eastAsia="zh-CN"/>
        </w:rPr>
        <w:t>信息公开申请</w:t>
      </w:r>
      <w:r>
        <w:rPr>
          <w:rFonts w:hint="eastAsia" w:ascii="仿宋_GB2312" w:hAnsi="仿宋_GB2312" w:eastAsia="仿宋_GB2312" w:cs="仿宋_GB2312"/>
          <w:b w:val="0"/>
          <w:bCs w:val="0"/>
          <w:sz w:val="32"/>
          <w:szCs w:val="32"/>
          <w:lang w:val="en-US" w:eastAsia="zh-CN"/>
        </w:rPr>
        <w:t>176</w:t>
      </w:r>
      <w:r>
        <w:rPr>
          <w:rFonts w:hint="eastAsia" w:ascii="仿宋_GB2312" w:hAnsi="仿宋_GB2312" w:eastAsia="仿宋_GB2312" w:cs="仿宋_GB2312"/>
          <w:b w:val="0"/>
          <w:bCs w:val="0"/>
          <w:sz w:val="32"/>
          <w:szCs w:val="32"/>
          <w:lang w:eastAsia="zh-CN"/>
        </w:rPr>
        <w:t>件，</w:t>
      </w:r>
      <w:r>
        <w:rPr>
          <w:rFonts w:hint="eastAsia" w:ascii="仿宋_GB2312" w:hAnsi="仿宋_GB2312" w:eastAsia="仿宋_GB2312" w:cs="仿宋_GB2312"/>
          <w:b w:val="0"/>
          <w:bCs/>
          <w:kern w:val="2"/>
          <w:sz w:val="32"/>
          <w:szCs w:val="32"/>
          <w:lang w:val="en-US" w:eastAsia="zh-CN" w:bidi="ar-SA"/>
        </w:rPr>
        <w:t>办复率达到了100%</w:t>
      </w:r>
      <w:r>
        <w:rPr>
          <w:rFonts w:hint="eastAsia" w:ascii="仿宋_GB2312" w:hAnsi="仿宋_GB2312" w:eastAsia="仿宋_GB2312" w:cs="仿宋_GB2312"/>
          <w:b w:val="0"/>
          <w:bCs w:val="0"/>
          <w:sz w:val="32"/>
          <w:szCs w:val="32"/>
          <w:lang w:eastAsia="zh-CN"/>
        </w:rPr>
        <w:t>；办理因政府信息公开引起的行政</w:t>
      </w:r>
      <w:r>
        <w:rPr>
          <w:rFonts w:hint="eastAsia" w:ascii="仿宋_GB2312" w:hAnsi="仿宋_GB2312" w:eastAsia="仿宋_GB2312" w:cs="仿宋_GB2312"/>
          <w:b w:val="0"/>
          <w:bCs w:val="0"/>
          <w:sz w:val="32"/>
          <w:szCs w:val="32"/>
          <w:lang w:val="en-US" w:eastAsia="zh-CN"/>
        </w:rPr>
        <w:t>复议2</w:t>
      </w:r>
      <w:r>
        <w:rPr>
          <w:rFonts w:hint="eastAsia" w:ascii="仿宋_GB2312" w:hAnsi="仿宋_GB2312" w:eastAsia="仿宋_GB2312" w:cs="仿宋_GB2312"/>
          <w:b w:val="0"/>
          <w:bCs w:val="0"/>
          <w:sz w:val="32"/>
          <w:szCs w:val="32"/>
          <w:lang w:eastAsia="zh-CN"/>
        </w:rPr>
        <w:t>件，</w:t>
      </w:r>
      <w:r>
        <w:rPr>
          <w:rFonts w:hint="eastAsia" w:ascii="仿宋_GB2312" w:hAnsi="仿宋_GB2312" w:eastAsia="仿宋_GB2312" w:cs="仿宋_GB2312"/>
          <w:b w:val="0"/>
          <w:bCs w:val="0"/>
          <w:sz w:val="32"/>
          <w:szCs w:val="32"/>
          <w:lang w:val="en-US" w:eastAsia="zh-CN"/>
        </w:rPr>
        <w:t>未出现被纠错情形</w:t>
      </w:r>
      <w:r>
        <w:rPr>
          <w:rFonts w:hint="eastAsia" w:ascii="仿宋_GB2312" w:hAnsi="仿宋_GB2312" w:eastAsia="仿宋_GB2312" w:cs="仿宋_GB2312"/>
          <w:b w:val="0"/>
          <w:bCs w:val="0"/>
          <w:sz w:val="32"/>
          <w:szCs w:val="32"/>
          <w:lang w:eastAsia="zh-CN"/>
        </w:rPr>
        <w:t>。</w:t>
      </w:r>
    </w:p>
    <w:p w14:paraId="6DEE402F">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top"/>
        <w:rPr>
          <w:rFonts w:hint="eastAsia" w:ascii="仿宋_GB2312" w:eastAsia="仿宋_GB2312"/>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eastAsia="zh-CN"/>
        </w:rPr>
        <w:t>）</w:t>
      </w:r>
      <w:r>
        <w:rPr>
          <w:rFonts w:hint="eastAsia" w:ascii="仿宋_GB2312" w:eastAsia="仿宋_GB2312"/>
          <w:sz w:val="32"/>
          <w:szCs w:val="32"/>
        </w:rPr>
        <w:t>政府信息管理</w:t>
      </w:r>
      <w:r>
        <w:rPr>
          <w:rFonts w:hint="eastAsia" w:ascii="仿宋_GB2312" w:eastAsia="仿宋_GB2312"/>
          <w:sz w:val="32"/>
          <w:szCs w:val="32"/>
          <w:lang w:val="en-US" w:eastAsia="zh-CN"/>
        </w:rPr>
        <w:t>方面</w:t>
      </w:r>
      <w:r>
        <w:rPr>
          <w:rFonts w:hint="eastAsia" w:ascii="仿宋_GB2312" w:eastAsia="仿宋_GB2312"/>
          <w:sz w:val="32"/>
          <w:szCs w:val="32"/>
        </w:rPr>
        <w:t>。严格执行</w:t>
      </w:r>
      <w:r>
        <w:rPr>
          <w:rFonts w:hint="eastAsia" w:ascii="仿宋_GB2312" w:hAnsi="仿宋_GB2312" w:eastAsia="仿宋_GB2312" w:cs="仿宋_GB2312"/>
          <w:sz w:val="32"/>
          <w:szCs w:val="32"/>
        </w:rPr>
        <w:t>信息公开审查</w:t>
      </w:r>
      <w:r>
        <w:rPr>
          <w:rFonts w:hint="eastAsia" w:ascii="仿宋_GB2312" w:hAnsi="仿宋_GB2312" w:eastAsia="仿宋_GB2312" w:cs="仿宋_GB2312"/>
          <w:sz w:val="32"/>
          <w:szCs w:val="32"/>
          <w:lang w:val="en-US" w:eastAsia="zh-CN"/>
        </w:rPr>
        <w:t>及“三审三校”</w:t>
      </w:r>
      <w:r>
        <w:rPr>
          <w:rFonts w:hint="eastAsia" w:ascii="仿宋_GB2312" w:eastAsia="仿宋_GB2312"/>
          <w:sz w:val="32"/>
          <w:szCs w:val="32"/>
        </w:rPr>
        <w:t>制度</w:t>
      </w:r>
      <w:r>
        <w:rPr>
          <w:rFonts w:hint="eastAsia" w:ascii="仿宋_GB2312" w:eastAsia="仿宋_GB2312"/>
          <w:sz w:val="32"/>
          <w:szCs w:val="32"/>
          <w:lang w:eastAsia="zh-CN"/>
        </w:rPr>
        <w:t>，</w:t>
      </w:r>
      <w:r>
        <w:rPr>
          <w:rFonts w:hint="eastAsia" w:ascii="仿宋_GB2312" w:eastAsia="仿宋_GB2312"/>
          <w:sz w:val="32"/>
          <w:szCs w:val="32"/>
          <w:lang w:val="en-US" w:eastAsia="zh-CN"/>
        </w:rPr>
        <w:t>切实在</w:t>
      </w:r>
      <w:r>
        <w:rPr>
          <w:rFonts w:hint="eastAsia" w:ascii="仿宋_GB2312" w:eastAsia="仿宋_GB2312"/>
          <w:sz w:val="32"/>
          <w:szCs w:val="32"/>
        </w:rPr>
        <w:t>文件源头提</w:t>
      </w:r>
      <w:r>
        <w:rPr>
          <w:rFonts w:hint="eastAsia" w:ascii="仿宋_GB2312" w:eastAsia="仿宋_GB2312"/>
          <w:sz w:val="32"/>
          <w:szCs w:val="32"/>
          <w:lang w:val="en-US" w:eastAsia="zh-CN"/>
        </w:rPr>
        <w:t>升</w:t>
      </w:r>
      <w:r>
        <w:rPr>
          <w:rFonts w:hint="eastAsia" w:ascii="仿宋_GB2312" w:eastAsia="仿宋_GB2312"/>
          <w:sz w:val="32"/>
          <w:szCs w:val="32"/>
        </w:rPr>
        <w:t>政府</w:t>
      </w:r>
      <w:r>
        <w:rPr>
          <w:rFonts w:hint="eastAsia" w:ascii="仿宋_GB2312" w:hAnsi="仿宋_GB2312" w:eastAsia="仿宋_GB2312" w:cs="仿宋_GB2312"/>
          <w:sz w:val="32"/>
          <w:szCs w:val="32"/>
        </w:rPr>
        <w:t>信息公开</w:t>
      </w:r>
      <w:r>
        <w:rPr>
          <w:rFonts w:hint="eastAsia" w:ascii="仿宋_GB2312" w:eastAsia="仿宋_GB2312"/>
          <w:sz w:val="32"/>
          <w:szCs w:val="32"/>
          <w:lang w:val="en-US" w:eastAsia="zh-CN"/>
        </w:rPr>
        <w:t>质</w:t>
      </w:r>
      <w:r>
        <w:rPr>
          <w:rFonts w:hint="eastAsia" w:ascii="仿宋_GB2312" w:hAnsi="仿宋_GB2312" w:eastAsia="仿宋_GB2312" w:cs="仿宋_GB2312"/>
          <w:sz w:val="32"/>
          <w:szCs w:val="32"/>
          <w:lang w:val="en-US" w:eastAsia="zh-CN"/>
        </w:rPr>
        <w:t>量</w:t>
      </w:r>
      <w:r>
        <w:rPr>
          <w:rFonts w:hint="eastAsia" w:ascii="仿宋_GB2312" w:hAnsi="仿宋_GB2312" w:eastAsia="仿宋_GB2312" w:cs="仿宋_GB2312"/>
          <w:sz w:val="32"/>
          <w:szCs w:val="32"/>
        </w:rPr>
        <w:t>，集中开展规范性文件清理工作，规范发布现行有效政策文件、废止文件和失效文件，202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共对</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件市政府暨市政府办文件公开属性进行了严格把关，政策解读14件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废止失效政府文件共19件</w:t>
      </w:r>
      <w:r>
        <w:rPr>
          <w:rFonts w:hint="eastAsia" w:ascii="仿宋_GB2312" w:hAnsi="仿宋_GB2312" w:eastAsia="仿宋_GB2312" w:cs="仿宋_GB2312"/>
          <w:sz w:val="32"/>
          <w:szCs w:val="32"/>
        </w:rPr>
        <w:t>。</w:t>
      </w:r>
      <w:r>
        <w:rPr>
          <w:rFonts w:hint="eastAsia" w:ascii="仿宋_GB2312" w:eastAsia="仿宋_GB2312"/>
          <w:sz w:val="32"/>
          <w:szCs w:val="32"/>
          <w:lang w:val="en-US" w:eastAsia="zh-CN"/>
        </w:rPr>
        <w:t xml:space="preserve">        </w:t>
      </w:r>
    </w:p>
    <w:p w14:paraId="23B5A0EC">
      <w:pPr>
        <w:keepNext w:val="0"/>
        <w:keepLines w:val="0"/>
        <w:pageBreakBefore w:val="0"/>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top"/>
        <w:rPr>
          <w:rFonts w:hint="eastAsia" w:ascii="仿宋_GB2312" w:hAnsi="仿宋_GB2312" w:eastAsia="仿宋_GB2312" w:cs="仿宋_GB2312"/>
          <w:sz w:val="32"/>
          <w:szCs w:val="32"/>
          <w:u w:val="single"/>
        </w:rPr>
      </w:pPr>
      <w:r>
        <w:rPr>
          <w:rFonts w:hint="eastAsia" w:ascii="仿宋_GB2312" w:eastAsia="仿宋_GB2312"/>
          <w:sz w:val="32"/>
          <w:szCs w:val="32"/>
          <w:lang w:val="en-US" w:eastAsia="zh-CN"/>
        </w:rPr>
        <w:t>（四）</w:t>
      </w:r>
      <w:r>
        <w:rPr>
          <w:rFonts w:hint="eastAsia" w:ascii="仿宋_GB2312" w:hAnsi="仿宋_GB2312" w:eastAsia="仿宋_GB2312" w:cs="仿宋_GB2312"/>
          <w:sz w:val="32"/>
          <w:szCs w:val="32"/>
          <w:lang w:val="en-US" w:eastAsia="zh-CN"/>
        </w:rPr>
        <w:t>政府信息公开平台建设方面。优化政府信息公开平台栏目设置，更新公开市政府部门职责清单，完善“重点领域信息公开”子栏目，依法依规扩大主动公开范围。加强全市政府系统</w:t>
      </w:r>
      <w:r>
        <w:rPr>
          <w:rFonts w:hint="eastAsia" w:ascii="仿宋_GB2312" w:hAnsi="仿宋_GB2312" w:eastAsia="仿宋_GB2312" w:cs="仿宋_GB2312"/>
          <w:sz w:val="32"/>
          <w:szCs w:val="32"/>
          <w:u w:val="none"/>
        </w:rPr>
        <w:t>政务新媒体</w:t>
      </w:r>
      <w:r>
        <w:rPr>
          <w:rFonts w:hint="eastAsia" w:ascii="仿宋_GB2312" w:hAnsi="仿宋_GB2312" w:eastAsia="仿宋_GB2312" w:cs="仿宋_GB2312"/>
          <w:sz w:val="32"/>
          <w:szCs w:val="32"/>
          <w:u w:val="none"/>
          <w:lang w:val="en-US" w:eastAsia="zh-CN"/>
        </w:rPr>
        <w:t>运维管理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充分发挥政务新媒体监测作用</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进一步优化精简</w:t>
      </w:r>
      <w:r>
        <w:rPr>
          <w:rFonts w:hint="eastAsia" w:ascii="仿宋_GB2312" w:hAnsi="仿宋_GB2312" w:eastAsia="仿宋_GB2312" w:cs="仿宋_GB2312"/>
          <w:sz w:val="32"/>
          <w:szCs w:val="32"/>
          <w:u w:val="none"/>
        </w:rPr>
        <w:t>政务新媒体</w:t>
      </w:r>
      <w:r>
        <w:rPr>
          <w:rFonts w:hint="eastAsia" w:ascii="仿宋_GB2312" w:hAnsi="仿宋_GB2312" w:eastAsia="仿宋_GB2312" w:cs="仿宋_GB2312"/>
          <w:sz w:val="32"/>
          <w:szCs w:val="32"/>
          <w:u w:val="none"/>
          <w:lang w:val="en-US" w:eastAsia="zh-CN"/>
        </w:rPr>
        <w:t>账</w:t>
      </w:r>
      <w:r>
        <w:rPr>
          <w:rFonts w:hint="eastAsia" w:ascii="仿宋_GB2312" w:hAnsi="仿宋_GB2312" w:eastAsia="仿宋_GB2312" w:cs="仿宋_GB2312"/>
          <w:sz w:val="32"/>
          <w:szCs w:val="32"/>
          <w:u w:val="none"/>
        </w:rPr>
        <w:t>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强化</w:t>
      </w:r>
      <w:r>
        <w:rPr>
          <w:rFonts w:hint="eastAsia" w:ascii="仿宋_GB2312" w:hAnsi="仿宋_GB2312" w:eastAsia="仿宋_GB2312" w:cs="仿宋_GB2312"/>
          <w:sz w:val="32"/>
          <w:szCs w:val="32"/>
          <w:u w:val="none"/>
        </w:rPr>
        <w:t>24小时的发布内容监测、账号管理和数据统计，</w:t>
      </w:r>
      <w:r>
        <w:rPr>
          <w:rFonts w:hint="eastAsia" w:ascii="仿宋_GB2312" w:hAnsi="仿宋_GB2312" w:eastAsia="仿宋_GB2312" w:cs="仿宋_GB2312"/>
          <w:sz w:val="32"/>
          <w:szCs w:val="32"/>
          <w:u w:val="none"/>
          <w:lang w:val="en-US" w:eastAsia="zh-CN"/>
        </w:rPr>
        <w:t>做优做强我市政务新媒体账号</w:t>
      </w:r>
      <w:r>
        <w:rPr>
          <w:rFonts w:hint="eastAsia" w:ascii="仿宋_GB2312" w:hAnsi="仿宋_GB2312" w:eastAsia="仿宋_GB2312" w:cs="仿宋_GB2312"/>
          <w:sz w:val="32"/>
          <w:szCs w:val="32"/>
          <w:u w:val="none"/>
        </w:rPr>
        <w:t>。</w:t>
      </w:r>
    </w:p>
    <w:p w14:paraId="3FC5A150">
      <w:pPr>
        <w:keepNext w:val="0"/>
        <w:keepLines w:val="0"/>
        <w:pageBreakBefore w:val="0"/>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top"/>
        <w:rPr>
          <w:rFonts w:hint="eastAsia"/>
          <w:u w:val="none"/>
          <w:lang w:val="en-US" w:eastAsia="zh-CN"/>
        </w:rPr>
      </w:pP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五</w:t>
      </w:r>
      <w:r>
        <w:rPr>
          <w:rFonts w:hint="eastAsia" w:ascii="仿宋_GB2312" w:hAnsi="仿宋_GB2312" w:eastAsia="仿宋_GB2312" w:cs="仿宋_GB2312"/>
          <w:b w:val="0"/>
          <w:bCs w:val="0"/>
          <w:sz w:val="32"/>
          <w:szCs w:val="32"/>
          <w:u w:val="none"/>
          <w:lang w:eastAsia="zh-CN"/>
        </w:rPr>
        <w:t>）</w:t>
      </w:r>
      <w:r>
        <w:rPr>
          <w:rFonts w:hint="eastAsia" w:ascii="仿宋_GB2312" w:eastAsia="仿宋_GB2312"/>
          <w:sz w:val="32"/>
          <w:szCs w:val="32"/>
          <w:u w:val="none"/>
        </w:rPr>
        <w:t>监督保障</w:t>
      </w:r>
      <w:r>
        <w:rPr>
          <w:rFonts w:hint="eastAsia" w:ascii="仿宋_GB2312" w:eastAsia="仿宋_GB2312"/>
          <w:sz w:val="32"/>
          <w:szCs w:val="32"/>
          <w:u w:val="none"/>
          <w:lang w:val="en-US" w:eastAsia="zh-CN"/>
        </w:rPr>
        <w:t>方面</w:t>
      </w:r>
      <w:r>
        <w:rPr>
          <w:rFonts w:hint="default" w:ascii="仿宋_GB2312" w:eastAsia="仿宋_GB2312"/>
          <w:sz w:val="32"/>
          <w:szCs w:val="32"/>
          <w:u w:val="none"/>
        </w:rPr>
        <w:t>。</w:t>
      </w:r>
      <w:r>
        <w:rPr>
          <w:rFonts w:hint="eastAsia" w:ascii="仿宋_GB2312" w:eastAsia="仿宋_GB2312"/>
          <w:sz w:val="32"/>
          <w:szCs w:val="32"/>
          <w:u w:val="none"/>
          <w:lang w:val="en-US" w:eastAsia="zh-CN"/>
        </w:rPr>
        <w:t>利用“线上+线下”</w:t>
      </w:r>
      <w:r>
        <w:rPr>
          <w:rFonts w:hint="eastAsia" w:ascii="仿宋_GB2312" w:eastAsia="仿宋_GB2312"/>
          <w:sz w:val="32"/>
          <w:szCs w:val="32"/>
          <w:u w:val="none"/>
        </w:rPr>
        <w:t>等方式督促各地各部门推动</w:t>
      </w:r>
      <w:r>
        <w:rPr>
          <w:rFonts w:hint="eastAsia" w:ascii="仿宋_GB2312" w:eastAsia="仿宋_GB2312"/>
          <w:sz w:val="32"/>
          <w:szCs w:val="32"/>
          <w:u w:val="none"/>
          <w:lang w:val="en-US" w:eastAsia="zh-CN"/>
        </w:rPr>
        <w:t>政务公开工作</w:t>
      </w:r>
      <w:r>
        <w:rPr>
          <w:rFonts w:hint="eastAsia" w:ascii="仿宋_GB2312" w:eastAsia="仿宋_GB2312"/>
          <w:sz w:val="32"/>
          <w:szCs w:val="32"/>
          <w:u w:val="none"/>
        </w:rPr>
        <w:t>落实。先后深入</w:t>
      </w:r>
      <w:r>
        <w:rPr>
          <w:rFonts w:hint="eastAsia" w:ascii="仿宋_GB2312" w:eastAsia="仿宋_GB2312"/>
          <w:sz w:val="32"/>
          <w:szCs w:val="32"/>
          <w:u w:val="none"/>
          <w:lang w:val="en-US" w:eastAsia="zh-CN"/>
        </w:rPr>
        <w:t>相关县（市、区）</w:t>
      </w:r>
      <w:r>
        <w:rPr>
          <w:rFonts w:hint="eastAsia" w:ascii="仿宋_GB2312" w:eastAsia="仿宋_GB2312"/>
          <w:sz w:val="32"/>
          <w:szCs w:val="32"/>
          <w:u w:val="none"/>
        </w:rPr>
        <w:t>和</w:t>
      </w:r>
      <w:r>
        <w:rPr>
          <w:rFonts w:hint="eastAsia" w:ascii="仿宋_GB2312" w:eastAsia="仿宋_GB2312"/>
          <w:sz w:val="32"/>
          <w:szCs w:val="32"/>
          <w:u w:val="none"/>
          <w:lang w:val="en-US" w:eastAsia="zh-CN"/>
        </w:rPr>
        <w:t>市</w:t>
      </w:r>
      <w:r>
        <w:rPr>
          <w:rFonts w:hint="eastAsia" w:ascii="仿宋_GB2312" w:eastAsia="仿宋_GB2312"/>
          <w:sz w:val="32"/>
          <w:szCs w:val="32"/>
          <w:u w:val="none"/>
        </w:rPr>
        <w:t>政府部门开展政务公开宣讲活动</w:t>
      </w:r>
      <w:r>
        <w:rPr>
          <w:rFonts w:hint="eastAsia" w:ascii="仿宋_GB2312" w:eastAsia="仿宋_GB2312"/>
          <w:sz w:val="32"/>
          <w:szCs w:val="32"/>
          <w:u w:val="none"/>
          <w:lang w:val="en-US" w:eastAsia="zh-CN"/>
        </w:rPr>
        <w:t>15</w:t>
      </w:r>
      <w:r>
        <w:rPr>
          <w:rFonts w:hint="eastAsia" w:ascii="仿宋_GB2312" w:eastAsia="仿宋_GB2312"/>
          <w:sz w:val="32"/>
          <w:szCs w:val="32"/>
          <w:u w:val="none"/>
        </w:rPr>
        <w:t>次，</w:t>
      </w:r>
      <w:r>
        <w:rPr>
          <w:rFonts w:hint="eastAsia" w:ascii="仿宋_GB2312" w:eastAsia="仿宋_GB2312"/>
          <w:sz w:val="32"/>
          <w:szCs w:val="32"/>
          <w:u w:val="none"/>
          <w:lang w:val="en-US" w:eastAsia="zh-CN"/>
        </w:rPr>
        <w:t>有针对性</w:t>
      </w:r>
      <w:r>
        <w:rPr>
          <w:rFonts w:hint="eastAsia" w:ascii="仿宋_GB2312" w:eastAsia="仿宋_GB2312"/>
          <w:sz w:val="32"/>
          <w:szCs w:val="32"/>
          <w:u w:val="none"/>
        </w:rPr>
        <w:t>提高</w:t>
      </w:r>
      <w:r>
        <w:rPr>
          <w:rFonts w:hint="eastAsia" w:ascii="仿宋_GB2312" w:eastAsia="仿宋_GB2312"/>
          <w:sz w:val="32"/>
          <w:szCs w:val="32"/>
          <w:u w:val="none"/>
          <w:lang w:val="en-US" w:eastAsia="zh-CN"/>
        </w:rPr>
        <w:t>政务</w:t>
      </w:r>
      <w:r>
        <w:rPr>
          <w:rFonts w:hint="eastAsia" w:ascii="仿宋_GB2312" w:eastAsia="仿宋_GB2312"/>
          <w:sz w:val="32"/>
          <w:szCs w:val="32"/>
          <w:u w:val="none"/>
        </w:rPr>
        <w:t>公开</w:t>
      </w:r>
      <w:r>
        <w:rPr>
          <w:rFonts w:hint="eastAsia" w:ascii="仿宋_GB2312" w:eastAsia="仿宋_GB2312"/>
          <w:sz w:val="32"/>
          <w:szCs w:val="32"/>
          <w:u w:val="none"/>
          <w:lang w:val="en-US" w:eastAsia="zh-CN"/>
        </w:rPr>
        <w:t>工作薄弱环节</w:t>
      </w:r>
      <w:r>
        <w:rPr>
          <w:rFonts w:hint="eastAsia" w:ascii="仿宋_GB2312" w:eastAsia="仿宋_GB2312"/>
          <w:sz w:val="32"/>
          <w:szCs w:val="32"/>
          <w:u w:val="none"/>
        </w:rPr>
        <w:t>。</w:t>
      </w:r>
      <w:r>
        <w:rPr>
          <w:rFonts w:hint="eastAsia" w:ascii="仿宋_GB2312" w:hAnsi="仿宋_GB2312" w:eastAsia="仿宋_GB2312" w:cs="仿宋_GB2312"/>
          <w:sz w:val="32"/>
          <w:szCs w:val="32"/>
          <w:u w:val="none"/>
        </w:rPr>
        <w:t>通过政务新媒体积极转发上级政策信息，开展联动传播，全力做好政务新媒体服务保障。</w:t>
      </w:r>
    </w:p>
    <w:p w14:paraId="39370998">
      <w:pPr>
        <w:keepNext w:val="0"/>
        <w:keepLines w:val="0"/>
        <w:pageBreakBefore w:val="0"/>
        <w:widowControl w:val="0"/>
        <w:pBdr>
          <w:bottom w:val="single" w:color="FFFFFF" w:sz="4" w:space="31"/>
        </w:pBdr>
        <w:kinsoku/>
        <w:wordWrap w:val="0"/>
        <w:overflowPunct/>
        <w:topLinePunct w:val="0"/>
        <w:autoSpaceDE/>
        <w:autoSpaceDN/>
        <w:bidi w:val="0"/>
        <w:adjustRightInd w:val="0"/>
        <w:snapToGrid w:val="0"/>
        <w:spacing w:line="520" w:lineRule="exact"/>
        <w:ind w:firstLine="640" w:firstLineChars="200"/>
        <w:textAlignment w:val="top"/>
        <w:rPr>
          <w:rFonts w:hint="eastAsia"/>
          <w:lang w:val="en-US" w:eastAsia="zh-CN"/>
        </w:rPr>
      </w:pPr>
      <w:r>
        <w:rPr>
          <w:rFonts w:hint="eastAsia" w:ascii="黑体" w:hAnsi="黑体" w:eastAsia="黑体" w:cs="黑体"/>
          <w:kern w:val="2"/>
          <w:sz w:val="32"/>
          <w:szCs w:val="32"/>
          <w:lang w:val="en-US" w:eastAsia="zh-CN" w:bidi="ar-SA"/>
        </w:rPr>
        <w:t>二、主动公开政府信息情况</w:t>
      </w:r>
    </w:p>
    <w:tbl>
      <w:tblPr>
        <w:tblStyle w:val="9"/>
        <w:tblW w:w="8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60"/>
        <w:gridCol w:w="2060"/>
        <w:gridCol w:w="2060"/>
        <w:gridCol w:w="2060"/>
      </w:tblGrid>
      <w:tr w14:paraId="20DB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82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24923E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14:paraId="79AD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02B0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06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0B151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06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70323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06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457B5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2118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7"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D4D4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规章</w:t>
            </w:r>
          </w:p>
        </w:tc>
        <w:tc>
          <w:tcPr>
            <w:tcW w:w="2060" w:type="dxa"/>
            <w:tcBorders>
              <w:top w:val="nil"/>
              <w:left w:val="nil"/>
              <w:bottom w:val="single" w:color="auto" w:sz="8" w:space="0"/>
              <w:right w:val="single" w:color="auto" w:sz="8" w:space="0"/>
            </w:tcBorders>
            <w:shd w:val="clear" w:color="auto" w:fill="auto"/>
            <w:tcMar>
              <w:left w:w="57" w:type="dxa"/>
              <w:right w:w="57" w:type="dxa"/>
            </w:tcMar>
            <w:vAlign w:val="center"/>
          </w:tcPr>
          <w:p w14:paraId="71CC97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2060" w:type="dxa"/>
            <w:tcBorders>
              <w:top w:val="nil"/>
              <w:left w:val="nil"/>
              <w:bottom w:val="single" w:color="auto" w:sz="8" w:space="0"/>
              <w:right w:val="single" w:color="auto" w:sz="8" w:space="0"/>
            </w:tcBorders>
            <w:shd w:val="clear" w:color="auto" w:fill="auto"/>
            <w:tcMar>
              <w:left w:w="57" w:type="dxa"/>
              <w:right w:w="57" w:type="dxa"/>
            </w:tcMar>
            <w:vAlign w:val="center"/>
          </w:tcPr>
          <w:p w14:paraId="42C9A2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2060" w:type="dxa"/>
            <w:tcBorders>
              <w:top w:val="nil"/>
              <w:left w:val="nil"/>
              <w:bottom w:val="single" w:color="auto" w:sz="8" w:space="0"/>
              <w:right w:val="single" w:color="auto" w:sz="8" w:space="0"/>
            </w:tcBorders>
            <w:shd w:val="clear" w:color="auto" w:fill="auto"/>
            <w:tcMar>
              <w:left w:w="57" w:type="dxa"/>
              <w:right w:w="57" w:type="dxa"/>
            </w:tcMar>
            <w:vAlign w:val="center"/>
          </w:tcPr>
          <w:p w14:paraId="6A4B44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color w:val="auto"/>
                <w:kern w:val="0"/>
                <w:sz w:val="21"/>
                <w:szCs w:val="21"/>
                <w:lang w:val="en-US" w:eastAsia="zh-CN" w:bidi="ar"/>
              </w:rPr>
              <w:t>3</w:t>
            </w:r>
          </w:p>
        </w:tc>
      </w:tr>
      <w:tr w14:paraId="5710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686A5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行政规范性文件</w:t>
            </w:r>
          </w:p>
        </w:tc>
        <w:tc>
          <w:tcPr>
            <w:tcW w:w="2060" w:type="dxa"/>
            <w:tcBorders>
              <w:top w:val="nil"/>
              <w:left w:val="nil"/>
              <w:bottom w:val="single" w:color="auto" w:sz="8" w:space="0"/>
              <w:right w:val="single" w:color="auto" w:sz="8" w:space="0"/>
            </w:tcBorders>
            <w:shd w:val="clear" w:color="auto" w:fill="auto"/>
            <w:tcMar>
              <w:left w:w="57" w:type="dxa"/>
              <w:right w:w="57" w:type="dxa"/>
            </w:tcMar>
            <w:vAlign w:val="center"/>
          </w:tcPr>
          <w:p w14:paraId="6F561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auto"/>
                <w:kern w:val="0"/>
                <w:sz w:val="20"/>
                <w:szCs w:val="20"/>
                <w:lang w:val="en-US" w:eastAsia="zh-CN" w:bidi="ar"/>
              </w:rPr>
              <w:t>5</w:t>
            </w:r>
          </w:p>
        </w:tc>
        <w:tc>
          <w:tcPr>
            <w:tcW w:w="2060" w:type="dxa"/>
            <w:tcBorders>
              <w:top w:val="nil"/>
              <w:left w:val="nil"/>
              <w:bottom w:val="single" w:color="auto" w:sz="8" w:space="0"/>
              <w:right w:val="single" w:color="auto" w:sz="8" w:space="0"/>
            </w:tcBorders>
            <w:shd w:val="clear" w:color="auto" w:fill="auto"/>
            <w:tcMar>
              <w:left w:w="57" w:type="dxa"/>
              <w:right w:w="57" w:type="dxa"/>
            </w:tcMar>
            <w:vAlign w:val="center"/>
          </w:tcPr>
          <w:p w14:paraId="175A66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eastAsia="等线"/>
                <w:lang w:val="en-US" w:eastAsia="zh-CN"/>
              </w:rPr>
            </w:pPr>
            <w:r>
              <w:rPr>
                <w:rFonts w:hint="eastAsia"/>
                <w:color w:val="auto"/>
                <w:lang w:val="en-US" w:eastAsia="zh-CN"/>
              </w:rPr>
              <w:t>0</w:t>
            </w:r>
          </w:p>
        </w:tc>
        <w:tc>
          <w:tcPr>
            <w:tcW w:w="2060" w:type="dxa"/>
            <w:tcBorders>
              <w:top w:val="nil"/>
              <w:left w:val="nil"/>
              <w:bottom w:val="single" w:color="auto" w:sz="8" w:space="0"/>
              <w:right w:val="single" w:color="auto" w:sz="8" w:space="0"/>
            </w:tcBorders>
            <w:shd w:val="clear" w:color="auto" w:fill="auto"/>
            <w:tcMar>
              <w:left w:w="57" w:type="dxa"/>
              <w:right w:w="57" w:type="dxa"/>
            </w:tcMar>
            <w:vAlign w:val="center"/>
          </w:tcPr>
          <w:p w14:paraId="404030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color w:val="auto"/>
                <w:kern w:val="0"/>
                <w:sz w:val="21"/>
                <w:szCs w:val="21"/>
                <w:lang w:val="en-US" w:eastAsia="zh-CN" w:bidi="ar"/>
              </w:rPr>
              <w:t>30</w:t>
            </w:r>
          </w:p>
        </w:tc>
      </w:tr>
      <w:tr w14:paraId="51B4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82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29505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14:paraId="5107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7BEF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618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A9B6F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0E4F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4F3E4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行政许可</w:t>
            </w:r>
          </w:p>
        </w:tc>
        <w:tc>
          <w:tcPr>
            <w:tcW w:w="618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2F6D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1"/>
                <w:szCs w:val="21"/>
                <w:lang w:val="en-US" w:eastAsia="zh-CN" w:bidi="ar"/>
              </w:rPr>
              <w:t>0</w:t>
            </w:r>
          </w:p>
        </w:tc>
      </w:tr>
      <w:tr w14:paraId="24CF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82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D6C9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14:paraId="113E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FA56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6180"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373E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6CA1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1E8C5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行政处罚</w:t>
            </w:r>
          </w:p>
        </w:tc>
        <w:tc>
          <w:tcPr>
            <w:tcW w:w="618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D703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23</w:t>
            </w:r>
          </w:p>
        </w:tc>
      </w:tr>
      <w:tr w14:paraId="2519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3D4C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行政强制</w:t>
            </w:r>
          </w:p>
        </w:tc>
        <w:tc>
          <w:tcPr>
            <w:tcW w:w="618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BC03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1</w:t>
            </w:r>
          </w:p>
        </w:tc>
      </w:tr>
      <w:tr w14:paraId="79B0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82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1EEC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14:paraId="123F2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A89F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618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CCAB9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14:paraId="3254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4" w:hRule="atLeast"/>
          <w:jc w:val="center"/>
        </w:trPr>
        <w:tc>
          <w:tcPr>
            <w:tcW w:w="206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F265D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jc w:val="center"/>
              <w:textAlignment w:val="auto"/>
            </w:pPr>
            <w:r>
              <w:rPr>
                <w:rFonts w:hint="eastAsia" w:ascii="宋体" w:hAnsi="宋体" w:eastAsia="宋体" w:cs="宋体"/>
                <w:color w:val="auto"/>
                <w:kern w:val="0"/>
                <w:sz w:val="20"/>
                <w:szCs w:val="20"/>
                <w:lang w:val="en-US" w:eastAsia="zh-CN" w:bidi="ar"/>
              </w:rPr>
              <w:t>行政事业性收费</w:t>
            </w:r>
          </w:p>
        </w:tc>
        <w:tc>
          <w:tcPr>
            <w:tcW w:w="618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37D070F3">
            <w:pPr>
              <w:keepNext w:val="0"/>
              <w:keepLines w:val="0"/>
              <w:pageBreakBefore w:val="0"/>
              <w:kinsoku/>
              <w:wordWrap/>
              <w:overflowPunct/>
              <w:topLinePunct w:val="0"/>
              <w:autoSpaceDE/>
              <w:autoSpaceDN/>
              <w:bidi w:val="0"/>
              <w:snapToGrid/>
              <w:spacing w:line="560" w:lineRule="exact"/>
              <w:jc w:val="center"/>
              <w:textAlignment w:val="auto"/>
              <w:rPr>
                <w:rFonts w:hint="eastAsia" w:ascii="宋体" w:eastAsiaTheme="minorEastAsia"/>
                <w:sz w:val="24"/>
                <w:szCs w:val="24"/>
                <w:lang w:val="en-US" w:eastAsia="zh-CN"/>
              </w:rPr>
            </w:pPr>
            <w:r>
              <w:rPr>
                <w:rFonts w:hint="eastAsia" w:ascii="宋体"/>
                <w:color w:val="auto"/>
                <w:sz w:val="24"/>
                <w:szCs w:val="24"/>
                <w:lang w:val="en-US" w:eastAsia="zh-CN"/>
              </w:rPr>
              <w:t>0</w:t>
            </w:r>
          </w:p>
        </w:tc>
      </w:tr>
    </w:tbl>
    <w:p w14:paraId="03CE433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eastAsia" w:ascii="宋体" w:hAnsi="宋体" w:eastAsia="宋体" w:cs="宋体"/>
        </w:rPr>
      </w:pPr>
      <w:r>
        <w:rPr>
          <w:rFonts w:hint="eastAsia" w:ascii="黑体" w:hAnsi="黑体" w:eastAsia="黑体" w:cs="黑体"/>
          <w:kern w:val="2"/>
          <w:sz w:val="32"/>
          <w:szCs w:val="32"/>
          <w:lang w:val="en-US" w:eastAsia="zh-CN" w:bidi="ar-SA"/>
        </w:rPr>
        <w:t>三、收到和处理政府信息公开申请情况</w:t>
      </w:r>
    </w:p>
    <w:tbl>
      <w:tblPr>
        <w:tblStyle w:val="9"/>
        <w:tblW w:w="83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56"/>
        <w:gridCol w:w="806"/>
        <w:gridCol w:w="2756"/>
        <w:gridCol w:w="590"/>
        <w:gridCol w:w="587"/>
        <w:gridCol w:w="590"/>
        <w:gridCol w:w="587"/>
        <w:gridCol w:w="590"/>
        <w:gridCol w:w="596"/>
        <w:gridCol w:w="601"/>
      </w:tblGrid>
      <w:tr w14:paraId="398ABE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4218"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06580F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141"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43CA0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申请人情况</w:t>
            </w:r>
          </w:p>
        </w:tc>
      </w:tr>
      <w:tr w14:paraId="428BD7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4218"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659F193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590"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08828A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自然人</w:t>
            </w:r>
          </w:p>
        </w:tc>
        <w:tc>
          <w:tcPr>
            <w:tcW w:w="295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FD67C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法人或其他组织</w:t>
            </w:r>
          </w:p>
        </w:tc>
        <w:tc>
          <w:tcPr>
            <w:tcW w:w="601"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3D8A8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总计</w:t>
            </w:r>
          </w:p>
        </w:tc>
      </w:tr>
      <w:tr w14:paraId="3D5CF9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39" w:hRule="atLeast"/>
          <w:jc w:val="center"/>
        </w:trPr>
        <w:tc>
          <w:tcPr>
            <w:tcW w:w="4218"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0E705AA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590"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7A68961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0A84A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商业</w:t>
            </w:r>
          </w:p>
          <w:p w14:paraId="63162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企业</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3B46F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科研</w:t>
            </w:r>
          </w:p>
          <w:p w14:paraId="7DFC5A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机构</w:t>
            </w:r>
          </w:p>
        </w:tc>
        <w:tc>
          <w:tcPr>
            <w:tcW w:w="58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B1C5E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社会公益组织</w:t>
            </w:r>
          </w:p>
        </w:tc>
        <w:tc>
          <w:tcPr>
            <w:tcW w:w="5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0A3ED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法律服务机构</w:t>
            </w:r>
          </w:p>
        </w:tc>
        <w:tc>
          <w:tcPr>
            <w:tcW w:w="59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2FDA0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bidi="ar"/>
              </w:rPr>
              <w:t>其他</w:t>
            </w:r>
          </w:p>
        </w:tc>
        <w:tc>
          <w:tcPr>
            <w:tcW w:w="601"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29E94C6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r>
      <w:tr w14:paraId="09F8A5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0" w:hRule="atLeast"/>
          <w:jc w:val="center"/>
        </w:trPr>
        <w:tc>
          <w:tcPr>
            <w:tcW w:w="4218"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B747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369F60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72</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40E4A7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6</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6247D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7</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7CEFAA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44BB87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91</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735BFD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023151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176</w:t>
            </w:r>
          </w:p>
        </w:tc>
      </w:tr>
      <w:tr w14:paraId="2AB5FA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0" w:hRule="atLeast"/>
          <w:jc w:val="center"/>
        </w:trPr>
        <w:tc>
          <w:tcPr>
            <w:tcW w:w="4218"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D612E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0CEE1C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eastAsia="等线"/>
                <w:lang w:val="en-US" w:eastAsia="zh-CN"/>
              </w:rPr>
            </w:pPr>
            <w:r>
              <w:rPr>
                <w:rFonts w:hint="eastAsia"/>
                <w:lang w:val="en-US" w:eastAsia="zh-CN"/>
              </w:rPr>
              <w:t>3</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271062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595486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129DC0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6428B8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等线"/>
                <w:lang w:val="en-US" w:eastAsia="zh-CN"/>
              </w:rPr>
            </w:pPr>
            <w:r>
              <w:rPr>
                <w:rFonts w:hint="eastAsia"/>
                <w:lang w:val="en-US" w:eastAsia="zh-CN"/>
              </w:rPr>
              <w:t>7</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24E92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403344B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eastAsia="等线"/>
                <w:lang w:val="en-US" w:eastAsia="zh-CN"/>
              </w:rPr>
            </w:pPr>
            <w:r>
              <w:rPr>
                <w:rFonts w:hint="eastAsia" w:ascii="宋体" w:eastAsiaTheme="minorEastAsia"/>
                <w:sz w:val="24"/>
                <w:szCs w:val="24"/>
                <w:lang w:val="en-US" w:eastAsia="zh-CN"/>
              </w:rPr>
              <w:t>10</w:t>
            </w:r>
          </w:p>
        </w:tc>
      </w:tr>
      <w:tr w14:paraId="2FF3B7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E634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三、本年度办理结果</w:t>
            </w:r>
          </w:p>
        </w:tc>
        <w:tc>
          <w:tcPr>
            <w:tcW w:w="35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0CF79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（一）予以公开</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69A032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8</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53E50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0AF90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4</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0C4A3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48074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4DFFB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601"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6A668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12</w:t>
            </w:r>
          </w:p>
        </w:tc>
      </w:tr>
      <w:tr w14:paraId="2C88A1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6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CCEEBD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5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EF640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51191A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21</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5E3A8D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2</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262875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lang w:val="en-US" w:eastAsia="zh-CN"/>
              </w:rPr>
              <w:t>1</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202FE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6CEC2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eastAsiaTheme="minorEastAsia"/>
                <w:kern w:val="0"/>
                <w:sz w:val="20"/>
                <w:szCs w:val="20"/>
                <w:lang w:val="en-US" w:eastAsia="zh-CN" w:bidi="ar"/>
              </w:rPr>
            </w:pPr>
            <w:r>
              <w:rPr>
                <w:rFonts w:hint="eastAsia"/>
                <w:lang w:val="en-US" w:eastAsia="zh-CN"/>
              </w:rPr>
              <w:t>32</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171D64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eastAsiaTheme="minorEastAsia"/>
                <w:kern w:val="0"/>
                <w:sz w:val="20"/>
                <w:szCs w:val="20"/>
                <w:lang w:val="en-US" w:eastAsia="zh-CN" w:bidi="ar"/>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379E8D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56</w:t>
            </w:r>
          </w:p>
        </w:tc>
      </w:tr>
      <w:tr w14:paraId="0DE9C3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04733A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44F56C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（三）不予公开</w:t>
            </w: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6E376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1.属于国家秘密</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19205A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23ED68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1563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00D94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169779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1E9F80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37132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22239E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E90AC6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9FB5DD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1734B6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2.其他法律行政法规禁止公开</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1B524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1917A7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63FAA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57134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1C352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72985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6B2C24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426084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D997E2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7F5302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68E63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3.危及“三安全一稳定”</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5AF1A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23EDD6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53672A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74CF1D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0A850B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016D87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5BA0E1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720064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5ABCF2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52C9A9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0B37B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4.保护第三方合法权益</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52256D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3C5DC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389704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3B64F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501739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1A0891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0BEA57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497715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515943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8B5112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52BFC7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5.属于三类内部事务信息</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557ABA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1BD825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583524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06C97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19B7FF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476B98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6DCF5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r>
      <w:tr w14:paraId="626194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D69BEE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CAC201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4341A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6.属于四类过程性信息</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12E06D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6CFD63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95F6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7FA777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64EC3F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04D3E3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2EA5B0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07C757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53181F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C90746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6AB5D5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7.属于行政执法案卷</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604EEC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461D2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54741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416993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43F495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12555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2B42F4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51CE3F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A5E287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CCB3FC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1A7D7E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8.属于行政查询事项</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70D4B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09B79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4212DF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2167A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4E7868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41BB8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455CA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7C64A2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215469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6F1AC8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（四）无法提供</w:t>
            </w: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25949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1.本机关不掌握相关政府信息</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0CADBB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lang w:val="en-US" w:eastAsia="zh-CN"/>
              </w:rPr>
            </w:pPr>
            <w:r>
              <w:rPr>
                <w:rFonts w:hint="eastAsia"/>
                <w:lang w:val="en-US" w:eastAsia="zh-CN"/>
              </w:rPr>
              <w:t>43</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2E6E68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3</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6A805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2</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3E470C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7149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66</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718F61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top"/>
          </w:tcPr>
          <w:p w14:paraId="637CDC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114</w:t>
            </w:r>
          </w:p>
        </w:tc>
      </w:tr>
      <w:tr w14:paraId="4FD2D1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A5FE73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D6716B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22F31E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2.没有现成信息需要另行制作</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19C21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592144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76640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4AE8A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354F6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4581F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6633E4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202A87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0B18C6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20AED7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4D4B92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3.补正后申请内容仍不明确</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786B85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6B791A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3B97F8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66977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6F5D83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4A766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623164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336EC5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D28FC0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6CD0D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（五）不予处理</w:t>
            </w: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3F9CA4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1.信访举报投诉类申请</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46FCB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333D7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440751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53B687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6F112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1149B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41152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2C5703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1A444C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C112C7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15F2B7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2.重复申请</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5B4A38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2ACDDF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5AACB9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203C60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39E6E6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30CE16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044E8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4031C6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A45470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8BAC34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0333AD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3.要求提供公开出版物</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74F876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60E363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1603A3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52337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140C8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6E6DC9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572A5D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r>
      <w:tr w14:paraId="5DCB23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19FA7A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D10EA0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top"/>
          </w:tcPr>
          <w:p w14:paraId="285923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4.无正当理由大量反复申请</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3367A1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287261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1FAD0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top"/>
          </w:tcPr>
          <w:p w14:paraId="30EB38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top"/>
          </w:tcPr>
          <w:p w14:paraId="26061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14:paraId="17BCE2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0F003D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430D19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A0B14C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3D676F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outset" w:color="auto" w:sz="8" w:space="0"/>
              <w:right w:val="single" w:color="auto" w:sz="8" w:space="0"/>
            </w:tcBorders>
            <w:shd w:val="clear" w:color="auto" w:fill="auto"/>
            <w:tcMar>
              <w:left w:w="57" w:type="dxa"/>
              <w:right w:w="57" w:type="dxa"/>
            </w:tcMar>
            <w:vAlign w:val="center"/>
          </w:tcPr>
          <w:p w14:paraId="0E05E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590" w:type="dxa"/>
            <w:tcBorders>
              <w:top w:val="nil"/>
              <w:left w:val="nil"/>
              <w:bottom w:val="outset" w:color="auto" w:sz="8" w:space="0"/>
              <w:right w:val="single" w:color="auto" w:sz="8" w:space="0"/>
            </w:tcBorders>
            <w:shd w:val="clear" w:color="auto" w:fill="auto"/>
            <w:tcMar>
              <w:left w:w="57" w:type="dxa"/>
              <w:right w:w="57" w:type="dxa"/>
            </w:tcMar>
            <w:vAlign w:val="center"/>
          </w:tcPr>
          <w:p w14:paraId="33F9A1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outset" w:color="auto" w:sz="8" w:space="0"/>
              <w:right w:val="single" w:color="auto" w:sz="8" w:space="0"/>
            </w:tcBorders>
            <w:shd w:val="clear" w:color="auto" w:fill="auto"/>
            <w:tcMar>
              <w:left w:w="57" w:type="dxa"/>
              <w:right w:w="57" w:type="dxa"/>
            </w:tcMar>
            <w:vAlign w:val="center"/>
          </w:tcPr>
          <w:p w14:paraId="547FC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outset" w:color="auto" w:sz="8" w:space="0"/>
              <w:right w:val="single" w:color="auto" w:sz="8" w:space="0"/>
            </w:tcBorders>
            <w:shd w:val="clear" w:color="auto" w:fill="auto"/>
            <w:tcMar>
              <w:left w:w="57" w:type="dxa"/>
              <w:right w:w="57" w:type="dxa"/>
            </w:tcMar>
            <w:vAlign w:val="center"/>
          </w:tcPr>
          <w:p w14:paraId="002B8D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outset" w:color="auto" w:sz="8" w:space="0"/>
              <w:right w:val="single" w:color="auto" w:sz="8" w:space="0"/>
            </w:tcBorders>
            <w:shd w:val="clear" w:color="auto" w:fill="auto"/>
            <w:tcMar>
              <w:left w:w="57" w:type="dxa"/>
              <w:right w:w="57" w:type="dxa"/>
            </w:tcMar>
            <w:vAlign w:val="center"/>
          </w:tcPr>
          <w:p w14:paraId="68B867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outset" w:color="auto" w:sz="8" w:space="0"/>
              <w:right w:val="single" w:color="auto" w:sz="8" w:space="0"/>
            </w:tcBorders>
            <w:shd w:val="clear" w:color="auto" w:fill="auto"/>
            <w:tcMar>
              <w:left w:w="57" w:type="dxa"/>
              <w:right w:w="57" w:type="dxa"/>
            </w:tcMar>
            <w:vAlign w:val="center"/>
          </w:tcPr>
          <w:p w14:paraId="70C325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outset" w:color="auto" w:sz="8" w:space="0"/>
              <w:right w:val="single" w:color="auto" w:sz="8" w:space="0"/>
            </w:tcBorders>
            <w:shd w:val="clear" w:color="auto" w:fill="auto"/>
            <w:tcMar>
              <w:left w:w="57" w:type="dxa"/>
              <w:right w:w="57" w:type="dxa"/>
            </w:tcMar>
            <w:vAlign w:val="center"/>
          </w:tcPr>
          <w:p w14:paraId="037C8E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outset" w:color="auto" w:sz="8" w:space="0"/>
              <w:right w:val="single" w:color="auto" w:sz="8" w:space="0"/>
            </w:tcBorders>
            <w:shd w:val="clear" w:color="auto" w:fill="auto"/>
            <w:tcMar>
              <w:left w:w="57" w:type="dxa"/>
              <w:right w:w="57" w:type="dxa"/>
            </w:tcMar>
            <w:vAlign w:val="center"/>
          </w:tcPr>
          <w:p w14:paraId="51629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01029A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05"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7CD9B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36776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（六）其他处理</w:t>
            </w:r>
          </w:p>
        </w:tc>
        <w:tc>
          <w:tcPr>
            <w:tcW w:w="2756" w:type="dxa"/>
            <w:tcBorders>
              <w:top w:val="nil"/>
              <w:left w:val="nil"/>
              <w:bottom w:val="single" w:color="auto" w:sz="8" w:space="0"/>
              <w:right w:val="single" w:color="auto" w:sz="8" w:space="0"/>
            </w:tcBorders>
            <w:shd w:val="clear" w:color="auto" w:fill="auto"/>
            <w:tcMar>
              <w:left w:w="57" w:type="dxa"/>
              <w:right w:w="57" w:type="dxa"/>
            </w:tcMar>
            <w:vAlign w:val="center"/>
          </w:tcPr>
          <w:p w14:paraId="4C98B7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123D5E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337AE6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2D34E8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1E8FB1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5957A2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22D9E6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47C0A1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214A86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74"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FCDEC5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4989689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center"/>
          </w:tcPr>
          <w:p w14:paraId="02FBF9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05773B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419EF3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19393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014BD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270F98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64EEED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23F695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r>
      <w:tr w14:paraId="4122E8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F63BB1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06"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7A1A435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tcMar>
              <w:left w:w="57" w:type="dxa"/>
              <w:right w:w="57" w:type="dxa"/>
            </w:tcMar>
            <w:vAlign w:val="center"/>
          </w:tcPr>
          <w:p w14:paraId="7CC944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3.其他</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1D74A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Theme="minorEastAsia"/>
                <w:lang w:val="en-US" w:eastAsia="zh-CN"/>
              </w:rPr>
            </w:pPr>
            <w:r>
              <w:rPr>
                <w:rFonts w:hint="eastAsia"/>
                <w:lang w:val="en-US" w:eastAsia="zh-CN"/>
              </w:rPr>
              <w:t>2</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1D82E6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1</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13E3B4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6B879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51F9B5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4FC85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25EB5B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3</w:t>
            </w:r>
          </w:p>
        </w:tc>
      </w:tr>
      <w:tr w14:paraId="75CA3E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65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3ED174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56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06BAF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（七）总计</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74AA6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74</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469667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6</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4A3D9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7</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280395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2CA37D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98</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0F4F86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09691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eastAsia="等线"/>
                <w:lang w:val="en-US" w:eastAsia="zh-CN"/>
              </w:rPr>
            </w:pPr>
            <w:r>
              <w:rPr>
                <w:rFonts w:hint="eastAsia"/>
                <w:lang w:val="en-US" w:eastAsia="zh-CN"/>
              </w:rPr>
              <w:t>185</w:t>
            </w:r>
          </w:p>
        </w:tc>
      </w:tr>
      <w:tr w14:paraId="5D92C6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8" w:hRule="atLeast"/>
          <w:jc w:val="center"/>
        </w:trPr>
        <w:tc>
          <w:tcPr>
            <w:tcW w:w="4218"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9E6B9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bidi="ar"/>
              </w:rPr>
              <w:t>四、结转下年度继续办理</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6F3AD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1</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5BFAA0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ascii="等线" w:hAnsi="等线" w:eastAsia="等线" w:cs="Times New Roman"/>
                <w:kern w:val="2"/>
                <w:sz w:val="21"/>
                <w:szCs w:val="22"/>
                <w:lang w:val="en-US" w:eastAsia="zh-CN" w:bidi="ar-SA"/>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288C84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等线" w:hAnsi="等线" w:eastAsia="等线" w:cs="Times New Roman"/>
                <w:kern w:val="2"/>
                <w:sz w:val="21"/>
                <w:szCs w:val="22"/>
                <w:lang w:val="en-US" w:eastAsia="zh-CN" w:bidi="ar-SA"/>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tcMar>
              <w:left w:w="57" w:type="dxa"/>
              <w:right w:w="57" w:type="dxa"/>
            </w:tcMar>
            <w:vAlign w:val="center"/>
          </w:tcPr>
          <w:p w14:paraId="6C56F4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ascii="等线" w:hAnsi="等线" w:eastAsia="等线" w:cs="Times New Roman"/>
                <w:kern w:val="2"/>
                <w:sz w:val="21"/>
                <w:szCs w:val="22"/>
                <w:lang w:val="en-US" w:eastAsia="zh-CN" w:bidi="ar-SA"/>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tcMar>
              <w:left w:w="57" w:type="dxa"/>
              <w:right w:w="57" w:type="dxa"/>
            </w:tcMar>
            <w:vAlign w:val="center"/>
          </w:tcPr>
          <w:p w14:paraId="171E5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等线" w:hAnsi="等线" w:eastAsia="等线" w:cs="Times New Roman"/>
                <w:kern w:val="2"/>
                <w:sz w:val="21"/>
                <w:szCs w:val="22"/>
                <w:lang w:val="en-US" w:eastAsia="zh-CN" w:bidi="ar-SA"/>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14:paraId="187DD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tcMar>
              <w:left w:w="57" w:type="dxa"/>
              <w:right w:w="57" w:type="dxa"/>
            </w:tcMar>
            <w:vAlign w:val="center"/>
          </w:tcPr>
          <w:p w14:paraId="1021392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eastAsiaTheme="minorEastAsia"/>
                <w:sz w:val="24"/>
                <w:szCs w:val="24"/>
                <w:lang w:val="en-US" w:eastAsia="zh-CN"/>
              </w:rPr>
            </w:pPr>
            <w:r>
              <w:rPr>
                <w:rFonts w:hint="eastAsia" w:ascii="宋体" w:eastAsiaTheme="minorEastAsia"/>
                <w:sz w:val="24"/>
                <w:szCs w:val="24"/>
                <w:lang w:val="en-US" w:eastAsia="zh-CN"/>
              </w:rPr>
              <w:t>1</w:t>
            </w:r>
          </w:p>
        </w:tc>
      </w:tr>
    </w:tbl>
    <w:p w14:paraId="4989DFD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eastAsia" w:ascii="宋体" w:hAnsi="宋体" w:eastAsia="宋体" w:cs="宋体"/>
          <w:i w:val="0"/>
          <w:iCs w:val="0"/>
          <w:caps w:val="0"/>
          <w:color w:val="333333"/>
          <w:spacing w:val="0"/>
          <w:sz w:val="24"/>
          <w:szCs w:val="24"/>
        </w:rPr>
      </w:pPr>
      <w:r>
        <w:rPr>
          <w:rFonts w:hint="eastAsia" w:ascii="黑体" w:hAnsi="黑体" w:eastAsia="黑体" w:cs="黑体"/>
          <w:kern w:val="2"/>
          <w:sz w:val="32"/>
          <w:szCs w:val="32"/>
          <w:lang w:val="en-US" w:eastAsia="zh-CN" w:bidi="ar-SA"/>
        </w:rPr>
        <w:t>四、政府信息公开行政复议、行政诉讼情况</w:t>
      </w:r>
    </w:p>
    <w:tbl>
      <w:tblPr>
        <w:tblStyle w:val="9"/>
        <w:tblW w:w="86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75"/>
        <w:gridCol w:w="575"/>
        <w:gridCol w:w="575"/>
        <w:gridCol w:w="575"/>
        <w:gridCol w:w="582"/>
        <w:gridCol w:w="575"/>
        <w:gridCol w:w="575"/>
        <w:gridCol w:w="576"/>
        <w:gridCol w:w="576"/>
        <w:gridCol w:w="583"/>
        <w:gridCol w:w="577"/>
        <w:gridCol w:w="577"/>
        <w:gridCol w:w="577"/>
        <w:gridCol w:w="577"/>
        <w:gridCol w:w="584"/>
      </w:tblGrid>
      <w:tr w14:paraId="1A81E5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5" w:hRule="atLeast"/>
          <w:jc w:val="center"/>
        </w:trPr>
        <w:tc>
          <w:tcPr>
            <w:tcW w:w="288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07C70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行政复议</w:t>
            </w:r>
          </w:p>
        </w:tc>
        <w:tc>
          <w:tcPr>
            <w:tcW w:w="5777"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5CB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行政诉讼</w:t>
            </w:r>
          </w:p>
        </w:tc>
      </w:tr>
      <w:tr w14:paraId="6D267A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57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51D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结果维持</w:t>
            </w:r>
          </w:p>
        </w:tc>
        <w:tc>
          <w:tcPr>
            <w:tcW w:w="57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F5982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567599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纠正</w:t>
            </w:r>
          </w:p>
        </w:tc>
        <w:tc>
          <w:tcPr>
            <w:tcW w:w="575"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0133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75D752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p>
        </w:tc>
        <w:tc>
          <w:tcPr>
            <w:tcW w:w="575"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24409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0614E0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审结</w:t>
            </w:r>
          </w:p>
        </w:tc>
        <w:tc>
          <w:tcPr>
            <w:tcW w:w="58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6531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总计</w:t>
            </w:r>
          </w:p>
        </w:tc>
        <w:tc>
          <w:tcPr>
            <w:tcW w:w="288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9F81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2892"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F350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复议后起诉</w:t>
            </w:r>
          </w:p>
        </w:tc>
      </w:tr>
      <w:tr w14:paraId="58840F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90" w:hRule="atLeast"/>
          <w:jc w:val="center"/>
        </w:trPr>
        <w:tc>
          <w:tcPr>
            <w:tcW w:w="57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2504E6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sz w:val="24"/>
                <w:szCs w:val="24"/>
              </w:rPr>
            </w:pPr>
          </w:p>
        </w:tc>
        <w:tc>
          <w:tcPr>
            <w:tcW w:w="57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63B90C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sz w:val="24"/>
                <w:szCs w:val="24"/>
              </w:rPr>
            </w:pPr>
          </w:p>
        </w:tc>
        <w:tc>
          <w:tcPr>
            <w:tcW w:w="57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33C50D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sz w:val="24"/>
                <w:szCs w:val="24"/>
              </w:rPr>
            </w:pPr>
          </w:p>
        </w:tc>
        <w:tc>
          <w:tcPr>
            <w:tcW w:w="57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3A020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sz w:val="24"/>
                <w:szCs w:val="24"/>
              </w:rPr>
            </w:pPr>
          </w:p>
        </w:tc>
        <w:tc>
          <w:tcPr>
            <w:tcW w:w="58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6ED30F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sz w:val="24"/>
                <w:szCs w:val="24"/>
              </w:rPr>
            </w:pP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F4BB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5633B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维持</w:t>
            </w: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7DF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6942A5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纠正</w:t>
            </w:r>
          </w:p>
        </w:tc>
        <w:tc>
          <w:tcPr>
            <w:tcW w:w="5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B790D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5F0D1F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结果</w:t>
            </w:r>
          </w:p>
        </w:tc>
        <w:tc>
          <w:tcPr>
            <w:tcW w:w="5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DA024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1CB2D8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审结</w:t>
            </w:r>
          </w:p>
        </w:tc>
        <w:tc>
          <w:tcPr>
            <w:tcW w:w="58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B88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57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BBA2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27BD8F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维持</w:t>
            </w:r>
          </w:p>
        </w:tc>
        <w:tc>
          <w:tcPr>
            <w:tcW w:w="57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9A6D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6EB4F5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纠正</w:t>
            </w:r>
          </w:p>
        </w:tc>
        <w:tc>
          <w:tcPr>
            <w:tcW w:w="57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D91D0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5C0380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结果</w:t>
            </w:r>
          </w:p>
        </w:tc>
        <w:tc>
          <w:tcPr>
            <w:tcW w:w="57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A519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572F1A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bidi="ar"/>
              </w:rPr>
              <w:t>审结</w:t>
            </w:r>
          </w:p>
        </w:tc>
        <w:tc>
          <w:tcPr>
            <w:tcW w:w="5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C559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bidi="ar"/>
              </w:rPr>
              <w:t>总计</w:t>
            </w:r>
          </w:p>
        </w:tc>
      </w:tr>
      <w:tr w14:paraId="714A4F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1" w:hRule="atLeast"/>
          <w:jc w:val="center"/>
        </w:trPr>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ABAB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2</w:t>
            </w: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29B1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C4081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7815C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58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1C19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2</w:t>
            </w: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49BA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eastAsia="等线"/>
                <w:lang w:val="en-US" w:eastAsia="zh-CN"/>
              </w:rPr>
            </w:pPr>
            <w:r>
              <w:rPr>
                <w:rFonts w:hint="eastAsia"/>
                <w:lang w:val="en-US" w:eastAsia="zh-CN"/>
              </w:rPr>
              <w:t>0</w:t>
            </w:r>
          </w:p>
        </w:tc>
        <w:tc>
          <w:tcPr>
            <w:tcW w:w="5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443B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5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2F1D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57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7806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eastAsia="等线"/>
                <w:lang w:val="en-US" w:eastAsia="zh-CN"/>
              </w:rPr>
            </w:pPr>
            <w:r>
              <w:rPr>
                <w:rFonts w:hint="eastAsia"/>
                <w:lang w:val="en-US" w:eastAsia="zh-CN"/>
              </w:rPr>
              <w:t>0</w:t>
            </w:r>
          </w:p>
        </w:tc>
        <w:tc>
          <w:tcPr>
            <w:tcW w:w="58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02FC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eastAsia="等线"/>
                <w:lang w:val="en-US" w:eastAsia="zh-CN"/>
              </w:rPr>
            </w:pPr>
            <w:r>
              <w:rPr>
                <w:rFonts w:hint="eastAsia"/>
                <w:lang w:val="en-US" w:eastAsia="zh-CN"/>
              </w:rPr>
              <w:t>0</w:t>
            </w:r>
          </w:p>
        </w:tc>
        <w:tc>
          <w:tcPr>
            <w:tcW w:w="57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47F8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bidi="ar"/>
              </w:rPr>
              <w:t>0</w:t>
            </w:r>
          </w:p>
        </w:tc>
        <w:tc>
          <w:tcPr>
            <w:tcW w:w="57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7AAD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57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286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57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E99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58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7505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eastAsiaTheme="minorEastAsia"/>
                <w:sz w:val="24"/>
                <w:szCs w:val="24"/>
                <w:lang w:val="en-US" w:eastAsia="zh-CN"/>
              </w:rPr>
            </w:pPr>
            <w:r>
              <w:rPr>
                <w:rFonts w:hint="eastAsia" w:ascii="黑体" w:hAnsi="宋体" w:eastAsia="黑体" w:cs="黑体"/>
                <w:kern w:val="0"/>
                <w:sz w:val="20"/>
                <w:szCs w:val="20"/>
                <w:lang w:val="en-US" w:eastAsia="zh-CN" w:bidi="ar"/>
              </w:rPr>
              <w:t>0</w:t>
            </w:r>
          </w:p>
        </w:tc>
      </w:tr>
    </w:tbl>
    <w:p w14:paraId="7E3694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黑体" w:hAnsi="黑体" w:eastAsia="黑体" w:cs="黑体"/>
          <w:kern w:val="1"/>
          <w:sz w:val="32"/>
          <w:szCs w:val="32"/>
          <w:lang w:val="en-US" w:eastAsia="zh-CN" w:bidi="ar-SA"/>
        </w:rPr>
      </w:pPr>
      <w:r>
        <w:rPr>
          <w:rFonts w:hint="eastAsia" w:ascii="黑体" w:hAnsi="黑体" w:eastAsia="黑体" w:cs="黑体"/>
          <w:kern w:val="1"/>
          <w:sz w:val="32"/>
          <w:szCs w:val="32"/>
          <w:lang w:val="en-US" w:eastAsia="zh-CN" w:bidi="ar-SA"/>
        </w:rPr>
        <w:t>五、存在的主要问题及改进情况</w:t>
      </w:r>
    </w:p>
    <w:p w14:paraId="72245C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年，政务公开工作虽然取得一定成效，但仍存在一些不足。一是政策解读质量还需加强；二是依申请公开办理规范性</w:t>
      </w:r>
      <w:r>
        <w:rPr>
          <w:rFonts w:hint="eastAsia" w:ascii="仿宋_GB2312" w:hAnsi="仿宋_GB2312" w:eastAsia="仿宋_GB2312" w:cs="仿宋_GB2312"/>
          <w:sz w:val="32"/>
          <w:szCs w:val="32"/>
          <w:lang w:val="en-US" w:eastAsia="zh-CN"/>
        </w:rPr>
        <w:t>需进一步提升</w:t>
      </w:r>
      <w:r>
        <w:rPr>
          <w:rFonts w:hint="eastAsia" w:ascii="仿宋_GB2312" w:hAnsi="仿宋_GB2312" w:eastAsia="仿宋_GB2312" w:cs="仿宋_GB2312"/>
          <w:sz w:val="32"/>
          <w:szCs w:val="32"/>
        </w:rPr>
        <w:t>。</w:t>
      </w:r>
    </w:p>
    <w:p w14:paraId="78EC3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下一步，</w:t>
      </w:r>
      <w:r>
        <w:rPr>
          <w:rFonts w:hint="eastAsia" w:ascii="仿宋_GB2312" w:hAnsi="仿宋_GB2312" w:eastAsia="仿宋_GB2312" w:cs="仿宋_GB2312"/>
          <w:sz w:val="32"/>
          <w:szCs w:val="32"/>
        </w:rPr>
        <w:t>深入贯彻落实《条例》，进一步加强政府信息公开工作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一是</w:t>
      </w:r>
      <w:r>
        <w:rPr>
          <w:rFonts w:hint="default" w:ascii="仿宋_GB2312" w:hAnsi="仿宋_GB2312" w:eastAsia="仿宋_GB2312" w:cs="仿宋_GB2312"/>
          <w:sz w:val="32"/>
          <w:szCs w:val="32"/>
        </w:rPr>
        <w:t>提升</w:t>
      </w:r>
      <w:r>
        <w:rPr>
          <w:rFonts w:hint="eastAsia" w:ascii="仿宋_GB2312" w:hAnsi="仿宋_GB2312" w:eastAsia="仿宋_GB2312" w:cs="仿宋_GB2312"/>
          <w:sz w:val="32"/>
          <w:szCs w:val="32"/>
          <w:lang w:val="en-US" w:eastAsia="zh-CN"/>
        </w:rPr>
        <w:t>依申请公开</w:t>
      </w:r>
      <w:r>
        <w:rPr>
          <w:rFonts w:hint="default" w:ascii="仿宋_GB2312" w:hAnsi="仿宋_GB2312" w:eastAsia="仿宋_GB2312" w:cs="仿宋_GB2312"/>
          <w:sz w:val="32"/>
          <w:szCs w:val="32"/>
        </w:rPr>
        <w:t>服务质效。</w:t>
      </w:r>
      <w:r>
        <w:rPr>
          <w:rFonts w:hint="eastAsia" w:ascii="仿宋_GB2312" w:hAnsi="仿宋_GB2312" w:eastAsia="仿宋_GB2312" w:cs="仿宋_GB2312"/>
          <w:sz w:val="32"/>
          <w:szCs w:val="32"/>
          <w:lang w:val="en-US" w:eastAsia="zh-CN"/>
        </w:rPr>
        <w:t>优化</w:t>
      </w:r>
      <w:r>
        <w:rPr>
          <w:rFonts w:hint="eastAsia" w:ascii="仿宋_GB2312" w:hAnsi="仿宋_GB2312" w:eastAsia="仿宋_GB2312" w:cs="仿宋_GB2312"/>
          <w:sz w:val="32"/>
          <w:szCs w:val="32"/>
        </w:rPr>
        <w:t>依申请公开办理流程，</w:t>
      </w:r>
      <w:r>
        <w:rPr>
          <w:rFonts w:hint="default" w:ascii="仿宋_GB2312" w:hAnsi="仿宋_GB2312" w:eastAsia="仿宋_GB2312" w:cs="仿宋_GB2312"/>
          <w:sz w:val="32"/>
          <w:szCs w:val="32"/>
        </w:rPr>
        <w:t>进一步丰富公开内容、拓展公开渠道、提升公开质量，促进政府部门依法依规</w:t>
      </w:r>
      <w:r>
        <w:rPr>
          <w:rFonts w:hint="eastAsia" w:ascii="仿宋_GB2312" w:hAnsi="仿宋_GB2312" w:eastAsia="仿宋_GB2312" w:cs="仿宋_GB2312"/>
          <w:sz w:val="32"/>
          <w:szCs w:val="32"/>
          <w:lang w:val="en-US" w:eastAsia="zh-CN"/>
        </w:rPr>
        <w:t>进行信息公开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充分发挥政府信息对人民群众生产、生活和经济社会活动的服务作用</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rPr>
        <w:t>是进一步加强政策宣传解读。</w:t>
      </w:r>
      <w:r>
        <w:rPr>
          <w:rFonts w:hint="eastAsia" w:ascii="仿宋_GB2312" w:hAnsi="仿宋_GB2312" w:eastAsia="仿宋_GB2312" w:cs="仿宋_GB2312"/>
          <w:sz w:val="32"/>
          <w:szCs w:val="32"/>
        </w:rPr>
        <w:t>严格落实“谁起草、谁解读”</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w:t>
      </w:r>
      <w:r>
        <w:rPr>
          <w:rFonts w:hint="default" w:ascii="仿宋_GB2312" w:hAnsi="仿宋_GB2312" w:eastAsia="仿宋_GB2312" w:cs="仿宋_GB2312"/>
          <w:sz w:val="32"/>
          <w:szCs w:val="32"/>
        </w:rPr>
        <w:t>合工作实际和群众关注热点，</w:t>
      </w:r>
      <w:r>
        <w:rPr>
          <w:rFonts w:hint="eastAsia" w:ascii="仿宋_GB2312" w:hAnsi="仿宋_GB2312" w:eastAsia="仿宋_GB2312" w:cs="仿宋_GB2312"/>
          <w:sz w:val="32"/>
          <w:szCs w:val="32"/>
          <w:lang w:val="en-US" w:eastAsia="zh-CN"/>
        </w:rPr>
        <w:t>利用</w:t>
      </w:r>
      <w:r>
        <w:rPr>
          <w:rFonts w:hint="eastAsia" w:ascii="仿宋_GB2312" w:hAnsi="仿宋_GB2312" w:eastAsia="仿宋_GB2312" w:cs="仿宋_GB2312"/>
          <w:sz w:val="32"/>
          <w:szCs w:val="32"/>
        </w:rPr>
        <w:t>AI、图片、音频、视频、专家解读等多种形式提升政策解读质量，</w:t>
      </w:r>
      <w:r>
        <w:rPr>
          <w:rFonts w:hint="default" w:ascii="仿宋_GB2312" w:hAnsi="仿宋_GB2312" w:eastAsia="仿宋_GB2312" w:cs="仿宋_GB2312"/>
          <w:sz w:val="32"/>
          <w:szCs w:val="32"/>
        </w:rPr>
        <w:t>助力惠企利民政策直达快享，不断提高企业群众获得感、满意度。</w:t>
      </w:r>
    </w:p>
    <w:p w14:paraId="40840E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黑体" w:hAnsi="黑体" w:eastAsia="黑体" w:cs="黑体"/>
          <w:kern w:val="1"/>
          <w:sz w:val="32"/>
          <w:szCs w:val="32"/>
          <w:lang w:val="en-US" w:eastAsia="zh-CN" w:bidi="ar-SA"/>
        </w:rPr>
      </w:pPr>
      <w:r>
        <w:rPr>
          <w:rFonts w:hint="eastAsia" w:ascii="黑体" w:hAnsi="黑体" w:eastAsia="黑体" w:cs="黑体"/>
          <w:kern w:val="1"/>
          <w:sz w:val="32"/>
          <w:szCs w:val="32"/>
          <w:lang w:val="en-US" w:eastAsia="zh-CN" w:bidi="ar-SA"/>
        </w:rPr>
        <w:t>六、其他需要报告的事项</w:t>
      </w:r>
    </w:p>
    <w:p w14:paraId="4B035BA2">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年市政府办公室未收取信息处理费。</w:t>
      </w:r>
    </w:p>
    <w:sectPr>
      <w:footerReference r:id="rId3" w:type="default"/>
      <w:pgSz w:w="11906" w:h="16838"/>
      <w:pgMar w:top="2154"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659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7B5A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47B5A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Y2QxY2Y4OWRiODlhNTBmOTVlNDI2YzRjMmZjOWUifQ=="/>
  </w:docVars>
  <w:rsids>
    <w:rsidRoot w:val="00000000"/>
    <w:rsid w:val="0020733D"/>
    <w:rsid w:val="007B5B47"/>
    <w:rsid w:val="011448F5"/>
    <w:rsid w:val="022A49B8"/>
    <w:rsid w:val="02EF1E8A"/>
    <w:rsid w:val="05854715"/>
    <w:rsid w:val="05EC445F"/>
    <w:rsid w:val="06011C25"/>
    <w:rsid w:val="06BE7251"/>
    <w:rsid w:val="0705518B"/>
    <w:rsid w:val="075223AF"/>
    <w:rsid w:val="078B7F4D"/>
    <w:rsid w:val="0859425B"/>
    <w:rsid w:val="08DF3EC7"/>
    <w:rsid w:val="0916679F"/>
    <w:rsid w:val="09467281"/>
    <w:rsid w:val="09721F84"/>
    <w:rsid w:val="0B464FE5"/>
    <w:rsid w:val="0C7B5E1B"/>
    <w:rsid w:val="0CEC7E16"/>
    <w:rsid w:val="0F4B6B3E"/>
    <w:rsid w:val="0F8E29A9"/>
    <w:rsid w:val="0FC73F4D"/>
    <w:rsid w:val="0FD4052B"/>
    <w:rsid w:val="105067D1"/>
    <w:rsid w:val="1087635F"/>
    <w:rsid w:val="10F041A7"/>
    <w:rsid w:val="11056AD0"/>
    <w:rsid w:val="113C3AA9"/>
    <w:rsid w:val="13951D78"/>
    <w:rsid w:val="13D842FC"/>
    <w:rsid w:val="15080B89"/>
    <w:rsid w:val="151339F2"/>
    <w:rsid w:val="15B30AF5"/>
    <w:rsid w:val="15C369C8"/>
    <w:rsid w:val="16F726BA"/>
    <w:rsid w:val="17B350B9"/>
    <w:rsid w:val="186124E7"/>
    <w:rsid w:val="19217B09"/>
    <w:rsid w:val="19260DFF"/>
    <w:rsid w:val="19634878"/>
    <w:rsid w:val="1A405598"/>
    <w:rsid w:val="1AC27A2C"/>
    <w:rsid w:val="1B483EC4"/>
    <w:rsid w:val="1B87029B"/>
    <w:rsid w:val="1E5A1D87"/>
    <w:rsid w:val="1F396E36"/>
    <w:rsid w:val="1F467A1A"/>
    <w:rsid w:val="208732AA"/>
    <w:rsid w:val="20E513C6"/>
    <w:rsid w:val="20FE5199"/>
    <w:rsid w:val="21CA115F"/>
    <w:rsid w:val="22264BFB"/>
    <w:rsid w:val="26323DF9"/>
    <w:rsid w:val="264F24C6"/>
    <w:rsid w:val="26543C2E"/>
    <w:rsid w:val="273506C4"/>
    <w:rsid w:val="28645BC6"/>
    <w:rsid w:val="28FC0CC5"/>
    <w:rsid w:val="294350E2"/>
    <w:rsid w:val="2BAA42F0"/>
    <w:rsid w:val="2BE36D74"/>
    <w:rsid w:val="2C41635D"/>
    <w:rsid w:val="2C84414E"/>
    <w:rsid w:val="2E79022B"/>
    <w:rsid w:val="2F547565"/>
    <w:rsid w:val="2FC90516"/>
    <w:rsid w:val="2FFF65BD"/>
    <w:rsid w:val="307373A7"/>
    <w:rsid w:val="30C419B0"/>
    <w:rsid w:val="31641CA1"/>
    <w:rsid w:val="319F5F79"/>
    <w:rsid w:val="31AD0696"/>
    <w:rsid w:val="33410CC2"/>
    <w:rsid w:val="34381C09"/>
    <w:rsid w:val="347B17C5"/>
    <w:rsid w:val="350728C3"/>
    <w:rsid w:val="35AA2945"/>
    <w:rsid w:val="35E63952"/>
    <w:rsid w:val="361364B8"/>
    <w:rsid w:val="36407DC8"/>
    <w:rsid w:val="36BD46F1"/>
    <w:rsid w:val="38265BD1"/>
    <w:rsid w:val="39520EAA"/>
    <w:rsid w:val="397F41A3"/>
    <w:rsid w:val="3A40479E"/>
    <w:rsid w:val="3ABC4610"/>
    <w:rsid w:val="3B337E5E"/>
    <w:rsid w:val="3C70226D"/>
    <w:rsid w:val="3DD1395F"/>
    <w:rsid w:val="3E512B46"/>
    <w:rsid w:val="3F06588A"/>
    <w:rsid w:val="3F3E6DD2"/>
    <w:rsid w:val="3F7877A9"/>
    <w:rsid w:val="3FB2594A"/>
    <w:rsid w:val="400F20B6"/>
    <w:rsid w:val="40A92971"/>
    <w:rsid w:val="40C77E19"/>
    <w:rsid w:val="411C4301"/>
    <w:rsid w:val="42E95CA2"/>
    <w:rsid w:val="42ED6D21"/>
    <w:rsid w:val="436E03ED"/>
    <w:rsid w:val="45917605"/>
    <w:rsid w:val="462E719C"/>
    <w:rsid w:val="46342CE3"/>
    <w:rsid w:val="47FB61A8"/>
    <w:rsid w:val="48290FF4"/>
    <w:rsid w:val="484B60D6"/>
    <w:rsid w:val="49402663"/>
    <w:rsid w:val="499D3E09"/>
    <w:rsid w:val="4A34774F"/>
    <w:rsid w:val="4A6E36E4"/>
    <w:rsid w:val="4C067D46"/>
    <w:rsid w:val="4E3B7723"/>
    <w:rsid w:val="4E52289A"/>
    <w:rsid w:val="4EC4415C"/>
    <w:rsid w:val="4EF41B42"/>
    <w:rsid w:val="4F1436CD"/>
    <w:rsid w:val="4F250E5D"/>
    <w:rsid w:val="4F622AD3"/>
    <w:rsid w:val="50587C22"/>
    <w:rsid w:val="51114346"/>
    <w:rsid w:val="513321F6"/>
    <w:rsid w:val="51EF6ACF"/>
    <w:rsid w:val="51F277AF"/>
    <w:rsid w:val="51F67357"/>
    <w:rsid w:val="51F7093A"/>
    <w:rsid w:val="52756B57"/>
    <w:rsid w:val="5280350C"/>
    <w:rsid w:val="52BE0F54"/>
    <w:rsid w:val="530122FC"/>
    <w:rsid w:val="53B12E0D"/>
    <w:rsid w:val="53D43D88"/>
    <w:rsid w:val="554B78D9"/>
    <w:rsid w:val="558B51F0"/>
    <w:rsid w:val="55DD500E"/>
    <w:rsid w:val="571F34BB"/>
    <w:rsid w:val="58016AE1"/>
    <w:rsid w:val="585119A5"/>
    <w:rsid w:val="586E6EBA"/>
    <w:rsid w:val="588C10EE"/>
    <w:rsid w:val="58D148C0"/>
    <w:rsid w:val="59BA21A6"/>
    <w:rsid w:val="59E46D42"/>
    <w:rsid w:val="5A643FE3"/>
    <w:rsid w:val="5AE07365"/>
    <w:rsid w:val="5C567917"/>
    <w:rsid w:val="5D5E2B42"/>
    <w:rsid w:val="5D936635"/>
    <w:rsid w:val="5DF80C26"/>
    <w:rsid w:val="5E0F7E5F"/>
    <w:rsid w:val="5E231B5D"/>
    <w:rsid w:val="5F3B5EF5"/>
    <w:rsid w:val="5FA97E40"/>
    <w:rsid w:val="5FC752A4"/>
    <w:rsid w:val="5FF2493A"/>
    <w:rsid w:val="606F70FA"/>
    <w:rsid w:val="60B53AE3"/>
    <w:rsid w:val="60C018E5"/>
    <w:rsid w:val="61A83191"/>
    <w:rsid w:val="627250F0"/>
    <w:rsid w:val="62AD20FC"/>
    <w:rsid w:val="62E404A2"/>
    <w:rsid w:val="63673B20"/>
    <w:rsid w:val="63952BB5"/>
    <w:rsid w:val="6400089E"/>
    <w:rsid w:val="647B56A8"/>
    <w:rsid w:val="648774D9"/>
    <w:rsid w:val="64AE0295"/>
    <w:rsid w:val="65817895"/>
    <w:rsid w:val="65D05429"/>
    <w:rsid w:val="66035C5C"/>
    <w:rsid w:val="67854BC1"/>
    <w:rsid w:val="68A76919"/>
    <w:rsid w:val="696B1959"/>
    <w:rsid w:val="69A00505"/>
    <w:rsid w:val="6B134A48"/>
    <w:rsid w:val="6D1044D9"/>
    <w:rsid w:val="6DA10AAF"/>
    <w:rsid w:val="6E0877C8"/>
    <w:rsid w:val="6E1A5158"/>
    <w:rsid w:val="6E773303"/>
    <w:rsid w:val="6ED23DAB"/>
    <w:rsid w:val="6EF966EE"/>
    <w:rsid w:val="6F174377"/>
    <w:rsid w:val="6F2B5A90"/>
    <w:rsid w:val="70176EA2"/>
    <w:rsid w:val="70A33B15"/>
    <w:rsid w:val="70B42B59"/>
    <w:rsid w:val="719146C9"/>
    <w:rsid w:val="72E933D9"/>
    <w:rsid w:val="7343262D"/>
    <w:rsid w:val="73F7729B"/>
    <w:rsid w:val="745D5428"/>
    <w:rsid w:val="7562670C"/>
    <w:rsid w:val="7577047E"/>
    <w:rsid w:val="76DB4266"/>
    <w:rsid w:val="76F87656"/>
    <w:rsid w:val="77182179"/>
    <w:rsid w:val="78063C29"/>
    <w:rsid w:val="783D67B2"/>
    <w:rsid w:val="7AD531C1"/>
    <w:rsid w:val="7CE5757F"/>
    <w:rsid w:val="7D3134F6"/>
    <w:rsid w:val="7DE64F2B"/>
    <w:rsid w:val="7E46015A"/>
    <w:rsid w:val="7E7829A4"/>
    <w:rsid w:val="7F6026D8"/>
    <w:rsid w:val="7F721BA4"/>
    <w:rsid w:val="7FA56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Body Text Indent_f77f72b6-f40b-4644-955b-05e6e524d3cb"/>
    <w:basedOn w:val="1"/>
    <w:qFormat/>
    <w:uiPriority w:val="99"/>
    <w:pPr>
      <w:ind w:left="420" w:leftChars="200"/>
    </w:pPr>
    <w:rPr>
      <w:kern w:val="0"/>
      <w:sz w:val="24"/>
      <w:szCs w:val="20"/>
    </w:rPr>
  </w:style>
  <w:style w:type="paragraph" w:styleId="5">
    <w:name w:val="Normal Indent"/>
    <w:basedOn w:val="1"/>
    <w:next w:val="1"/>
    <w:qFormat/>
    <w:uiPriority w:val="0"/>
    <w:pPr>
      <w:ind w:firstLine="420"/>
    </w:pPr>
    <w:rPr>
      <w:rFonts w:ascii="Times New Roman" w:hAnsi="Times New Roman" w:eastAsia="宋体" w:cs="Times New Roman"/>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fontstyle01"/>
    <w:basedOn w:val="10"/>
    <w:qFormat/>
    <w:uiPriority w:val="0"/>
    <w:rPr>
      <w:rFonts w:ascii="仿宋_GB2312" w:hAnsi="仿宋_GB2312" w:eastAsia="仿宋_GB2312" w:cs="仿宋_GB2312"/>
      <w:color w:val="000000"/>
      <w:sz w:val="32"/>
      <w:szCs w:val="32"/>
    </w:rPr>
  </w:style>
  <w:style w:type="character" w:customStyle="1" w:styleId="13">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1285</Words>
  <Characters>1329</Characters>
  <Lines>0</Lines>
  <Paragraphs>0</Paragraphs>
  <TotalTime>399</TotalTime>
  <ScaleCrop>false</ScaleCrop>
  <LinksUpToDate>false</LinksUpToDate>
  <CharactersWithSpaces>1337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薄荷糖の味道</cp:lastModifiedBy>
  <cp:lastPrinted>2026-01-28T08:50:00Z</cp:lastPrinted>
  <dcterms:modified xsi:type="dcterms:W3CDTF">2026-01-30T08:47:06Z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E7EF19F3CDE44C0D8F606836872695FE_13</vt:lpwstr>
  </property>
  <property fmtid="{D5CDD505-2E9C-101B-9397-08002B2CF9AE}" pid="4" name="KSOTemplateDocerSaveRecord">
    <vt:lpwstr>eyJoZGlkIjoiMTQ1Y2QxY2Y4OWRiODlhNTBmOTVlNDI2YzRjMmZjOWUiLCJ1c2VySWQiOiI0NDg4Mzk3NzYifQ==</vt:lpwstr>
  </property>
</Properties>
</file>